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0"/>
      </w:pPr>
      <w:r>
        <w:t xml:space="preserve">Special Cases &amp; Manual Flags — Findings</w:t>
      </w:r>
    </w:p>
    <w:p>
      <w:pPr>
        <w:pStyle w:val="Heading2"/>
      </w:pPr>
      <w:r>
        <w:t xml:space="preserve">1. OLASIO — Same Patient, Two Mercy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OLASIO ANTONIO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(patient 376856, admitted 2024-05-13)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OLASIO ANTHONYO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(no number, admitted 2024-04-05) are the same person — different name spelling, different admission date, but sharing TB procedures 240616 and 240651.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TB confirms a single patient: OLASIO ANTONIO, surgeries on 2024-04-24 and 2024-04-30.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ANTHONYO entry billed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1,144,680 MK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vs ANTONIO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763,780 MK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the higher bill likely covers the full admission while the later entry is a follow-up.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ANTHONYO flagged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cross_fund_flag=True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Needs manual reconciliation to avoid double-counting.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 Three Mercy Entries with No Patient Number (All April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Admitted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Billed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LAMECK BIHALE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2024-04-04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250,300 MK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240,300 MK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OLASIO ANTHONYO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2024-04-05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1,144,680 MK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964,680 MK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HOLLINGS MAONGA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2024-04-09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52,400 MK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22,400 MK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three are from the same April 2024 batch — likely a data entry gap in the mercy ledger that month.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 LAMECK BIHALE — No TB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Searching by first name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LAMECK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finds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LAMECK YOSEFE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(2023, different person, already matched to mercy)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LAMECK MATUTA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(2025, different person, matched to safe).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TB entry for BIHALE as last name anywhere.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Either admitted under a different name or genuinely missing from TB. Unmatched is correct.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 HOLLINGS MAONGA — No TB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Four MAONGA entries in TB — SADIF, TALANDIRA, DOTEA, JAFARI — none close to HOLLINGS.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Admission date 2024-04-09 has no corresponding TB entry at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Likely missing from TB entirely. Unmatched is correct.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2026-05-28T04:53:43.415Z</dcterms:created>
  <dcterms:modified xsi:type="dcterms:W3CDTF">2026-05-28T04:53:43.415Z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