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DD8" w:rsidRDefault="00766DD8" w:rsidP="0045673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UNIVERSIDAD DE BUENOS AIRES</w:t>
      </w:r>
    </w:p>
    <w:p w:rsidR="00766DD8" w:rsidRDefault="00766DD8" w:rsidP="0045673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CICLO BASICO COMUN</w:t>
      </w:r>
    </w:p>
    <w:p w:rsidR="00766DD8" w:rsidRDefault="00766DD8" w:rsidP="0045673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Introducción al Conocimiento de la Sociedad y el Estado</w:t>
      </w:r>
    </w:p>
    <w:p w:rsidR="00766DD8" w:rsidRDefault="00766DD8" w:rsidP="0045673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66DD8">
        <w:rPr>
          <w:rFonts w:ascii="Arial" w:hAnsi="Arial" w:cs="Arial"/>
          <w:sz w:val="24"/>
          <w:szCs w:val="24"/>
          <w:u w:val="single"/>
        </w:rPr>
        <w:t>Sedes</w:t>
      </w:r>
      <w:r w:rsidRPr="00766DD8">
        <w:rPr>
          <w:rFonts w:ascii="Arial" w:hAnsi="Arial" w:cs="Arial"/>
          <w:sz w:val="24"/>
          <w:szCs w:val="24"/>
        </w:rPr>
        <w:t xml:space="preserve">: Las Heras, Vicente López, Montes de Oca, </w:t>
      </w:r>
      <w:proofErr w:type="spellStart"/>
      <w:r w:rsidRPr="00766DD8">
        <w:rPr>
          <w:rFonts w:ascii="Arial" w:hAnsi="Arial" w:cs="Arial"/>
          <w:sz w:val="24"/>
          <w:szCs w:val="24"/>
        </w:rPr>
        <w:t>Puán</w:t>
      </w:r>
      <w:proofErr w:type="spellEnd"/>
      <w:r w:rsidRPr="00766DD8">
        <w:rPr>
          <w:rFonts w:ascii="Arial" w:hAnsi="Arial" w:cs="Arial"/>
          <w:sz w:val="24"/>
          <w:szCs w:val="24"/>
        </w:rPr>
        <w:t xml:space="preserve"> y Drago.</w:t>
      </w:r>
    </w:p>
    <w:p w:rsidR="00766DD8" w:rsidRPr="00766DD8" w:rsidRDefault="00766DD8" w:rsidP="0045673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66DD8" w:rsidRDefault="00766DD8" w:rsidP="0045673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766DD8">
        <w:rPr>
          <w:rFonts w:ascii="Arial" w:hAnsi="Arial" w:cs="Arial"/>
          <w:b/>
          <w:sz w:val="24"/>
          <w:szCs w:val="24"/>
        </w:rPr>
        <w:t>TERCERA PARTE: Estado, política y sociedad en la Argentina</w:t>
      </w:r>
    </w:p>
    <w:p w:rsidR="00766DD8" w:rsidRDefault="00766DD8" w:rsidP="0045673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766DD8" w:rsidRDefault="00766DD8" w:rsidP="0045673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 w:rsidRPr="00766DD8">
        <w:rPr>
          <w:rFonts w:ascii="Arial" w:hAnsi="Arial" w:cs="Arial"/>
          <w:sz w:val="24"/>
          <w:szCs w:val="24"/>
          <w:u w:val="single"/>
        </w:rPr>
        <w:t xml:space="preserve">GUIA DE LECTURA: </w:t>
      </w:r>
      <w:r w:rsidRPr="00766DD8">
        <w:rPr>
          <w:rFonts w:ascii="Arial" w:hAnsi="Arial" w:cs="Arial"/>
          <w:color w:val="000000"/>
          <w:sz w:val="24"/>
          <w:szCs w:val="24"/>
          <w:u w:val="single"/>
        </w:rPr>
        <w:t>Clase 17: Partidos políticos, coaliciones y movimientos sociales</w:t>
      </w:r>
    </w:p>
    <w:p w:rsidR="00766DD8" w:rsidRPr="00766DD8" w:rsidRDefault="00766DD8" w:rsidP="00456733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:rsidR="00D610F0" w:rsidRDefault="00766DD8" w:rsidP="00456733">
      <w:pPr>
        <w:tabs>
          <w:tab w:val="center" w:pos="4252"/>
        </w:tabs>
        <w:spacing w:after="0" w:line="240" w:lineRule="auto"/>
        <w:jc w:val="both"/>
        <w:rPr>
          <w:rFonts w:ascii="Arial" w:hAnsi="Arial" w:cs="Arial"/>
        </w:rPr>
      </w:pPr>
      <w:r w:rsidRPr="00766DD8">
        <w:rPr>
          <w:rFonts w:ascii="Arial" w:hAnsi="Arial" w:cs="Arial"/>
          <w:b/>
          <w:sz w:val="24"/>
          <w:szCs w:val="24"/>
        </w:rPr>
        <w:t>Barrancos, D.</w:t>
      </w:r>
      <w:r w:rsidRPr="00766DD8">
        <w:rPr>
          <w:rFonts w:ascii="Arial" w:hAnsi="Arial" w:cs="Arial"/>
          <w:sz w:val="24"/>
          <w:szCs w:val="24"/>
        </w:rPr>
        <w:t>, “</w:t>
      </w:r>
      <w:r w:rsidRPr="00766DD8">
        <w:rPr>
          <w:rFonts w:ascii="Arial" w:hAnsi="Arial" w:cs="Arial"/>
          <w:sz w:val="24"/>
          <w:szCs w:val="24"/>
        </w:rPr>
        <w:t xml:space="preserve">Reflexiones sobre la saga de los </w:t>
      </w:r>
      <w:r>
        <w:rPr>
          <w:rFonts w:ascii="Arial" w:hAnsi="Arial" w:cs="Arial"/>
          <w:sz w:val="24"/>
          <w:szCs w:val="24"/>
        </w:rPr>
        <w:t xml:space="preserve">derechos políticos </w:t>
      </w:r>
      <w:r w:rsidRPr="00766DD8">
        <w:rPr>
          <w:rFonts w:ascii="Arial" w:hAnsi="Arial" w:cs="Arial"/>
          <w:sz w:val="24"/>
          <w:szCs w:val="24"/>
        </w:rPr>
        <w:t xml:space="preserve">femeninos”, </w:t>
      </w:r>
      <w:r w:rsidRPr="00766DD8">
        <w:rPr>
          <w:rFonts w:ascii="Arial" w:hAnsi="Arial" w:cs="Arial"/>
        </w:rPr>
        <w:t xml:space="preserve">en </w:t>
      </w:r>
      <w:r w:rsidRPr="00766DD8">
        <w:rPr>
          <w:rFonts w:ascii="Arial" w:hAnsi="Arial" w:cs="Arial"/>
        </w:rPr>
        <w:t>Barrancos, D. (2012). R</w:t>
      </w:r>
      <w:r w:rsidRPr="00766DD8">
        <w:rPr>
          <w:rFonts w:ascii="Arial" w:hAnsi="Arial" w:cs="Arial"/>
        </w:rPr>
        <w:t xml:space="preserve">eflexiones sobre la saga de los </w:t>
      </w:r>
      <w:r w:rsidRPr="00766DD8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erechos políticos femeninos. </w:t>
      </w:r>
      <w:r w:rsidRPr="00766DD8">
        <w:rPr>
          <w:rFonts w:ascii="Arial" w:hAnsi="Arial" w:cs="Arial"/>
          <w:i/>
        </w:rPr>
        <w:t>Es</w:t>
      </w:r>
      <w:r w:rsidRPr="00766DD8">
        <w:rPr>
          <w:rFonts w:ascii="Arial" w:hAnsi="Arial" w:cs="Arial"/>
          <w:i/>
        </w:rPr>
        <w:t>tudios Sociales, 43</w:t>
      </w:r>
      <w:r w:rsidRPr="00766DD8">
        <w:rPr>
          <w:rFonts w:ascii="Arial" w:hAnsi="Arial" w:cs="Arial"/>
        </w:rPr>
        <w:t xml:space="preserve">, 147-160. Recuperado </w:t>
      </w:r>
      <w:r>
        <w:rPr>
          <w:rFonts w:ascii="Arial" w:hAnsi="Arial" w:cs="Arial"/>
        </w:rPr>
        <w:t xml:space="preserve">de </w:t>
      </w:r>
      <w:hyperlink r:id="rId4" w:history="1">
        <w:r w:rsidRPr="008677D1">
          <w:rPr>
            <w:rStyle w:val="Hipervnculo"/>
            <w:rFonts w:ascii="Arial" w:hAnsi="Arial" w:cs="Arial"/>
          </w:rPr>
          <w:t>https://bibliotecavirtual.unl.edu.ar/publicaciones/index.php/EstudiosSociales/article/download/2706/3885/</w:t>
        </w:r>
      </w:hyperlink>
    </w:p>
    <w:p w:rsidR="00766DD8" w:rsidRDefault="00766DD8" w:rsidP="00456733">
      <w:pPr>
        <w:tabs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766DD8" w:rsidRDefault="00766DD8" w:rsidP="00456733">
      <w:pPr>
        <w:tabs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Describa las características de la “politización” de las mujeres en la Argentina, en el período que se extiende entre finales del siglo XIX y comienzos del siglo XX.</w:t>
      </w:r>
    </w:p>
    <w:p w:rsidR="00456733" w:rsidRDefault="00456733" w:rsidP="00456733">
      <w:pPr>
        <w:tabs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766DD8" w:rsidRDefault="00766DD8" w:rsidP="00456733">
      <w:pPr>
        <w:tabs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Durante el período que estudia la autora, describa y explique los “tres principios rectores” sostenidos por el feminismo.</w:t>
      </w:r>
    </w:p>
    <w:p w:rsidR="00456733" w:rsidRDefault="00456733" w:rsidP="00456733">
      <w:pPr>
        <w:tabs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D32F75" w:rsidRDefault="00766DD8" w:rsidP="00456733">
      <w:pPr>
        <w:tabs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r w:rsidR="00D32F75">
        <w:rPr>
          <w:rFonts w:ascii="Arial" w:hAnsi="Arial" w:cs="Arial"/>
          <w:sz w:val="24"/>
          <w:szCs w:val="24"/>
        </w:rPr>
        <w:t>Describa las características de los orígenes del feminismo en nuestro país y explique la relación entre el acceso al sufragio y el divorcio vincular, en ese momento.</w:t>
      </w:r>
    </w:p>
    <w:p w:rsidR="00456733" w:rsidRDefault="00456733" w:rsidP="00456733">
      <w:pPr>
        <w:tabs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D32F75" w:rsidRDefault="00D32F75" w:rsidP="00456733">
      <w:pPr>
        <w:tabs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4) </w:t>
      </w:r>
      <w:r w:rsidR="001E7CE8">
        <w:rPr>
          <w:rFonts w:ascii="Arial" w:hAnsi="Arial" w:cs="Arial"/>
          <w:sz w:val="24"/>
          <w:szCs w:val="24"/>
        </w:rPr>
        <w:t>Explique según la autora la relación entre Eva Perón, el otorgamiento del voto a las mujeres y el movimiento feminista en nuestro país ¿Por qué Dora Barrancos sostiene que Eva Perón no era feminista?</w:t>
      </w:r>
    </w:p>
    <w:p w:rsidR="00456733" w:rsidRDefault="00456733" w:rsidP="00456733">
      <w:pPr>
        <w:tabs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1E7CE8" w:rsidRDefault="001E7CE8" w:rsidP="00456733">
      <w:pPr>
        <w:tabs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5) ¿Cómo fue la participación política de las mujeres en nuestro país, a partir del derrocamiento del peronismo en 1955?</w:t>
      </w:r>
    </w:p>
    <w:p w:rsidR="00456733" w:rsidRDefault="00456733" w:rsidP="00456733">
      <w:pPr>
        <w:tabs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1E7CE8" w:rsidRPr="00766DD8" w:rsidRDefault="001E7CE8" w:rsidP="00456733">
      <w:pPr>
        <w:tabs>
          <w:tab w:val="center" w:pos="4252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6) Describa el balance que realiza la autora respecto de la participación de las mujeres en la vida política de nuestro país, desde la recuperación democrática (1983) a la fecha.</w:t>
      </w:r>
    </w:p>
    <w:sectPr w:rsidR="001E7CE8" w:rsidRPr="00766D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DD8"/>
    <w:rsid w:val="001E7CE8"/>
    <w:rsid w:val="00456733"/>
    <w:rsid w:val="00766DD8"/>
    <w:rsid w:val="00D32F75"/>
    <w:rsid w:val="00D6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38C6D"/>
  <w15:chartTrackingRefBased/>
  <w15:docId w15:val="{48F64A97-3B62-4347-B885-A051B7EFA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6DD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66D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ibliotecavirtual.unl.edu.ar/publicaciones/index.php/EstudiosSociales/article/download/2706/3885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2023-10-11T02:18:00Z</dcterms:created>
  <dcterms:modified xsi:type="dcterms:W3CDTF">2023-10-11T02:18:00Z</dcterms:modified>
</cp:coreProperties>
</file>