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Links interesantes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https://www.youtube.com/watch?v=bb_ZRDdce9Q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https://www.youtube.com/watch?v=uzAB6t6rGLE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60000" cy="1130300"/>
            <wp:effectExtent b="0" l="0" r="0" t="0"/>
            <wp:docPr id="24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19375" cy="63817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60000" cy="3873500"/>
            <wp:effectExtent b="0" l="0" r="0" t="0"/>
            <wp:docPr id="1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Método de Euler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60000" cy="1358900"/>
            <wp:effectExtent b="0" l="0" r="0" t="0"/>
            <wp:docPr id="1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Limite para o erro do método de Euler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76525" cy="581025"/>
            <wp:effectExtent b="0" l="0" r="0" t="0"/>
            <wp:docPr id="33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 realidade, considerando os erros de arredondamento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724025" cy="60007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onde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4762500</wp:posOffset>
            </wp:positionH>
            <wp:positionV relativeFrom="paragraph">
              <wp:posOffset>161925</wp:posOffset>
            </wp:positionV>
            <wp:extent cx="933450" cy="600075"/>
            <wp:effectExtent b="0" l="0" r="0" t="0"/>
            <wp:wrapSquare wrapText="bothSides" distB="114300" distT="114300" distL="114300" distR="114300"/>
            <wp:docPr id="1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0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343400" cy="7620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Considerando o PVI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981325" cy="36195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o método de diferenças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05275" cy="647700"/>
            <wp:effectExtent b="0" l="0" r="0" t="0"/>
            <wp:docPr id="1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Definimos o erro de truncamento local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86250" cy="5715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erro de truncamento local de Euler 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457325" cy="5334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524000" cy="590550"/>
            <wp:effectExtent b="0" l="0" r="0" t="0"/>
            <wp:docPr id="32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Método de Taylor de ordem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381500" cy="704850"/>
            <wp:effectExtent b="0" l="0" r="0" t="0"/>
            <wp:docPr id="34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676775" cy="457200"/>
            <wp:effectExtent b="0" l="0" r="0" t="0"/>
            <wp:docPr id="22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Teorema de Taylor para duas variáveis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981325" cy="276225"/>
            <wp:effectExtent b="0" l="0" r="0" t="0"/>
            <wp:docPr id="26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085975" cy="333375"/>
            <wp:effectExtent b="0" l="0" r="0" t="0"/>
            <wp:docPr id="1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52975" cy="2514600"/>
            <wp:effectExtent b="0" l="0" r="0" t="0"/>
            <wp:docPr id="25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19700" cy="590550"/>
            <wp:effectExtent b="0" l="0" r="0" t="0"/>
            <wp:docPr id="2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método de Taylor de segunda ordem está dado por: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343150" cy="447675"/>
            <wp:effectExtent b="0" l="0" r="0" t="0"/>
            <wp:docPr id="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Procuramos uma expressão do tipo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419225" cy="247650"/>
            <wp:effectExtent b="0" l="0" r="0" t="0"/>
            <wp:docPr id="18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Sabendo que, de forma geral: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95675" cy="533400"/>
            <wp:effectExtent b="0" l="0" r="0" t="0"/>
            <wp:docPr id="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Teremos então que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24300" cy="476250"/>
            <wp:effectExtent b="0" l="0" r="0" t="0"/>
            <wp:docPr id="23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 outro lado, utilizando polinômio de Taylor para equações de duas variáveis teremos que: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14875" cy="10096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48275" cy="552450"/>
            <wp:effectExtent b="0" l="0" r="0" t="0"/>
            <wp:docPr id="20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Podemos determinar então as constantes da seguinte forma: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048000" cy="476250"/>
            <wp:effectExtent b="0" l="0" r="0" t="0"/>
            <wp:docPr id="1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￼</w:t>
      </w:r>
      <w:r w:rsidDel="00000000" w:rsidR="00000000" w:rsidRPr="00000000">
        <w:drawing>
          <wp:inline distB="114300" distT="114300" distL="114300" distR="114300">
            <wp:extent cx="2114550" cy="495300"/>
            <wp:effectExtent b="0" l="0" r="0" t="0"/>
            <wp:docPr id="29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 seja;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571625" cy="514350"/>
            <wp:effectExtent b="0" l="0" r="0" t="0"/>
            <wp:docPr id="2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200150" cy="495300"/>
            <wp:effectExtent b="0" l="0" r="0" t="0"/>
            <wp:docPr id="16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838700" cy="561975"/>
            <wp:effectExtent b="0" l="0" r="0" t="0"/>
            <wp:docPr id="35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24400" cy="1123950"/>
            <wp:effectExtent b="0" l="0" r="0" t="0"/>
            <wp:docPr id="37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 seja, se todas as segundas derivadas estiverem limitadas então o erro de O(h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Método de Runge-Kutta de segunda ordem (</w:t>
      </w:r>
      <w:r w:rsidDel="00000000" w:rsidR="00000000" w:rsidRPr="00000000">
        <w:rPr>
          <w:b w:val="1"/>
          <w:rtl w:val="0"/>
        </w:rPr>
        <w:t xml:space="preserve">Método do Ponto Médio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38525" cy="971550"/>
            <wp:effectExtent b="0" l="0" r="0" t="0"/>
            <wp:docPr id="1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conseguir métodos de runge-Kutta de ordem superior são necessárias expressões mais complexas para aproximar o operador de diferenças do método de Taylor de ordens superiores.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Uma primeira tentativa pode ser usar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2857500" cy="352425"/>
            <wp:effectExtent b="0" l="0" r="0" t="0"/>
            <wp:docPr id="36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Entretanto esta expressão não permite representar o operador de Taylor de terceira ordem. Pode, não entanto ser utilizada para derivar formas alternativas do método de Runge-Kutta de segunda ordem como: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Método Modificado de Euler: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76675" cy="762000"/>
            <wp:effectExtent b="0" l="0" r="0" t="0"/>
            <wp:docPr id="31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podermos derivar um método de Runge-Kutta de terceira ordem é necessário utilizar uma expressão do tipo: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019425" cy="295275"/>
            <wp:effectExtent b="0" l="0" r="0" t="0"/>
            <wp:docPr id="1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 lugar dela apresentamos o método de Runge-Kutta de quarta ordem que é muito mais utilizado na prática: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990850" cy="2486025"/>
            <wp:effectExtent b="0" l="0" r="0" t="0"/>
            <wp:docPr id="28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Exercícios: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60000" cy="1130300"/>
            <wp:effectExtent b="0" l="0" r="0" t="0"/>
            <wp:docPr id="30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700.7874015748032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4.png"/><Relationship Id="rId20" Type="http://schemas.openxmlformats.org/officeDocument/2006/relationships/image" Target="media/image67.png"/><Relationship Id="rId42" Type="http://schemas.openxmlformats.org/officeDocument/2006/relationships/image" Target="media/image60.png"/><Relationship Id="rId41" Type="http://schemas.openxmlformats.org/officeDocument/2006/relationships/image" Target="media/image30.png"/><Relationship Id="rId22" Type="http://schemas.openxmlformats.org/officeDocument/2006/relationships/image" Target="media/image54.png"/><Relationship Id="rId21" Type="http://schemas.openxmlformats.org/officeDocument/2006/relationships/image" Target="media/image49.png"/><Relationship Id="rId43" Type="http://schemas.openxmlformats.org/officeDocument/2006/relationships/image" Target="media/image62.png"/><Relationship Id="rId24" Type="http://schemas.openxmlformats.org/officeDocument/2006/relationships/image" Target="media/image52.png"/><Relationship Id="rId23" Type="http://schemas.openxmlformats.org/officeDocument/2006/relationships/image" Target="media/image3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6.png"/><Relationship Id="rId26" Type="http://schemas.openxmlformats.org/officeDocument/2006/relationships/image" Target="media/image27.png"/><Relationship Id="rId25" Type="http://schemas.openxmlformats.org/officeDocument/2006/relationships/image" Target="media/image57.png"/><Relationship Id="rId28" Type="http://schemas.openxmlformats.org/officeDocument/2006/relationships/image" Target="media/image26.png"/><Relationship Id="rId27" Type="http://schemas.openxmlformats.org/officeDocument/2006/relationships/image" Target="media/image45.png"/><Relationship Id="rId5" Type="http://schemas.openxmlformats.org/officeDocument/2006/relationships/hyperlink" Target="https://www.youtube.com/watch?v=bb_ZRDdce9Q" TargetMode="External"/><Relationship Id="rId6" Type="http://schemas.openxmlformats.org/officeDocument/2006/relationships/hyperlink" Target="https://www.youtube.com/watch?v=uzAB6t6rGLE" TargetMode="External"/><Relationship Id="rId29" Type="http://schemas.openxmlformats.org/officeDocument/2006/relationships/image" Target="media/image50.png"/><Relationship Id="rId7" Type="http://schemas.openxmlformats.org/officeDocument/2006/relationships/image" Target="media/image51.png"/><Relationship Id="rId8" Type="http://schemas.openxmlformats.org/officeDocument/2006/relationships/image" Target="media/image18.png"/><Relationship Id="rId31" Type="http://schemas.openxmlformats.org/officeDocument/2006/relationships/image" Target="media/image47.png"/><Relationship Id="rId30" Type="http://schemas.openxmlformats.org/officeDocument/2006/relationships/image" Target="media/image15.png"/><Relationship Id="rId11" Type="http://schemas.openxmlformats.org/officeDocument/2006/relationships/image" Target="media/image66.png"/><Relationship Id="rId33" Type="http://schemas.openxmlformats.org/officeDocument/2006/relationships/image" Target="media/image61.png"/><Relationship Id="rId10" Type="http://schemas.openxmlformats.org/officeDocument/2006/relationships/image" Target="media/image29.png"/><Relationship Id="rId32" Type="http://schemas.openxmlformats.org/officeDocument/2006/relationships/image" Target="media/image44.png"/><Relationship Id="rId13" Type="http://schemas.openxmlformats.org/officeDocument/2006/relationships/image" Target="media/image33.png"/><Relationship Id="rId35" Type="http://schemas.openxmlformats.org/officeDocument/2006/relationships/image" Target="media/image43.png"/><Relationship Id="rId12" Type="http://schemas.openxmlformats.org/officeDocument/2006/relationships/image" Target="media/image03.png"/><Relationship Id="rId34" Type="http://schemas.openxmlformats.org/officeDocument/2006/relationships/image" Target="media/image48.png"/><Relationship Id="rId15" Type="http://schemas.openxmlformats.org/officeDocument/2006/relationships/image" Target="media/image04.png"/><Relationship Id="rId37" Type="http://schemas.openxmlformats.org/officeDocument/2006/relationships/image" Target="media/image73.png"/><Relationship Id="rId14" Type="http://schemas.openxmlformats.org/officeDocument/2006/relationships/image" Target="media/image05.png"/><Relationship Id="rId36" Type="http://schemas.openxmlformats.org/officeDocument/2006/relationships/image" Target="media/image69.png"/><Relationship Id="rId17" Type="http://schemas.openxmlformats.org/officeDocument/2006/relationships/image" Target="media/image17.png"/><Relationship Id="rId39" Type="http://schemas.openxmlformats.org/officeDocument/2006/relationships/image" Target="media/image71.png"/><Relationship Id="rId16" Type="http://schemas.openxmlformats.org/officeDocument/2006/relationships/image" Target="media/image31.png"/><Relationship Id="rId38" Type="http://schemas.openxmlformats.org/officeDocument/2006/relationships/image" Target="media/image34.png"/><Relationship Id="rId19" Type="http://schemas.openxmlformats.org/officeDocument/2006/relationships/image" Target="media/image65.png"/><Relationship Id="rId18" Type="http://schemas.openxmlformats.org/officeDocument/2006/relationships/image" Target="media/image16.png"/></Relationships>
</file>