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FC341" w14:textId="62B2E518" w:rsidR="0039176D" w:rsidRDefault="00637BCF" w:rsidP="00637BCF">
      <w:pPr>
        <w:spacing w:line="360" w:lineRule="auto"/>
        <w:ind w:firstLine="720"/>
      </w:pPr>
      <w:r>
        <w:t xml:space="preserve">For proposing functional testing, I have several compute jobs, and long-running GPU tasks that can be run on the cluster. For my thesis, I am training a novel AI constructed from a transformer backbone with bidirectional attention that does uniform state diffusion to generate sequence predictions. It is modeled after LLMs for sequence learning tasks. Training this model, and training different testing iterations of it, is a highly parallelizable task that can test GPU parallelizability performance within a node, and if supported, across nodes as well. The target training dataset size is at least 100GB when tokenized with a target of 100B unique tokens. </w:t>
      </w:r>
    </w:p>
    <w:p w14:paraId="51658A64" w14:textId="537481DC" w:rsidR="00637BCF" w:rsidRDefault="00637BCF" w:rsidP="00637BCF">
      <w:pPr>
        <w:spacing w:line="360" w:lineRule="auto"/>
        <w:ind w:firstLine="720"/>
      </w:pPr>
      <w:r>
        <w:t xml:space="preserve">For jobs that can be submitted to functionally test the system, the first would test users being able to alter the environment and install other programs necessary for their research. In my case, this is the game StarCraft2 (SC2). The data extraction process runs each replay through the actual SC2 engine, and through an API extracts the game-state snapshot at 1 second intervals. </w:t>
      </w:r>
      <w:r w:rsidR="00867FE0">
        <w:t xml:space="preserve">This produces a parquet file per replay holding the tabularized data. Then, the tokenizer goes through, builds a dataset manifest, and turns each parquet file into a tokenized linear sequence. </w:t>
      </w:r>
    </w:p>
    <w:p w14:paraId="453EA4A3" w14:textId="77777777" w:rsidR="009B44D4" w:rsidRDefault="00867FE0" w:rsidP="00637BCF">
      <w:pPr>
        <w:spacing w:line="360" w:lineRule="auto"/>
        <w:ind w:firstLine="720"/>
      </w:pPr>
      <w:r>
        <w:t xml:space="preserve">The GPU heavy tasks center around model training. I have several model training tasks and ablation tests </w:t>
      </w:r>
      <w:r w:rsidR="009B44D4">
        <w:t xml:space="preserve">to perform. </w:t>
      </w:r>
    </w:p>
    <w:p w14:paraId="12BBC74C" w14:textId="6217C71E" w:rsidR="00867FE0" w:rsidRDefault="009B44D4" w:rsidP="00637BCF">
      <w:pPr>
        <w:spacing w:line="360" w:lineRule="auto"/>
        <w:ind w:firstLine="720"/>
      </w:pPr>
      <w:r>
        <w:t xml:space="preserve">Firstly, I have a model size/capacity test that will train several models, each of similar shape and configuration, but of different exact sizes and model parameter count. This is to determine if model scaling laws can apply to my dataset with the problem representation I am using, or if the problem is simple enough that smaller models suffice and larger overfit the data too hard. </w:t>
      </w:r>
    </w:p>
    <w:p w14:paraId="79359BF4" w14:textId="0B849638" w:rsidR="009B44D4" w:rsidRDefault="009B44D4" w:rsidP="00637BCF">
      <w:pPr>
        <w:spacing w:line="360" w:lineRule="auto"/>
        <w:ind w:firstLine="720"/>
      </w:pPr>
      <w:r>
        <w:t>I then also need to test different tokenizers and different resulting vocabulary dictionary configurations. Once a model size has been settled on, the vocabulary size it will perform best with, and the tokenization schema it will perform best with will need to be experimentally determined.</w:t>
      </w:r>
    </w:p>
    <w:p w14:paraId="6CD7D6C9" w14:textId="1BF34EA0" w:rsidR="009B44D4" w:rsidRDefault="009B44D4" w:rsidP="00637BCF">
      <w:pPr>
        <w:spacing w:line="360" w:lineRule="auto"/>
        <w:ind w:firstLine="720"/>
      </w:pPr>
      <w:r>
        <w:t xml:space="preserve">There is also a need to do a hyperparameter sweep. Namely a learning rate sweep. Determining the optimal learning rate for large transformer backbone networks is crucial in </w:t>
      </w:r>
      <w:r>
        <w:lastRenderedPageBreak/>
        <w:t xml:space="preserve">getting good convergence. </w:t>
      </w:r>
      <w:proofErr w:type="gramStart"/>
      <w:r>
        <w:t>Secondary</w:t>
      </w:r>
      <w:proofErr w:type="gramEnd"/>
      <w:r>
        <w:t xml:space="preserve"> to the learning rate, the learning rate schedule is also critical. Too slow and the model bounces around and can’t smoothly converge, too fast and the learning rate gets too small too soon and the model never reaches its optimal convergence at all.</w:t>
      </w:r>
    </w:p>
    <w:p w14:paraId="2EC890DA" w14:textId="727E3A06" w:rsidR="009B44D4" w:rsidRDefault="009B44D4" w:rsidP="00637BCF">
      <w:pPr>
        <w:spacing w:line="360" w:lineRule="auto"/>
        <w:ind w:firstLine="720"/>
      </w:pPr>
      <w:r>
        <w:t xml:space="preserve">Once the model size is determined, and the learning rate sweep is complete, there is also the task of testing different forms of generation. Namely, using block autoregressive committing to enable sequence generation of varying lengths. The different block sizes to use and the maximum context window size to allow blocks to be generated up to can be very impactful in the performance of the final model. </w:t>
      </w:r>
    </w:p>
    <w:p w14:paraId="33A6D172" w14:textId="147F22C7" w:rsidR="009B44D4" w:rsidRDefault="009B44D4" w:rsidP="00637BCF">
      <w:pPr>
        <w:spacing w:line="360" w:lineRule="auto"/>
        <w:ind w:firstLine="720"/>
      </w:pPr>
      <w:r>
        <w:t xml:space="preserve">These tests alone could constitute considerable long running GPU tasks when run on a single H100 GPU, but they can also be medium length tasks when parallelized between multiple GPUs. Diffusion model training, like causal auto-regressive LLM training, is a highly parallelizable task across multiple GPUs and even across multiple computing nodes. </w:t>
      </w:r>
    </w:p>
    <w:p w14:paraId="5981CD35" w14:textId="447234CB" w:rsidR="009B44D4" w:rsidRDefault="009B44D4" w:rsidP="00637BCF">
      <w:pPr>
        <w:spacing w:line="360" w:lineRule="auto"/>
        <w:ind w:firstLine="720"/>
      </w:pPr>
      <w:r>
        <w:t xml:space="preserve">However, once the model has been fully trained on the initial dataset, it will have completed its pre-training, but it will not have completed its post-training, or ‘fine-tuning.’ The pre-training alone will be a very long task, especially across multiple epochs of tens to hundreds of billions of unique tokens. The fine-tuning task will be much smaller, but it will require </w:t>
      </w:r>
      <w:r w:rsidR="00C87A85">
        <w:t xml:space="preserve">keeping the pre-trained optimizer state and schedule </w:t>
      </w:r>
      <w:proofErr w:type="gramStart"/>
      <w:r w:rsidR="00C87A85">
        <w:t>and also</w:t>
      </w:r>
      <w:proofErr w:type="gramEnd"/>
      <w:r w:rsidR="00C87A85">
        <w:t xml:space="preserve"> include some pre-training task examples to prevent pre-training task collapse.</w:t>
      </w:r>
    </w:p>
    <w:p w14:paraId="17801F67" w14:textId="77777777" w:rsidR="00C87A85" w:rsidRDefault="00C87A85" w:rsidP="00C87A85">
      <w:pPr>
        <w:spacing w:line="360" w:lineRule="auto"/>
      </w:pPr>
    </w:p>
    <w:p w14:paraId="4F7E3660" w14:textId="121EC115" w:rsidR="00C87A85" w:rsidRDefault="00C87A85" w:rsidP="00C87A85">
      <w:pPr>
        <w:spacing w:line="360" w:lineRule="auto"/>
      </w:pPr>
      <w:r>
        <w:t>Questions that need answering before any functional testing can commence:</w:t>
      </w:r>
    </w:p>
    <w:p w14:paraId="3B0C748E" w14:textId="44B8EF52" w:rsidR="00C87A85" w:rsidRDefault="00C87A85" w:rsidP="00C87A85">
      <w:pPr>
        <w:pStyle w:val="ListParagraph"/>
        <w:numPr>
          <w:ilvl w:val="0"/>
          <w:numId w:val="1"/>
        </w:numPr>
        <w:spacing w:line="360" w:lineRule="auto"/>
      </w:pPr>
      <w:r>
        <w:t xml:space="preserve">What NVIDIA Kernel driver is installed on the host that will be used? It needs to be able to run current </w:t>
      </w:r>
      <w:proofErr w:type="spellStart"/>
      <w:r>
        <w:t>PyTorch</w:t>
      </w:r>
      <w:proofErr w:type="spellEnd"/>
      <w:r>
        <w:t xml:space="preserve"> wheels on Hopper.</w:t>
      </w:r>
    </w:p>
    <w:p w14:paraId="7E1964E8" w14:textId="3889DC0D" w:rsidR="00C87A85" w:rsidRDefault="00C87A85" w:rsidP="00C87A85">
      <w:pPr>
        <w:pStyle w:val="ListParagraph"/>
        <w:numPr>
          <w:ilvl w:val="0"/>
          <w:numId w:val="1"/>
        </w:numPr>
        <w:spacing w:line="360" w:lineRule="auto"/>
      </w:pPr>
      <w:r>
        <w:t>Is there persistent storage mounted on the compute nodes that survives a reboot/persists between sessions and is it built into a filesystem or exported to anything.</w:t>
      </w:r>
    </w:p>
    <w:p w14:paraId="7317EB1A" w14:textId="3CB3F4E0" w:rsidR="00C87A85" w:rsidRDefault="00C87A85" w:rsidP="00C87A85">
      <w:pPr>
        <w:pStyle w:val="ListParagraph"/>
        <w:numPr>
          <w:ilvl w:val="0"/>
          <w:numId w:val="1"/>
        </w:numPr>
        <w:spacing w:line="360" w:lineRule="auto"/>
      </w:pPr>
      <w:r>
        <w:lastRenderedPageBreak/>
        <w:t>Will outbound networks be available, for example, to install python packages, to install the SC2 environment to run replays through the game engine.</w:t>
      </w:r>
    </w:p>
    <w:p w14:paraId="6C4BA4CB" w14:textId="603858A0" w:rsidR="00C87A85" w:rsidRDefault="00C87A85" w:rsidP="00C87A85">
      <w:pPr>
        <w:pStyle w:val="ListParagraph"/>
        <w:numPr>
          <w:ilvl w:val="0"/>
          <w:numId w:val="1"/>
        </w:numPr>
        <w:spacing w:line="360" w:lineRule="auto"/>
      </w:pPr>
      <w:r>
        <w:t xml:space="preserve">How many GPUs can be composed </w:t>
      </w:r>
      <w:proofErr w:type="gramStart"/>
      <w:r>
        <w:t>to</w:t>
      </w:r>
      <w:proofErr w:type="gramEnd"/>
      <w:r>
        <w:t xml:space="preserve"> a single host? If only one GPU can be composed </w:t>
      </w:r>
      <w:proofErr w:type="gramStart"/>
      <w:r>
        <w:t>to</w:t>
      </w:r>
      <w:proofErr w:type="gramEnd"/>
      <w:r>
        <w:t xml:space="preserve"> a single host, then multi-GPU single node is not possible thus parallelizing tasks is also not possible.</w:t>
      </w:r>
    </w:p>
    <w:p w14:paraId="402A2596" w14:textId="75FEB94B" w:rsidR="00A22363" w:rsidRDefault="00C87A85" w:rsidP="00A22363">
      <w:pPr>
        <w:pStyle w:val="ListParagraph"/>
        <w:numPr>
          <w:ilvl w:val="0"/>
          <w:numId w:val="1"/>
        </w:numPr>
        <w:spacing w:line="360" w:lineRule="auto"/>
      </w:pPr>
      <w:r>
        <w:t xml:space="preserve">Are the GPU cards bridged? If they are bridged, multi-GPU collectives are fast. If not, they communicate over PCIe through the fabric switch which would mean they are still </w:t>
      </w:r>
      <w:proofErr w:type="gramStart"/>
      <w:r>
        <w:t>testable, but</w:t>
      </w:r>
      <w:proofErr w:type="gramEnd"/>
      <w:r>
        <w:t xml:space="preserve"> would be bad for </w:t>
      </w:r>
      <w:proofErr w:type="gramStart"/>
      <w:r>
        <w:t>multi GPU</w:t>
      </w:r>
      <w:proofErr w:type="gramEnd"/>
      <w:r>
        <w:t xml:space="preserve"> scaling.</w:t>
      </w:r>
    </w:p>
    <w:p w14:paraId="003A4C1F" w14:textId="38CDB9D9" w:rsidR="00A22363" w:rsidRDefault="00A22363" w:rsidP="00C87A85">
      <w:pPr>
        <w:pStyle w:val="ListParagraph"/>
        <w:numPr>
          <w:ilvl w:val="0"/>
          <w:numId w:val="1"/>
        </w:numPr>
        <w:spacing w:line="360" w:lineRule="auto"/>
      </w:pPr>
      <w:r>
        <w:t xml:space="preserve">Is the system </w:t>
      </w:r>
      <w:proofErr w:type="gramStart"/>
      <w:r>
        <w:t>set-up</w:t>
      </w:r>
      <w:proofErr w:type="gramEnd"/>
      <w:r>
        <w:t xml:space="preserve"> for multi-node testing? There are many aspects here that matter. And is multi-node testing needed anyways, or will jobs only ever be done on a single node and multi-GPU and no need for multi-node testing?</w:t>
      </w:r>
    </w:p>
    <w:p w14:paraId="366F3927" w14:textId="1917E667" w:rsidR="00A22363" w:rsidRDefault="00A22363" w:rsidP="00C87A85">
      <w:pPr>
        <w:pStyle w:val="ListParagraph"/>
        <w:numPr>
          <w:ilvl w:val="0"/>
          <w:numId w:val="1"/>
        </w:numPr>
        <w:spacing w:line="360" w:lineRule="auto"/>
      </w:pPr>
      <w:r>
        <w:t>Will every package install need to go through a ticket?</w:t>
      </w:r>
    </w:p>
    <w:p w14:paraId="13C8B595" w14:textId="14F5C401" w:rsidR="00A22363" w:rsidRDefault="00A22363" w:rsidP="00C87A85">
      <w:pPr>
        <w:pStyle w:val="ListParagraph"/>
        <w:numPr>
          <w:ilvl w:val="0"/>
          <w:numId w:val="1"/>
        </w:numPr>
        <w:spacing w:line="360" w:lineRule="auto"/>
      </w:pPr>
      <w:r>
        <w:t xml:space="preserve">How will the </w:t>
      </w:r>
      <w:proofErr w:type="spellStart"/>
      <w:r>
        <w:t>Liqid</w:t>
      </w:r>
      <w:proofErr w:type="spellEnd"/>
      <w:r>
        <w:t xml:space="preserve"> matrix be configured, and while testing, would I have access to changing the configuration </w:t>
      </w:r>
      <w:proofErr w:type="gramStart"/>
      <w:r>
        <w:t>in order to</w:t>
      </w:r>
      <w:proofErr w:type="gramEnd"/>
      <w:r>
        <w:t xml:space="preserve"> change what is being tested. For example, to test a single GPU or multi-GPU single node. Or to use only 1 GPU for a job so that the job is truly long-running and if parallelized between 3 GPUs it would take half as </w:t>
      </w:r>
      <w:proofErr w:type="gramStart"/>
      <w:r>
        <w:t>long, or</w:t>
      </w:r>
      <w:proofErr w:type="gramEnd"/>
      <w:r>
        <w:t xml:space="preserve"> be even </w:t>
      </w:r>
      <w:proofErr w:type="gramStart"/>
      <w:r>
        <w:t>faster</w:t>
      </w:r>
      <w:proofErr w:type="gramEnd"/>
      <w:r>
        <w:t xml:space="preserve"> which defeats the purpose of a long-running and </w:t>
      </w:r>
      <w:proofErr w:type="gramStart"/>
      <w:r>
        <w:t>compute</w:t>
      </w:r>
      <w:proofErr w:type="gramEnd"/>
      <w:r>
        <w:t xml:space="preserve"> intensive task.</w:t>
      </w:r>
    </w:p>
    <w:sectPr w:rsidR="00A223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F62BC"/>
    <w:multiLevelType w:val="hybridMultilevel"/>
    <w:tmpl w:val="44A00D8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516993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8BF"/>
    <w:rsid w:val="00321012"/>
    <w:rsid w:val="0039176D"/>
    <w:rsid w:val="003F43E4"/>
    <w:rsid w:val="005478BF"/>
    <w:rsid w:val="006315C3"/>
    <w:rsid w:val="00637BCF"/>
    <w:rsid w:val="00867FE0"/>
    <w:rsid w:val="009B44D4"/>
    <w:rsid w:val="00A22363"/>
    <w:rsid w:val="00C87A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83B97"/>
  <w15:chartTrackingRefBased/>
  <w15:docId w15:val="{8C05A039-8CD6-4121-9A08-6B00A4575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78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78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78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78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78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78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78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78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78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8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78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78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78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78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78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78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78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78BF"/>
    <w:rPr>
      <w:rFonts w:eastAsiaTheme="majorEastAsia" w:cstheme="majorBidi"/>
      <w:color w:val="272727" w:themeColor="text1" w:themeTint="D8"/>
    </w:rPr>
  </w:style>
  <w:style w:type="paragraph" w:styleId="Title">
    <w:name w:val="Title"/>
    <w:basedOn w:val="Normal"/>
    <w:next w:val="Normal"/>
    <w:link w:val="TitleChar"/>
    <w:uiPriority w:val="10"/>
    <w:qFormat/>
    <w:rsid w:val="005478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78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78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78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78BF"/>
    <w:pPr>
      <w:spacing w:before="160"/>
      <w:jc w:val="center"/>
    </w:pPr>
    <w:rPr>
      <w:i/>
      <w:iCs/>
      <w:color w:val="404040" w:themeColor="text1" w:themeTint="BF"/>
    </w:rPr>
  </w:style>
  <w:style w:type="character" w:customStyle="1" w:styleId="QuoteChar">
    <w:name w:val="Quote Char"/>
    <w:basedOn w:val="DefaultParagraphFont"/>
    <w:link w:val="Quote"/>
    <w:uiPriority w:val="29"/>
    <w:rsid w:val="005478BF"/>
    <w:rPr>
      <w:i/>
      <w:iCs/>
      <w:color w:val="404040" w:themeColor="text1" w:themeTint="BF"/>
    </w:rPr>
  </w:style>
  <w:style w:type="paragraph" w:styleId="ListParagraph">
    <w:name w:val="List Paragraph"/>
    <w:basedOn w:val="Normal"/>
    <w:uiPriority w:val="34"/>
    <w:qFormat/>
    <w:rsid w:val="005478BF"/>
    <w:pPr>
      <w:ind w:left="720"/>
      <w:contextualSpacing/>
    </w:pPr>
  </w:style>
  <w:style w:type="character" w:styleId="IntenseEmphasis">
    <w:name w:val="Intense Emphasis"/>
    <w:basedOn w:val="DefaultParagraphFont"/>
    <w:uiPriority w:val="21"/>
    <w:qFormat/>
    <w:rsid w:val="005478BF"/>
    <w:rPr>
      <w:i/>
      <w:iCs/>
      <w:color w:val="0F4761" w:themeColor="accent1" w:themeShade="BF"/>
    </w:rPr>
  </w:style>
  <w:style w:type="paragraph" w:styleId="IntenseQuote">
    <w:name w:val="Intense Quote"/>
    <w:basedOn w:val="Normal"/>
    <w:next w:val="Normal"/>
    <w:link w:val="IntenseQuoteChar"/>
    <w:uiPriority w:val="30"/>
    <w:qFormat/>
    <w:rsid w:val="005478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78BF"/>
    <w:rPr>
      <w:i/>
      <w:iCs/>
      <w:color w:val="0F4761" w:themeColor="accent1" w:themeShade="BF"/>
    </w:rPr>
  </w:style>
  <w:style w:type="character" w:styleId="IntenseReference">
    <w:name w:val="Intense Reference"/>
    <w:basedOn w:val="DefaultParagraphFont"/>
    <w:uiPriority w:val="32"/>
    <w:qFormat/>
    <w:rsid w:val="005478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3</Pages>
  <Words>807</Words>
  <Characters>4600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 Mataeo J.</dc:creator>
  <cp:keywords/>
  <dc:description/>
  <cp:lastModifiedBy>Anderson, Mataeo J.</cp:lastModifiedBy>
  <cp:revision>2</cp:revision>
  <dcterms:created xsi:type="dcterms:W3CDTF">2026-09-09T21:37:00Z</dcterms:created>
  <dcterms:modified xsi:type="dcterms:W3CDTF">2026-09-09T22:22:00Z</dcterms:modified>
</cp:coreProperties>
</file>