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A1" w:rsidRDefault="00C975A1" w:rsidP="00C975A1">
      <w:pPr>
        <w:pStyle w:val="Default"/>
      </w:pPr>
    </w:p>
    <w:p w:rsidR="00C975A1" w:rsidRDefault="00C975A1" w:rsidP="00C975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75A1">
        <w:rPr>
          <w:rFonts w:ascii="Times New Roman" w:hAnsi="Times New Roman" w:cs="Times New Roman"/>
          <w:b/>
          <w:sz w:val="36"/>
          <w:szCs w:val="36"/>
        </w:rPr>
        <w:t>П</w:t>
      </w:r>
      <w:r w:rsidRPr="00C975A1">
        <w:rPr>
          <w:rFonts w:ascii="Times New Roman" w:hAnsi="Times New Roman" w:cs="Times New Roman"/>
          <w:b/>
          <w:bCs/>
          <w:sz w:val="36"/>
          <w:szCs w:val="36"/>
        </w:rPr>
        <w:t>роцесса сопровождения: проверка и приёмка при сопровождении, перенос, снятие с эксплуатации</w:t>
      </w:r>
    </w:p>
    <w:p w:rsidR="00C975A1" w:rsidRPr="00C975A1" w:rsidRDefault="00C975A1" w:rsidP="00C97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продукт: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Adobe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Phtoshop</w:t>
      </w:r>
      <w:proofErr w:type="spellEnd"/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C975A1">
        <w:t>Исходными данными для проведения работы по проверке и приемке при сопровождении являются:</w:t>
      </w:r>
      <w:r w:rsidRPr="00C975A1"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C975A1">
        <w:t>- измененное программное средство;</w:t>
      </w:r>
      <w:r w:rsidRPr="00C975A1"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C975A1">
        <w:t>- результаты тестирования внесенного изменения(й).</w:t>
      </w:r>
      <w:bookmarkStart w:id="0" w:name="_GoBack"/>
      <w:bookmarkEnd w:id="0"/>
    </w:p>
    <w:p w:rsidR="00C975A1" w:rsidRDefault="00C975A1" w:rsidP="00C975A1">
      <w:pPr>
        <w:rPr>
          <w:rFonts w:ascii="Times New Roman" w:hAnsi="Times New Roman" w:cs="Times New Roman"/>
          <w:sz w:val="24"/>
          <w:szCs w:val="24"/>
        </w:rPr>
      </w:pPr>
    </w:p>
    <w:p w:rsidR="00C975A1" w:rsidRDefault="00C975A1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C975A1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Сопроводитель должен (см. 5.5.4.1 </w:t>
      </w:r>
      <w:hyperlink r:id="rId4" w:anchor="7D20K3" w:history="1">
        <w:r w:rsidRPr="00C975A1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C975A1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 провести проверку(и) внесенного изменения совместно с организацией, утвердившей изменение в целях подтверждения целостности (работоспособности) измененной системы.</w:t>
      </w:r>
    </w:p>
    <w:p w:rsidR="00C975A1" w:rsidRDefault="00C975A1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C975A1" w:rsidRPr="00C975A1" w:rsidRDefault="00C975A1" w:rsidP="00C975A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>
        <w:rPr>
          <w:color w:val="000000" w:themeColor="text1"/>
        </w:rPr>
        <w:t>Вы</w:t>
      </w:r>
      <w:r w:rsidRPr="00C975A1">
        <w:rPr>
          <w:color w:val="000000" w:themeColor="text1"/>
        </w:rPr>
        <w:t>полнены следующие этапы решения этой задачи: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 xml:space="preserve">a) отслеживание </w:t>
      </w:r>
      <w:proofErr w:type="spellStart"/>
      <w:r w:rsidRPr="00C975A1">
        <w:rPr>
          <w:color w:val="000000" w:themeColor="text1"/>
        </w:rPr>
        <w:t>реализованности</w:t>
      </w:r>
      <w:proofErr w:type="spellEnd"/>
      <w:r w:rsidRPr="00C975A1">
        <w:rPr>
          <w:color w:val="000000" w:themeColor="text1"/>
        </w:rPr>
        <w:t xml:space="preserve"> ПР или ОП от требований к объекту до проекта и программных кодов;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b) проверка тестируемости текста (кодов) программы;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c) проверка соблюдения стандартов на программирование;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d) проверка того, что изменены только нужные компоненты программного средства;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e) проверка правильности сборки новых компонентов программного средства;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f) контроль обновления документов;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g) проведение тестирования;</w:t>
      </w:r>
      <w:r w:rsidRPr="00C975A1">
        <w:rPr>
          <w:color w:val="000000" w:themeColor="text1"/>
        </w:rPr>
        <w:br/>
      </w:r>
    </w:p>
    <w:p w:rsidR="00C975A1" w:rsidRPr="00C975A1" w:rsidRDefault="00C975A1" w:rsidP="00C975A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C975A1">
        <w:rPr>
          <w:color w:val="000000" w:themeColor="text1"/>
        </w:rPr>
        <w:t>h) выпуск отчета о тестировании.</w:t>
      </w:r>
    </w:p>
    <w:p w:rsidR="00C975A1" w:rsidRDefault="00C975A1" w:rsidP="00C975A1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Сопроводитель должен (см. 5.5.4.2 </w:t>
      </w:r>
      <w:hyperlink r:id="rId5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 получить согласование (подтверждение) того, что внесенное изменение удовлетворяет требованиям, установленным в договоре.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>
        <w:rPr>
          <w:color w:val="000000" w:themeColor="text1"/>
        </w:rPr>
        <w:t>В</w:t>
      </w:r>
      <w:r w:rsidRPr="00842C0B">
        <w:rPr>
          <w:color w:val="000000" w:themeColor="text1"/>
        </w:rPr>
        <w:t>ыполнены следующие этапы решения этой задачи:</w:t>
      </w:r>
      <w:r w:rsidRPr="00842C0B">
        <w:rPr>
          <w:color w:val="000000" w:themeColor="text1"/>
        </w:rPr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842C0B">
        <w:rPr>
          <w:color w:val="000000" w:themeColor="text1"/>
        </w:rPr>
        <w:t>a) получено согласование посредством вспомогательного процесса обеспечения качества (6.3 </w:t>
      </w:r>
      <w:hyperlink r:id="rId6" w:anchor="7D20K3" w:history="1">
        <w:r w:rsidRPr="00842C0B">
          <w:rPr>
            <w:rStyle w:val="a3"/>
            <w:color w:val="000000" w:themeColor="text1"/>
          </w:rPr>
          <w:t>ГОСТ Р ИСО/МЭК 12207</w:t>
        </w:r>
      </w:hyperlink>
      <w:r w:rsidRPr="00842C0B">
        <w:rPr>
          <w:color w:val="000000" w:themeColor="text1"/>
        </w:rPr>
        <w:t>);</w:t>
      </w:r>
      <w:r w:rsidRPr="00842C0B">
        <w:rPr>
          <w:color w:val="000000" w:themeColor="text1"/>
        </w:rPr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842C0B">
        <w:rPr>
          <w:color w:val="000000" w:themeColor="text1"/>
        </w:rPr>
        <w:t>b) проверено выполнение данного процесса;</w:t>
      </w:r>
      <w:r w:rsidRPr="00842C0B">
        <w:rPr>
          <w:color w:val="000000" w:themeColor="text1"/>
        </w:rPr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842C0B">
        <w:rPr>
          <w:color w:val="000000" w:themeColor="text1"/>
        </w:rPr>
        <w:t>c) проведен аудит функциональной и физической конфигурации.</w:t>
      </w:r>
      <w:r w:rsidRPr="00842C0B">
        <w:rPr>
          <w:color w:val="000000" w:themeColor="text1"/>
        </w:rPr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lastRenderedPageBreak/>
        <w:t>Если систему или программный продукт (включая данные) переносят из прежней в новую эксплуатационную среду, должно быть обеспечено (см. 5.5.5.1 </w:t>
      </w:r>
      <w:hyperlink r:id="rId7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), чтобы любой программный продукт или данные были созданы или изменены при переносе в соответствии с </w:t>
      </w:r>
      <w:hyperlink r:id="rId8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.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В</w:t>
      </w:r>
      <w:r w:rsidRPr="00842C0B">
        <w:t>ыполнены следующие этапы решения этой задачи: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a) определены все добавляемые или изменяемые программные продукты или данные;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b) проверено соответствие конкретных задач </w:t>
      </w:r>
      <w:hyperlink r:id="rId9" w:anchor="7D20K3" w:history="1">
        <w:r w:rsidRPr="00842C0B">
          <w:rPr>
            <w:rStyle w:val="a3"/>
            <w:color w:val="auto"/>
            <w:u w:val="none"/>
          </w:rPr>
          <w:t>ГОСТ Р ИСО/МЭК 12207</w:t>
        </w:r>
      </w:hyperlink>
      <w:r w:rsidRPr="00842C0B">
        <w:t>.</w:t>
      </w:r>
    </w:p>
    <w:p w:rsidR="00842C0B" w:rsidRDefault="00842C0B" w:rsidP="00C975A1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Для соответствующего контроля переноса системы должен быть (см. 5.5.5.2 </w:t>
      </w:r>
      <w:hyperlink r:id="rId10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>
        <w:rPr>
          <w:rFonts w:ascii="Arial" w:hAnsi="Arial" w:cs="Arial"/>
          <w:color w:val="444444"/>
        </w:rPr>
        <w:t> </w:t>
      </w:r>
      <w:r w:rsidRPr="00842C0B">
        <w:t>В содер</w:t>
      </w:r>
      <w:r w:rsidRPr="00842C0B">
        <w:t xml:space="preserve">жание плана были включены </w:t>
      </w:r>
      <w:r w:rsidRPr="00842C0B">
        <w:t>: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а) анализ и установление требований к переносу;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b) разработка инструментальных средств для выполнения переноса;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с) настройка программного продукта и данных к новым условиям эксплуатации;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d) выполнение переноса;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е) верификация переноса;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f) последующая поддержка прежней среды.</w:t>
      </w:r>
    </w:p>
    <w:p w:rsidR="00842C0B" w:rsidRDefault="00842C0B" w:rsidP="00C975A1">
      <w:pPr>
        <w:rPr>
          <w:rFonts w:ascii="Times New Roman" w:hAnsi="Times New Roman" w:cs="Times New Roman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Для плавного перехода в новую среду параллельно могут быть выполнены работы в прежней и новой среде. В течение этого периода обеспечивают необходимое обучение персонала в соответствии с условиями договора (см. 5.5.5.4 </w:t>
      </w:r>
      <w:hyperlink r:id="rId11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).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 xml:space="preserve">Как часть указанной задачи, были выполнены </w:t>
      </w:r>
      <w:r w:rsidRPr="00842C0B">
        <w:t>этапы по параллельной работе:</w:t>
      </w:r>
      <w:r w:rsidRPr="00842C0B">
        <w:br/>
      </w:r>
    </w:p>
    <w:p w:rsidR="00842C0B" w:rsidRPr="00842C0B" w:rsidRDefault="00CE4F04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>
        <w:t>a) проведено</w:t>
      </w:r>
      <w:r w:rsidR="00842C0B" w:rsidRPr="00842C0B">
        <w:t xml:space="preserve"> обследование абонента;</w:t>
      </w:r>
      <w:r w:rsidR="00842C0B" w:rsidRPr="00842C0B">
        <w:br/>
      </w:r>
    </w:p>
    <w:p w:rsidR="00842C0B" w:rsidRPr="00842C0B" w:rsidRDefault="00CE4F04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>
        <w:t>b) установлено</w:t>
      </w:r>
      <w:r w:rsidR="00842C0B" w:rsidRPr="00842C0B">
        <w:t xml:space="preserve"> соответствующее оборудование;</w:t>
      </w:r>
      <w:r w:rsidR="00842C0B" w:rsidRPr="00842C0B">
        <w:br/>
      </w:r>
    </w:p>
    <w:p w:rsidR="00842C0B" w:rsidRPr="00842C0B" w:rsidRDefault="00CE4F04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>
        <w:t>c) установлены</w:t>
      </w:r>
      <w:r w:rsidR="00842C0B" w:rsidRPr="00842C0B">
        <w:t xml:space="preserve"> соответствующие программные средства;</w:t>
      </w:r>
    </w:p>
    <w:p w:rsidR="00842C0B" w:rsidRDefault="00842C0B" w:rsidP="00C975A1">
      <w:pPr>
        <w:rPr>
          <w:rFonts w:ascii="Times New Roman" w:hAnsi="Times New Roman" w:cs="Times New Roman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sz w:val="18"/>
          <w:szCs w:val="18"/>
        </w:rPr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Должен быть (см. 5.5.6.1 </w:t>
      </w:r>
      <w:hyperlink r:id="rId12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) разработан, документально оформлен и реализован план снятия с эксплуатации при прекращении активной поддержки объекта эксплуатирующими и сопровождающими организациями. К запланированным работам должны быть привлечены пользователи.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Default="00842C0B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br w:type="page"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lastRenderedPageBreak/>
        <w:t>В содержание плана были</w:t>
      </w:r>
      <w:r w:rsidRPr="00842C0B">
        <w:t xml:space="preserve"> включены: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a) сроки прекращения полной или частичной поддержки;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b) требования по архивации программного продукта и соответствующих документов;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c) обязательства по любым оставшимся вопросам поддержки;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d) сроки перехода, при необходимости, к новому программному продукту;</w:t>
      </w:r>
      <w:r w:rsidRPr="00842C0B">
        <w:br/>
      </w:r>
    </w:p>
    <w:p w:rsid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e) требования по доступу к архивным копиям данных.</w:t>
      </w:r>
    </w:p>
    <w:p w:rsid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При выполнении работы по снятию программного средства с эксплуатации используют следующие вспомогательные и организационные процессы жизненного цикла по </w:t>
      </w:r>
      <w:hyperlink r:id="rId13" w:anchor="7D20K3" w:history="1">
        <w:r w:rsidRPr="00842C0B">
          <w:rPr>
            <w:rStyle w:val="a3"/>
            <w:rFonts w:ascii="Times New Roman" w:hAnsi="Times New Roman" w:cs="Times New Roman"/>
            <w:color w:val="3451A0"/>
            <w:sz w:val="18"/>
            <w:szCs w:val="18"/>
            <w:shd w:val="clear" w:color="auto" w:fill="FFFFFF"/>
          </w:rPr>
          <w:t>ГОСТ Р ИСО/МЭК 12207</w:t>
        </w:r>
      </w:hyperlink>
      <w:r w:rsidRPr="00842C0B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:</w:t>
      </w:r>
    </w:p>
    <w:p w:rsidR="00842C0B" w:rsidRDefault="00842C0B" w:rsidP="00C975A1">
      <w:pPr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</w:pPr>
    </w:p>
    <w:p w:rsidR="00842C0B" w:rsidRDefault="00842C0B" w:rsidP="00842C0B">
      <w:pPr>
        <w:tabs>
          <w:tab w:val="left" w:pos="76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2C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Обеспечение </w:t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документирования;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управления конфигурацией;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обеспечения качества;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совместного анализа;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аудита;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обучения.</w:t>
      </w:r>
    </w:p>
    <w:p w:rsidR="00842C0B" w:rsidRDefault="00842C0B" w:rsidP="00842C0B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hd w:val="clear" w:color="auto" w:fill="FFFFFF"/>
          <w:lang w:eastAsia="en-US"/>
        </w:rPr>
      </w:pPr>
    </w:p>
    <w:p w:rsidR="00842C0B" w:rsidRDefault="00842C0B" w:rsidP="00842C0B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hd w:val="clear" w:color="auto" w:fill="FFFFFF"/>
          <w:lang w:eastAsia="en-US"/>
        </w:rPr>
      </w:pP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textAlignment w:val="baseline"/>
      </w:pPr>
      <w:r w:rsidRPr="00842C0B">
        <w:t>Выходные результаты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Выходными результатами данной работы являются: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план снятия с эксплуатации;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уведомление о намерениях по снятию с эксплуатации;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результаты, полученные при выполнении снятия программного средства с эксплуатации;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обученный персонал;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снятый с эксплуатации программный продукт;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уведомление о завершении снятия с эксплуатации;</w:t>
      </w:r>
      <w:r w:rsidRPr="00842C0B">
        <w:br/>
      </w:r>
    </w:p>
    <w:p w:rsidR="00842C0B" w:rsidRPr="00842C0B" w:rsidRDefault="00842C0B" w:rsidP="00842C0B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842C0B">
        <w:t>- архивированная базовая линия.</w:t>
      </w:r>
    </w:p>
    <w:p w:rsidR="00842C0B" w:rsidRPr="00842C0B" w:rsidRDefault="00842C0B" w:rsidP="00842C0B">
      <w:pPr>
        <w:tabs>
          <w:tab w:val="left" w:pos="76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42C0B" w:rsidRPr="00842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58"/>
    <w:rsid w:val="004D2E94"/>
    <w:rsid w:val="00842C0B"/>
    <w:rsid w:val="00A26E59"/>
    <w:rsid w:val="00C975A1"/>
    <w:rsid w:val="00CE4F04"/>
    <w:rsid w:val="00E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7E30"/>
  <w15:chartTrackingRefBased/>
  <w15:docId w15:val="{53049AE5-F5A3-4291-A441-4D57BB1B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7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rmattext">
    <w:name w:val="formattext"/>
    <w:basedOn w:val="a"/>
    <w:rsid w:val="00C9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7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09075" TargetMode="External"/><Relationship Id="rId13" Type="http://schemas.openxmlformats.org/officeDocument/2006/relationships/hyperlink" Target="https://docs.cntd.ru/document/12000090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1200009075" TargetMode="External"/><Relationship Id="rId12" Type="http://schemas.openxmlformats.org/officeDocument/2006/relationships/hyperlink" Target="https://docs.cntd.ru/document/12000090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1200009075" TargetMode="External"/><Relationship Id="rId11" Type="http://schemas.openxmlformats.org/officeDocument/2006/relationships/hyperlink" Target="https://docs.cntd.ru/document/1200009075" TargetMode="External"/><Relationship Id="rId5" Type="http://schemas.openxmlformats.org/officeDocument/2006/relationships/hyperlink" Target="https://docs.cntd.ru/document/12000090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cntd.ru/document/1200009075" TargetMode="External"/><Relationship Id="rId4" Type="http://schemas.openxmlformats.org/officeDocument/2006/relationships/hyperlink" Target="https://docs.cntd.ru/document/1200009075" TargetMode="External"/><Relationship Id="rId9" Type="http://schemas.openxmlformats.org/officeDocument/2006/relationships/hyperlink" Target="https://docs.cntd.ru/document/12000090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2</cp:revision>
  <dcterms:created xsi:type="dcterms:W3CDTF">2021-04-06T08:43:00Z</dcterms:created>
  <dcterms:modified xsi:type="dcterms:W3CDTF">2021-04-06T09:10:00Z</dcterms:modified>
</cp:coreProperties>
</file>