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20"/>
        <w:jc w:val="center"/>
        <w:bidi w:val="1"/>
      </w:pPr>
      <w:r>
        <w:rPr>
          <w:rFonts w:ascii="Scheherazade" w:hAnsi="Scheherazade" w:cs="Scheherazade"/>
          <w:color w:val="0F6E5C"/>
          <w:sz w:val="80"/>
          <w:rtl w:val="1"/>
          <w:szCs w:val="80"/>
        </w:rPr>
        <w:t>الْحَجُّ</w:t>
      </w:r>
    </w:p>
    <w:p>
      <w:pPr>
        <w:spacing w:before="80" w:after="120"/>
        <w:jc w:val="center"/>
      </w:pPr>
      <w:r>
        <w:rPr>
          <w:rFonts w:ascii="Segoe UI" w:hAnsi="Segoe UI"/>
          <w:b/>
          <w:color w:val="12212F"/>
          <w:sz w:val="60"/>
        </w:rPr>
        <w:t>Panduan Lengkap Haji</w:t>
      </w:r>
    </w:p>
    <w:p>
      <w:pPr>
        <w:spacing w:before="0" w:after="440"/>
        <w:jc w:val="center"/>
      </w:pPr>
      <w:r>
        <w:rPr>
          <w:rFonts w:ascii="Segoe UI" w:hAnsi="Segoe UI"/>
          <w:color w:val="4A6274"/>
          <w:sz w:val="22"/>
        </w:rPr>
        <w:t>Syarat · Rukun · Wajib · Sunnah · Tata cara 8–13 Dzulhijjah — disusun untuk dipahami, bukan sekadar dihafal</w:t>
      </w:r>
    </w:p>
    <w:p>
      <w:pPr>
        <w:spacing w:before="0" w:after="60"/>
        <w:jc w:val="center"/>
      </w:pPr>
      <w:r>
        <w:rPr>
          <w:rFonts w:ascii="Segoe UI" w:hAnsi="Segoe UI"/>
          <w:color w:val="7D909E"/>
          <w:sz w:val="19"/>
        </w:rPr>
        <w:t>14 bab  ·  9 ilustrasi  ·  versi 1.0</w:t>
      </w:r>
    </w:p>
    <w:p>
      <w:pPr>
        <w:spacing w:before="0" w:after="60"/>
        <w:jc w:val="center"/>
      </w:pPr>
      <w:r>
        <w:rPr>
          <w:rFonts w:ascii="Segoe UI" w:hAnsi="Segoe UI"/>
          <w:color w:val="7D909E"/>
          <w:sz w:val="19"/>
        </w:rPr>
        <w:t>21 September 2026</w:t>
      </w:r>
    </w:p>
    <w:p>
      <w:pPr>
        <w:spacing w:before="0" w:after="60"/>
        <w:jc w:val="center"/>
      </w:pPr>
      <w:r>
        <w:rPr>
          <w:rFonts w:ascii="Segoe UI" w:hAnsi="Segoe UI"/>
          <w:color w:val="7D909E"/>
          <w:sz w:val="19"/>
        </w:rPr>
        <w:t>Rujukan lintas mazhab + Bimbingan Manasik Kemenag RI</w:t>
      </w:r>
    </w:p>
    <w:p>
      <w:r>
        <w:br w:type="page"/>
      </w:r>
    </w:p>
    <w:p>
      <w:pPr>
        <w:pStyle w:val="Heading1"/>
      </w:pPr>
      <w:r>
        <w:t>Daftar Isi</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1368"/>
        <w:gridCol w:w="7992"/>
      </w:tblGrid>
      <w:tr>
        <w:tc>
          <w:tcPr>
            <w:tcW w:type="dxa" w:w="4816"/>
          </w:tcPr>
          <w:p>
            <w:pPr>
              <w:spacing w:before="60" w:after="60"/>
            </w:pPr>
            <w:r>
              <w:rPr>
                <w:rFonts w:ascii="Segoe UI" w:hAnsi="Segoe UI"/>
                <w:b/>
                <w:color w:val="A9761B"/>
                <w:sz w:val="18"/>
              </w:rPr>
              <w:t>BAB 00</w:t>
            </w:r>
          </w:p>
        </w:tc>
        <w:tc>
          <w:tcPr>
            <w:tcW w:type="dxa" w:w="4816"/>
          </w:tcPr>
          <w:p>
            <w:pPr>
              <w:spacing w:before="60" w:after="60"/>
            </w:pPr>
            <w:r>
              <w:rPr>
                <w:rFonts w:ascii="Segoe UI" w:hAnsi="Segoe UI"/>
                <w:b/>
                <w:sz w:val="22"/>
              </w:rPr>
              <w:t>Apa Itu Haji dan Apa Hukumnya</w:t>
            </w:r>
          </w:p>
          <w:p>
            <w:pPr>
              <w:spacing w:before="0" w:after="60"/>
            </w:pPr>
            <w:r>
              <w:rPr>
                <w:rFonts w:ascii="Segoe UI" w:hAnsi="Segoe UI"/>
                <w:color w:val="4A6274"/>
                <w:sz w:val="17"/>
              </w:rPr>
              <w:t>Haji = rukun Islam kelima. Wajib sekali seumur hidup bagi yang mampu (disepakati). Waktunya terikat: 8–13 Dzulhijjah. Intinya satu hari: wukuf di Arafah, 9 Dzulhijjah.</w:t>
            </w:r>
          </w:p>
        </w:tc>
      </w:tr>
      <w:tr>
        <w:tc>
          <w:tcPr>
            <w:tcW w:type="dxa" w:w="4816"/>
          </w:tcPr>
          <w:p>
            <w:pPr>
              <w:spacing w:before="60" w:after="60"/>
            </w:pPr>
            <w:r>
              <w:rPr>
                <w:rFonts w:ascii="Segoe UI" w:hAnsi="Segoe UI"/>
                <w:b/>
                <w:color w:val="A9761B"/>
                <w:sz w:val="18"/>
              </w:rPr>
              <w:t>BAB 01</w:t>
            </w:r>
          </w:p>
        </w:tc>
        <w:tc>
          <w:tcPr>
            <w:tcW w:type="dxa" w:w="4816"/>
          </w:tcPr>
          <w:p>
            <w:pPr>
              <w:spacing w:before="60" w:after="60"/>
            </w:pPr>
            <w:r>
              <w:rPr>
                <w:rFonts w:ascii="Segoe UI" w:hAnsi="Segoe UI"/>
                <w:b/>
                <w:sz w:val="22"/>
              </w:rPr>
              <w:t>Syarat Haji</w:t>
            </w:r>
          </w:p>
          <w:p>
            <w:pPr>
              <w:spacing w:before="0" w:after="60"/>
            </w:pPr>
            <w:r>
              <w:rPr>
                <w:rFonts w:ascii="Segoe UI" w:hAnsi="Segoe UI"/>
                <w:color w:val="4A6274"/>
                <w:sz w:val="17"/>
              </w:rPr>
              <w:t>Sama dengan umrah: 5 syarat wajib. Bedanya, istitha'ah pada haji jauh lebih berlapis — harta, kesehatan, keamanan, dan juga kesempatan (antrean, kuota, visa).</w:t>
            </w:r>
          </w:p>
        </w:tc>
      </w:tr>
      <w:tr>
        <w:tc>
          <w:tcPr>
            <w:tcW w:type="dxa" w:w="4816"/>
          </w:tcPr>
          <w:p>
            <w:pPr>
              <w:spacing w:before="60" w:after="60"/>
            </w:pPr>
            <w:r>
              <w:rPr>
                <w:rFonts w:ascii="Segoe UI" w:hAnsi="Segoe UI"/>
                <w:b/>
                <w:color w:val="A9761B"/>
                <w:sz w:val="18"/>
              </w:rPr>
              <w:t>BAB 02</w:t>
            </w:r>
          </w:p>
        </w:tc>
        <w:tc>
          <w:tcPr>
            <w:tcW w:type="dxa" w:w="4816"/>
          </w:tcPr>
          <w:p>
            <w:pPr>
              <w:spacing w:before="60" w:after="60"/>
            </w:pPr>
            <w:r>
              <w:rPr>
                <w:rFonts w:ascii="Segoe UI" w:hAnsi="Segoe UI"/>
                <w:b/>
                <w:sz w:val="22"/>
              </w:rPr>
              <w:t>Rukun Haji</w:t>
            </w:r>
          </w:p>
          <w:p>
            <w:pPr>
              <w:spacing w:before="0" w:after="60"/>
            </w:pPr>
            <w:r>
              <w:rPr>
                <w:rFonts w:ascii="Segoe UI" w:hAnsi="Segoe UI"/>
                <w:color w:val="4A6274"/>
                <w:sz w:val="17"/>
              </w:rPr>
              <w:t>Enam rukun: ihram, wukuf di Arafah, thawaf ifadhah, sa'i, tahallul, tertib. Bila satu tertinggal, haji tidak sah dan dam tidak menolong. Wukuf adalah rukun yang paling menentukan.</w:t>
            </w:r>
          </w:p>
        </w:tc>
      </w:tr>
      <w:tr>
        <w:tc>
          <w:tcPr>
            <w:tcW w:type="dxa" w:w="4816"/>
          </w:tcPr>
          <w:p>
            <w:pPr>
              <w:spacing w:before="60" w:after="60"/>
            </w:pPr>
            <w:r>
              <w:rPr>
                <w:rFonts w:ascii="Segoe UI" w:hAnsi="Segoe UI"/>
                <w:b/>
                <w:color w:val="A9761B"/>
                <w:sz w:val="18"/>
              </w:rPr>
              <w:t>BAB 03</w:t>
            </w:r>
          </w:p>
        </w:tc>
        <w:tc>
          <w:tcPr>
            <w:tcW w:type="dxa" w:w="4816"/>
          </w:tcPr>
          <w:p>
            <w:pPr>
              <w:spacing w:before="60" w:after="60"/>
            </w:pPr>
            <w:r>
              <w:rPr>
                <w:rFonts w:ascii="Segoe UI" w:hAnsi="Segoe UI"/>
                <w:b/>
                <w:sz w:val="22"/>
              </w:rPr>
              <w:t>Wajib Haji</w:t>
            </w:r>
          </w:p>
          <w:p>
            <w:pPr>
              <w:spacing w:before="0" w:after="60"/>
            </w:pPr>
            <w:r>
              <w:rPr>
                <w:rFonts w:ascii="Segoe UI" w:hAnsi="Segoe UI"/>
                <w:color w:val="4A6274"/>
                <w:sz w:val="17"/>
              </w:rPr>
              <w:t>Enam wajib: ihram dari miqat, mabit di Muzdalifah, mabit di Mina, melontar jumrah, thawaf wada', dan meninggalkan larangan ihram. Ciri wajib: bila ditinggalkan haji TETAP SAH, tetapi harus ditebus dengan dam.</w:t>
            </w:r>
          </w:p>
        </w:tc>
      </w:tr>
      <w:tr>
        <w:tc>
          <w:tcPr>
            <w:tcW w:type="dxa" w:w="4816"/>
          </w:tcPr>
          <w:p>
            <w:pPr>
              <w:spacing w:before="60" w:after="60"/>
            </w:pPr>
            <w:r>
              <w:rPr>
                <w:rFonts w:ascii="Segoe UI" w:hAnsi="Segoe UI"/>
                <w:b/>
                <w:color w:val="A9761B"/>
                <w:sz w:val="18"/>
              </w:rPr>
              <w:t>BAB 04</w:t>
            </w:r>
          </w:p>
        </w:tc>
        <w:tc>
          <w:tcPr>
            <w:tcW w:type="dxa" w:w="4816"/>
          </w:tcPr>
          <w:p>
            <w:pPr>
              <w:spacing w:before="60" w:after="60"/>
            </w:pPr>
            <w:r>
              <w:rPr>
                <w:rFonts w:ascii="Segoe UI" w:hAnsi="Segoe UI"/>
                <w:b/>
                <w:sz w:val="22"/>
              </w:rPr>
              <w:t>Sunnah-Sunnah Haji</w:t>
            </w:r>
          </w:p>
          <w:p>
            <w:pPr>
              <w:spacing w:before="0" w:after="60"/>
            </w:pPr>
            <w:r>
              <w:rPr>
                <w:rFonts w:ascii="Segoe UI" w:hAnsi="Segoe UI"/>
                <w:color w:val="4A6274"/>
                <w:sz w:val="17"/>
              </w:rPr>
              <w:t>Amalan penyempurna, disusun menurut urutan pelaksanaan. Tidak membatalkan bila ditinggal dan tidak berkonsekuensi dam — tetapi di sinilah letak kelezatan ibadah.</w:t>
            </w:r>
          </w:p>
        </w:tc>
      </w:tr>
      <w:tr>
        <w:tc>
          <w:tcPr>
            <w:tcW w:type="dxa" w:w="4816"/>
          </w:tcPr>
          <w:p>
            <w:pPr>
              <w:spacing w:before="60" w:after="60"/>
            </w:pPr>
            <w:r>
              <w:rPr>
                <w:rFonts w:ascii="Segoe UI" w:hAnsi="Segoe UI"/>
                <w:b/>
                <w:color w:val="A9761B"/>
                <w:sz w:val="18"/>
              </w:rPr>
              <w:t>BAB 05</w:t>
            </w:r>
          </w:p>
        </w:tc>
        <w:tc>
          <w:tcPr>
            <w:tcW w:type="dxa" w:w="4816"/>
          </w:tcPr>
          <w:p>
            <w:pPr>
              <w:spacing w:before="60" w:after="60"/>
            </w:pPr>
            <w:r>
              <w:rPr>
                <w:rFonts w:ascii="Segoe UI" w:hAnsi="Segoe UI"/>
                <w:b/>
                <w:sz w:val="22"/>
              </w:rPr>
              <w:t>Larangan Ihram dan Dua Tahap Tahallul</w:t>
            </w:r>
          </w:p>
          <w:p>
            <w:pPr>
              <w:spacing w:before="0" w:after="60"/>
            </w:pPr>
            <w:r>
              <w:rPr>
                <w:rFonts w:ascii="Segoe UI" w:hAnsi="Segoe UI"/>
                <w:color w:val="4A6274"/>
                <w:sz w:val="17"/>
              </w:rPr>
              <w:t>Larangan ihram pada haji sama dengan umrah. Bedanya, haji punya DUA tahap tahallul: setelah tahallul awal hampir semua larangan gugur; setelah tahallul tsani semuanya gugur.</w:t>
            </w:r>
          </w:p>
        </w:tc>
      </w:tr>
      <w:tr>
        <w:tc>
          <w:tcPr>
            <w:tcW w:type="dxa" w:w="4816"/>
          </w:tcPr>
          <w:p>
            <w:pPr>
              <w:spacing w:before="60" w:after="60"/>
            </w:pPr>
            <w:r>
              <w:rPr>
                <w:rFonts w:ascii="Segoe UI" w:hAnsi="Segoe UI"/>
                <w:b/>
                <w:color w:val="A9761B"/>
                <w:sz w:val="18"/>
              </w:rPr>
              <w:t>BAB 06</w:t>
            </w:r>
          </w:p>
        </w:tc>
        <w:tc>
          <w:tcPr>
            <w:tcW w:type="dxa" w:w="4816"/>
          </w:tcPr>
          <w:p>
            <w:pPr>
              <w:spacing w:before="60" w:after="60"/>
            </w:pPr>
            <w:r>
              <w:rPr>
                <w:rFonts w:ascii="Segoe UI" w:hAnsi="Segoe UI"/>
                <w:b/>
                <w:sz w:val="22"/>
              </w:rPr>
              <w:t>Tiga Jenis Haji: Tamattu', Ifrad, Qiran</w:t>
            </w:r>
          </w:p>
          <w:p>
            <w:pPr>
              <w:spacing w:before="0" w:after="60"/>
            </w:pPr>
            <w:r>
              <w:rPr>
                <w:rFonts w:ascii="Segoe UI" w:hAnsi="Segoe UI"/>
                <w:color w:val="4A6274"/>
                <w:sz w:val="17"/>
              </w:rPr>
              <w:t>Tamattu' = umrah dulu lalu haji (dam wajib). Ifrad = haji saja (tanpa dam). Qiran = umrah dan haji dalam satu ihram (dam wajib). Sebagian besar jemaah Indonesia berhaji tamattu'.</w:t>
            </w:r>
          </w:p>
        </w:tc>
      </w:tr>
      <w:tr>
        <w:tc>
          <w:tcPr>
            <w:tcW w:type="dxa" w:w="4816"/>
          </w:tcPr>
          <w:p>
            <w:pPr>
              <w:spacing w:before="60" w:after="60"/>
            </w:pPr>
            <w:r>
              <w:rPr>
                <w:rFonts w:ascii="Segoe UI" w:hAnsi="Segoe UI"/>
                <w:b/>
                <w:color w:val="A9761B"/>
                <w:sz w:val="18"/>
              </w:rPr>
              <w:t>BAB 07</w:t>
            </w:r>
          </w:p>
        </w:tc>
        <w:tc>
          <w:tcPr>
            <w:tcW w:type="dxa" w:w="4816"/>
          </w:tcPr>
          <w:p>
            <w:pPr>
              <w:spacing w:before="60" w:after="60"/>
            </w:pPr>
            <w:r>
              <w:rPr>
                <w:rFonts w:ascii="Segoe UI" w:hAnsi="Segoe UI"/>
                <w:b/>
                <w:sz w:val="22"/>
              </w:rPr>
              <w:t>Tata Cara Haji Hari demi Hari</w:t>
            </w:r>
          </w:p>
          <w:p>
            <w:pPr>
              <w:spacing w:before="0" w:after="60"/>
            </w:pPr>
            <w:r>
              <w:rPr>
                <w:rFonts w:ascii="Segoe UI" w:hAnsi="Segoe UI"/>
                <w:color w:val="4A6274"/>
                <w:sz w:val="17"/>
              </w:rPr>
              <w:t>Enam hari inti, 8–13 Dzulhijjah. Ada tiga malam yang berbeda tempatnya: Mina (8), Muzdalifah (9), Mina (10–12/13). Puncaknya satu hari: Arafah.</w:t>
            </w:r>
          </w:p>
        </w:tc>
      </w:tr>
      <w:tr>
        <w:tc>
          <w:tcPr>
            <w:tcW w:type="dxa" w:w="4816"/>
          </w:tcPr>
          <w:p>
            <w:pPr>
              <w:spacing w:before="60" w:after="60"/>
            </w:pPr>
            <w:r>
              <w:rPr>
                <w:rFonts w:ascii="Segoe UI" w:hAnsi="Segoe UI"/>
                <w:b/>
                <w:color w:val="A9761B"/>
                <w:sz w:val="18"/>
              </w:rPr>
              <w:t>BAB 08</w:t>
            </w:r>
          </w:p>
        </w:tc>
        <w:tc>
          <w:tcPr>
            <w:tcW w:type="dxa" w:w="4816"/>
          </w:tcPr>
          <w:p>
            <w:pPr>
              <w:spacing w:before="60" w:after="60"/>
            </w:pPr>
            <w:r>
              <w:rPr>
                <w:rFonts w:ascii="Segoe UI" w:hAnsi="Segoe UI"/>
                <w:b/>
                <w:sz w:val="22"/>
              </w:rPr>
              <w:t>Arafah, Muzdalifah, Mina — Tiga Panggung Haji</w:t>
            </w:r>
          </w:p>
          <w:p>
            <w:pPr>
              <w:spacing w:before="0" w:after="60"/>
            </w:pPr>
            <w:r>
              <w:rPr>
                <w:rFonts w:ascii="Segoe UI" w:hAnsi="Segoe UI"/>
                <w:color w:val="4A6274"/>
                <w:sz w:val="17"/>
              </w:rPr>
              <w:t>Armuzna = Arafah–Muzdalifah–Mina, tiga area di luar Makkah tempat inti haji berlangsung. Urutan bepergian: Mina → Arafah → Muzdalifah → Mina.</w:t>
            </w:r>
          </w:p>
        </w:tc>
      </w:tr>
      <w:tr>
        <w:tc>
          <w:tcPr>
            <w:tcW w:type="dxa" w:w="4816"/>
          </w:tcPr>
          <w:p>
            <w:pPr>
              <w:spacing w:before="60" w:after="60"/>
            </w:pPr>
            <w:r>
              <w:rPr>
                <w:rFonts w:ascii="Segoe UI" w:hAnsi="Segoe UI"/>
                <w:b/>
                <w:color w:val="A9761B"/>
                <w:sz w:val="18"/>
              </w:rPr>
              <w:t>BAB 09</w:t>
            </w:r>
          </w:p>
        </w:tc>
        <w:tc>
          <w:tcPr>
            <w:tcW w:type="dxa" w:w="4816"/>
          </w:tcPr>
          <w:p>
            <w:pPr>
              <w:spacing w:before="60" w:after="60"/>
            </w:pPr>
            <w:r>
              <w:rPr>
                <w:rFonts w:ascii="Segoe UI" w:hAnsi="Segoe UI"/>
                <w:b/>
                <w:sz w:val="22"/>
              </w:rPr>
              <w:t>Dam dan Fidyah dalam Haji</w:t>
            </w:r>
          </w:p>
          <w:p>
            <w:pPr>
              <w:spacing w:before="0" w:after="60"/>
            </w:pPr>
            <w:r>
              <w:rPr>
                <w:rFonts w:ascii="Segoe UI" w:hAnsi="Segoe UI"/>
                <w:color w:val="4A6274"/>
                <w:sz w:val="17"/>
              </w:rPr>
              <w:t>Dam bukan hukuman, melainkan penambal kekurangan. Ada dam ibadah (tamattu'/qiran), dam meninggalkan wajib, fidyah pelanggaran larangan, dam jima', dan ketentuan khusus untuk haji luput dan terhalang.</w:t>
            </w:r>
          </w:p>
        </w:tc>
      </w:tr>
      <w:tr>
        <w:tc>
          <w:tcPr>
            <w:tcW w:type="dxa" w:w="4816"/>
          </w:tcPr>
          <w:p>
            <w:pPr>
              <w:spacing w:before="60" w:after="60"/>
            </w:pPr>
            <w:r>
              <w:rPr>
                <w:rFonts w:ascii="Segoe UI" w:hAnsi="Segoe UI"/>
                <w:b/>
                <w:color w:val="A9761B"/>
                <w:sz w:val="18"/>
              </w:rPr>
              <w:t>BAB 10</w:t>
            </w:r>
          </w:p>
        </w:tc>
        <w:tc>
          <w:tcPr>
            <w:tcW w:type="dxa" w:w="4816"/>
          </w:tcPr>
          <w:p>
            <w:pPr>
              <w:spacing w:before="60" w:after="60"/>
            </w:pPr>
            <w:r>
              <w:rPr>
                <w:rFonts w:ascii="Segoe UI" w:hAnsi="Segoe UI"/>
                <w:b/>
                <w:sz w:val="22"/>
              </w:rPr>
              <w:t>Doa dan Lafaz Penting</w:t>
            </w:r>
          </w:p>
          <w:p>
            <w:pPr>
              <w:spacing w:before="0" w:after="60"/>
            </w:pPr>
            <w:r>
              <w:rPr>
                <w:rFonts w:ascii="Segoe UI" w:hAnsi="Segoe UI"/>
                <w:color w:val="4A6274"/>
                <w:sz w:val="17"/>
              </w:rPr>
              <w:t>Dari niat sampai doa perpisahan. Selain niat dan talbiyah tidak ada bacaan yang wajib; selebihnya boleh berdoa dengan bahasa apa pun.</w:t>
            </w:r>
          </w:p>
        </w:tc>
      </w:tr>
      <w:tr>
        <w:tc>
          <w:tcPr>
            <w:tcW w:type="dxa" w:w="4816"/>
          </w:tcPr>
          <w:p>
            <w:pPr>
              <w:spacing w:before="60" w:after="60"/>
            </w:pPr>
            <w:r>
              <w:rPr>
                <w:rFonts w:ascii="Segoe UI" w:hAnsi="Segoe UI"/>
                <w:b/>
                <w:color w:val="A9761B"/>
                <w:sz w:val="18"/>
              </w:rPr>
              <w:t>BAB 11</w:t>
            </w:r>
          </w:p>
        </w:tc>
        <w:tc>
          <w:tcPr>
            <w:tcW w:type="dxa" w:w="4816"/>
          </w:tcPr>
          <w:p>
            <w:pPr>
              <w:spacing w:before="60" w:after="60"/>
            </w:pPr>
            <w:r>
              <w:rPr>
                <w:rFonts w:ascii="Segoe UI" w:hAnsi="Segoe UI"/>
                <w:b/>
                <w:sz w:val="22"/>
              </w:rPr>
              <w:t>Kasus Khusus dan Pertanyaan yang Sering Muncul</w:t>
            </w:r>
          </w:p>
          <w:p>
            <w:pPr>
              <w:spacing w:before="0" w:after="60"/>
            </w:pPr>
            <w:r>
              <w:rPr>
                <w:rFonts w:ascii="Segoe UI" w:hAnsi="Segoe UI"/>
                <w:color w:val="4A6274"/>
                <w:sz w:val="17"/>
              </w:rPr>
              <w:t>Haid, lansia dan sakit, badal haji, anak-anak, mewakilkan melontar, haji luput, dan terhalang. Setiap kasus disertai jalan keluar yang sesuai syariat.</w:t>
            </w:r>
          </w:p>
        </w:tc>
      </w:tr>
      <w:tr>
        <w:tc>
          <w:tcPr>
            <w:tcW w:type="dxa" w:w="4816"/>
          </w:tcPr>
          <w:p>
            <w:pPr>
              <w:spacing w:before="60" w:after="60"/>
            </w:pPr>
            <w:r>
              <w:rPr>
                <w:rFonts w:ascii="Segoe UI" w:hAnsi="Segoe UI"/>
                <w:b/>
                <w:color w:val="A9761B"/>
                <w:sz w:val="18"/>
              </w:rPr>
              <w:t>BAB 12</w:t>
            </w:r>
          </w:p>
        </w:tc>
        <w:tc>
          <w:tcPr>
            <w:tcW w:type="dxa" w:w="4816"/>
          </w:tcPr>
          <w:p>
            <w:pPr>
              <w:spacing w:before="60" w:after="60"/>
            </w:pPr>
            <w:r>
              <w:rPr>
                <w:rFonts w:ascii="Segoe UI" w:hAnsi="Segoe UI"/>
                <w:b/>
                <w:sz w:val="22"/>
              </w:rPr>
              <w:t>Perbandingan Empat Mazhab</w:t>
            </w:r>
          </w:p>
          <w:p>
            <w:pPr>
              <w:spacing w:before="0" w:after="60"/>
            </w:pPr>
            <w:r>
              <w:rPr>
                <w:rFonts w:ascii="Segoe UI" w:hAnsi="Segoe UI"/>
                <w:color w:val="4A6274"/>
                <w:sz w:val="17"/>
              </w:rPr>
              <w:t>Perbedaan mazhab dalam haji terletak pada klasifikasi (rukun, wajib, sunnah), bukan pada amalan. Semua mazhab mengerjakan gerakan yang sama.</w:t>
            </w:r>
          </w:p>
        </w:tc>
      </w:tr>
      <w:tr>
        <w:tc>
          <w:tcPr>
            <w:tcW w:type="dxa" w:w="4816"/>
          </w:tcPr>
          <w:p>
            <w:pPr>
              <w:spacing w:before="60" w:after="60"/>
            </w:pPr>
            <w:r>
              <w:rPr>
                <w:rFonts w:ascii="Segoe UI" w:hAnsi="Segoe UI"/>
                <w:b/>
                <w:color w:val="A9761B"/>
                <w:sz w:val="18"/>
              </w:rPr>
              <w:t>BAB 13</w:t>
            </w:r>
          </w:p>
        </w:tc>
        <w:tc>
          <w:tcPr>
            <w:tcW w:type="dxa" w:w="4816"/>
          </w:tcPr>
          <w:p>
            <w:pPr>
              <w:spacing w:before="60" w:after="60"/>
            </w:pPr>
            <w:r>
              <w:rPr>
                <w:rFonts w:ascii="Segoe UI" w:hAnsi="Segoe UI"/>
                <w:b/>
                <w:sz w:val="22"/>
              </w:rPr>
              <w:t>Haji Mabrur: Bekal Sebelum, Selama, dan Sesudah</w:t>
            </w:r>
          </w:p>
          <w:p>
            <w:pPr>
              <w:spacing w:before="0" w:after="60"/>
            </w:pPr>
            <w:r>
              <w:rPr>
                <w:rFonts w:ascii="Segoe UI" w:hAnsi="Segoe UI"/>
                <w:color w:val="4A6274"/>
                <w:sz w:val="17"/>
              </w:rPr>
              <w:t>Haji mabrur adalah haji yang diterima — ditandai bukan oleh pengalaman spiritual sesaat, melainkan oleh perubahan sepulangnya. Bab ini memuat bekal praktis, glosarium, dan ringkasan satu halaman.</w:t>
            </w:r>
          </w:p>
        </w:tc>
      </w:tr>
    </w:tbl>
    <w:p>
      <w:r>
        <w:br w:type="page"/>
      </w:r>
    </w:p>
    <w:p>
      <w:pPr>
        <w:spacing w:before="0" w:after="0"/>
      </w:pPr>
      <w:r>
        <w:rPr>
          <w:rFonts w:ascii="Segoe UI" w:hAnsi="Segoe UI"/>
          <w:b/>
          <w:color w:val="A9761B"/>
          <w:sz w:val="18"/>
        </w:rPr>
        <w:t>BAB 00</w:t>
      </w:r>
    </w:p>
    <w:p>
      <w:pPr>
        <w:pStyle w:val="Heading1"/>
      </w:pPr>
      <w:r>
        <w:t>Apa Itu Haji dan Apa Hukumnya</w:t>
      </w:r>
    </w:p>
    <w:p>
      <w:pPr>
        <w:spacing w:before="0" w:after="240"/>
        <w:pBdr>
          <w:left w:val="single" w:sz="24" w:space="8" w:color="0F6E5C"/>
        </w:pBdr>
        <w:ind w:left="200"/>
      </w:pPr>
      <w:r>
        <w:rPr>
          <w:rFonts w:ascii="Segoe UI" w:hAnsi="Segoe UI"/>
          <w:b w:val="0"/>
          <w:i w:val="0"/>
          <w:color w:val="4A6274"/>
          <w:sz w:val="19"/>
        </w:rPr>
        <w:t>Haji = rukun Islam kelima. Wajib sekali seumur hidup bagi yang mampu (disepakati). Waktunya terikat: 8–13 Dzulhijjah. Intinya satu hari: wukuf di Arafah, 9 Dzulhijjah.</w:t>
      </w:r>
    </w:p>
    <w:p>
      <w:pPr>
        <w:spacing w:before="0" w:after="140"/>
      </w:pPr>
      <w:r>
        <w:rPr>
          <w:rFonts w:ascii="Segoe UI" w:hAnsi="Segoe UI"/>
          <w:b w:val="0"/>
          <w:i w:val="0"/>
          <w:sz w:val="21"/>
        </w:rPr>
        <w:t xml:space="preserve">Secara bahasa </w:t>
      </w:r>
      <w:r>
        <w:rPr>
          <w:rFonts w:ascii="Segoe UI" w:hAnsi="Segoe UI"/>
          <w:b/>
          <w:i w:val="0"/>
          <w:sz w:val="21"/>
        </w:rPr>
        <w:t>haji</w:t>
      </w:r>
      <w:r>
        <w:rPr>
          <w:rFonts w:ascii="Segoe UI" w:hAnsi="Segoe UI"/>
          <w:b w:val="0"/>
          <w:i w:val="0"/>
          <w:sz w:val="21"/>
        </w:rPr>
        <w:t xml:space="preserve"> (الحَجّ) berarti </w:t>
      </w:r>
      <w:r>
        <w:rPr>
          <w:rFonts w:ascii="Segoe UI" w:hAnsi="Segoe UI"/>
          <w:b w:val="0"/>
          <w:i/>
          <w:sz w:val="21"/>
        </w:rPr>
        <w:t>menuju</w:t>
      </w:r>
      <w:r>
        <w:rPr>
          <w:rFonts w:ascii="Segoe UI" w:hAnsi="Segoe UI"/>
          <w:b w:val="0"/>
          <w:i w:val="0"/>
          <w:sz w:val="21"/>
        </w:rPr>
        <w:t xml:space="preserve"> atau </w:t>
      </w:r>
      <w:r>
        <w:rPr>
          <w:rFonts w:ascii="Segoe UI" w:hAnsi="Segoe UI"/>
          <w:b w:val="0"/>
          <w:i/>
          <w:sz w:val="21"/>
        </w:rPr>
        <w:t>menyengaja</w:t>
      </w:r>
      <w:r>
        <w:rPr>
          <w:rFonts w:ascii="Segoe UI" w:hAnsi="Segoe UI"/>
          <w:b w:val="0"/>
          <w:i w:val="0"/>
          <w:sz w:val="21"/>
        </w:rPr>
        <w:t xml:space="preserve">. Secara istilah syariat, haji adalah menuju Baitullah di Makkah untuk mengerjakan rangkaian ibadah tertentu — </w:t>
      </w:r>
      <w:r>
        <w:rPr>
          <w:rFonts w:ascii="Segoe UI" w:hAnsi="Segoe UI"/>
          <w:b/>
          <w:i w:val="0"/>
          <w:sz w:val="21"/>
        </w:rPr>
        <w:t>wukuf di Arafah, thawaf, sa'i, mabit, dan melontar jumrah</w:t>
      </w:r>
      <w:r>
        <w:rPr>
          <w:rFonts w:ascii="Segoe UI" w:hAnsi="Segoe UI"/>
          <w:b w:val="0"/>
          <w:i w:val="0"/>
          <w:sz w:val="21"/>
        </w:rPr>
        <w:t xml:space="preserve"> — pada waktu tertentu, dengan syarat dan tata cara yang ditetapkan.</w:t>
      </w:r>
    </w:p>
    <w:tbl>
      <w:tblPr>
        <w:tblW w:type="auto" w:w="0"/>
        <w:jc w:val="center"/>
        <w:tblLook w:firstColumn="1" w:firstRow="1" w:lastColumn="0" w:lastRow="0" w:noHBand="0" w:noVBand="1" w:val="04A0"/>
        <w:tblBorders>
          <w:top w:val="single" w:sz="4" w:space="0" w:color="EFE9F5"/>
          <w:left w:val="single" w:sz="4" w:space="0" w:color="EFE9F5"/>
          <w:bottom w:val="single" w:sz="4" w:space="0" w:color="EFE9F5"/>
          <w:right w:val="single" w:sz="4" w:space="0" w:color="EFE9F5"/>
          <w:insideH w:val="single" w:sz="4" w:space="0" w:color="EFE9F5"/>
          <w:insideV w:val="single" w:sz="4" w:space="0" w:color="EFE9F5"/>
        </w:tblBorders>
      </w:tblPr>
      <w:tblGrid>
        <w:gridCol w:w="9633"/>
      </w:tblGrid>
      <w:tr>
        <w:tc>
          <w:tcPr>
            <w:tcW w:type="dxa" w:w="9360"/>
            <w:shd w:val="clear" w:color="auto" w:fill="EFE9F5"/>
          </w:tcPr>
          <w:p>
            <w:pPr>
              <w:spacing w:before="40" w:after="60"/>
            </w:pPr>
            <w:r>
              <w:rPr>
                <w:rFonts w:ascii="Segoe UI" w:hAnsi="Segoe UI"/>
                <w:b/>
                <w:i w:val="0"/>
                <w:color w:val="6A4A86"/>
                <w:sz w:val="21"/>
              </w:rPr>
              <w:t>◉ PEMAHAMAN INTUITIF — Haji dalam satu kalimat</w:t>
            </w:r>
          </w:p>
          <w:p>
            <w:pPr>
              <w:spacing w:before="0" w:after="60"/>
            </w:pPr>
            <w:r>
              <w:rPr>
                <w:rFonts w:ascii="Segoe UI" w:hAnsi="Segoe UI"/>
                <w:b w:val="0"/>
                <w:i w:val="0"/>
                <w:color w:val="4A6274"/>
                <w:sz w:val="20"/>
              </w:rPr>
              <w:t xml:space="preserve">Haji adalah </w:t>
            </w:r>
            <w:r>
              <w:rPr>
                <w:rFonts w:ascii="Segoe UI" w:hAnsi="Segoe UI"/>
                <w:b/>
                <w:i w:val="0"/>
                <w:color w:val="4A6274"/>
                <w:sz w:val="20"/>
              </w:rPr>
              <w:t>umrah yang diperluas</w:t>
            </w:r>
            <w:r>
              <w:rPr>
                <w:rFonts w:ascii="Segoe UI" w:hAnsi="Segoe UI"/>
                <w:b w:val="0"/>
                <w:i w:val="0"/>
                <w:color w:val="4A6274"/>
                <w:sz w:val="20"/>
              </w:rPr>
              <w:t xml:space="preserve">. Empat gerakan umrah (ihram, thawaf, sa'i, tahallul) tetap ada, lalu ditambah </w:t>
            </w:r>
            <w:r>
              <w:rPr>
                <w:rFonts w:ascii="Segoe UI" w:hAnsi="Segoe UI"/>
                <w:b/>
                <w:i w:val="0"/>
                <w:color w:val="4A6274"/>
                <w:sz w:val="20"/>
              </w:rPr>
              <w:t>tiga tempat</w:t>
            </w:r>
            <w:r>
              <w:rPr>
                <w:rFonts w:ascii="Segoe UI" w:hAnsi="Segoe UI"/>
                <w:b w:val="0"/>
                <w:i w:val="0"/>
                <w:color w:val="4A6274"/>
                <w:sz w:val="20"/>
              </w:rPr>
              <w:t xml:space="preserve"> (Arafah, Muzdalifah, Mina) dan </w:t>
            </w:r>
            <w:r>
              <w:rPr>
                <w:rFonts w:ascii="Segoe UI" w:hAnsi="Segoe UI"/>
                <w:b/>
                <w:i w:val="0"/>
                <w:color w:val="4A6274"/>
                <w:sz w:val="20"/>
              </w:rPr>
              <w:t>empat amalan yang terikat tanggal</w:t>
            </w:r>
            <w:r>
              <w:rPr>
                <w:rFonts w:ascii="Segoe UI" w:hAnsi="Segoe UI"/>
                <w:b w:val="0"/>
                <w:i w:val="0"/>
                <w:color w:val="4A6274"/>
                <w:sz w:val="20"/>
              </w:rPr>
              <w:t xml:space="preserve"> (wukuf, mabit Muzdalifah, melontar jumrah, mabit Mina). Karena tambahan itu terikat tanggal, haji hanya bisa dikerjakan setahun sekali — sedangkan umrah kapan saja. Dan dari semua rangkaian itu, satu hari menjadi puncaknya: </w:t>
            </w:r>
            <w:r>
              <w:rPr>
                <w:rFonts w:ascii="Segoe UI" w:hAnsi="Segoe UI"/>
                <w:b/>
                <w:i w:val="0"/>
                <w:color w:val="4A6274"/>
                <w:sz w:val="20"/>
              </w:rPr>
              <w:t>Arafah</w:t>
            </w:r>
            <w:r>
              <w:rPr>
                <w:rFonts w:ascii="Segoe UI" w:hAnsi="Segoe UI"/>
                <w:b w:val="0"/>
                <w:i w:val="0"/>
                <w:color w:val="4A6274"/>
                <w:sz w:val="20"/>
              </w:rPr>
              <w:t>.</w:t>
            </w:r>
          </w:p>
        </w:tc>
      </w:tr>
    </w:tbl>
    <w:p>
      <w:pPr>
        <w:spacing w:after="100"/>
      </w:pPr>
    </w:p>
    <w:p>
      <w:pPr>
        <w:spacing w:before="120" w:after="40"/>
        <w:jc w:val="center"/>
      </w:pPr>
      <w:r>
        <w:drawing>
          <wp:inline xmlns:a="http://schemas.openxmlformats.org/drawingml/2006/main" xmlns:pic="http://schemas.openxmlformats.org/drawingml/2006/picture">
            <wp:extent cx="5852160" cy="2935519"/>
            <wp:docPr id="1" name="Picture 1"/>
            <wp:cNvGraphicFramePr>
              <a:graphicFrameLocks noChangeAspect="1"/>
            </wp:cNvGraphicFramePr>
            <a:graphic>
              <a:graphicData uri="http://schemas.openxmlformats.org/drawingml/2006/picture">
                <pic:pic>
                  <pic:nvPicPr>
                    <pic:cNvPr id="0" name="01-perjalanan-haji.png"/>
                    <pic:cNvPicPr/>
                  </pic:nvPicPr>
                  <pic:blipFill>
                    <a:blip r:embed="rId9"/>
                    <a:stretch>
                      <a:fillRect/>
                    </a:stretch>
                  </pic:blipFill>
                  <pic:spPr>
                    <a:xfrm>
                      <a:off x="0" y="0"/>
                      <a:ext cx="5852160" cy="2935519"/>
                    </a:xfrm>
                    <a:prstGeom prst="rect"/>
                  </pic:spPr>
                </pic:pic>
              </a:graphicData>
            </a:graphic>
          </wp:inline>
        </w:drawing>
      </w:r>
    </w:p>
    <w:p>
      <w:pPr>
        <w:spacing w:before="0" w:after="200"/>
        <w:jc w:val="center"/>
      </w:pPr>
      <w:r>
        <w:rPr>
          <w:rFonts w:ascii="Segoe UI" w:hAnsi="Segoe UI"/>
          <w:b/>
          <w:i w:val="0"/>
          <w:color w:val="4A6274"/>
          <w:sz w:val="17"/>
        </w:rPr>
        <w:t>Perjalanan Haji dalam Satu Garis</w:t>
      </w:r>
      <w:r>
        <w:rPr>
          <w:rFonts w:ascii="Segoe UI" w:hAnsi="Segoe UI"/>
          <w:b w:val="0"/>
          <w:i w:val="0"/>
          <w:color w:val="4A6274"/>
          <w:sz w:val="17"/>
        </w:rPr>
        <w:t xml:space="preserve"> — Dari ihram pada 8 Dzulhijjah sampai thawaf wada' — apa dikerjakan di mana dan kapan.</w:t>
      </w:r>
    </w:p>
    <w:p>
      <w:pPr>
        <w:pStyle w:val="Heading2"/>
      </w:pPr>
      <w:r>
        <w:t>Dalil Kewajiban dan Keutamaan</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وَلِلَّهِ عَلَى النَّاسِ حِجُّ الْبَيْتِ مَنِ اسْتَطَاعَ إِلَيْهِ سَبِيلًا</w:t>
            </w:r>
          </w:p>
          <w:p>
            <w:pPr>
              <w:spacing w:before="0" w:after="60"/>
            </w:pPr>
            <w:r>
              <w:rPr>
                <w:rFonts w:ascii="Segoe UI" w:hAnsi="Segoe UI"/>
                <w:i/>
                <w:color w:val="0F6E5C"/>
                <w:sz w:val="19"/>
              </w:rPr>
              <w:t>Wa lillāhi 'alan-nāsi hijjul-baiti manistatā'a ilaihi sabīlā</w:t>
            </w:r>
          </w:p>
          <w:p>
            <w:pPr>
              <w:spacing w:before="0" w:after="60"/>
            </w:pPr>
            <w:r>
              <w:rPr>
                <w:rFonts w:ascii="Segoe UI" w:hAnsi="Segoe UI"/>
                <w:b w:val="0"/>
                <w:i w:val="0"/>
                <w:sz w:val="20"/>
              </w:rPr>
              <w:t>“Dan (di antara) kewajiban manusia terhadap Allah adalah melaksanakan ibadah haji ke Baitullah, yaitu bagi orang yang mampu mengadakan perjalanan ke sana.”</w:t>
            </w:r>
          </w:p>
          <w:p>
            <w:pPr>
              <w:spacing w:before="0" w:after="40"/>
            </w:pPr>
            <w:r>
              <w:rPr>
                <w:rFonts w:ascii="Segoe UI" w:hAnsi="Segoe UI"/>
                <w:color w:val="7D909E"/>
                <w:sz w:val="17"/>
              </w:rPr>
              <w:t>QS. Ali Imran [3]: 97</w:t>
            </w:r>
          </w:p>
        </w:tc>
      </w:tr>
    </w:tbl>
    <w:p>
      <w:pPr>
        <w:spacing w:after="100"/>
      </w:pP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بُنِيَ الْإِسْلَامُ عَلَى خَمْسٍ ... وَحَجِّ الْبَيْتِ</w:t>
            </w:r>
          </w:p>
          <w:p>
            <w:pPr>
              <w:spacing w:before="0" w:after="60"/>
            </w:pPr>
            <w:r>
              <w:rPr>
                <w:rFonts w:ascii="Segoe UI" w:hAnsi="Segoe UI"/>
                <w:i/>
                <w:color w:val="0F6E5C"/>
                <w:sz w:val="19"/>
              </w:rPr>
              <w:t>Buniyal-islāmu 'alā khamsin ... wa hajjil-bait</w:t>
            </w:r>
          </w:p>
          <w:p>
            <w:pPr>
              <w:spacing w:before="0" w:after="60"/>
            </w:pPr>
            <w:r>
              <w:rPr>
                <w:rFonts w:ascii="Segoe UI" w:hAnsi="Segoe UI"/>
                <w:b w:val="0"/>
                <w:i w:val="0"/>
                <w:sz w:val="20"/>
              </w:rPr>
              <w:t>“Islam dibangun di atas lima perkara ... (di antaranya) haji ke Baitullah.”</w:t>
            </w:r>
          </w:p>
          <w:p>
            <w:pPr>
              <w:spacing w:before="0" w:after="40"/>
            </w:pPr>
            <w:r>
              <w:rPr>
                <w:rFonts w:ascii="Segoe UI" w:hAnsi="Segoe UI"/>
                <w:color w:val="7D909E"/>
                <w:sz w:val="17"/>
              </w:rPr>
              <w:t>HR. Bukhari no. 8 dan Muslim no. 16, dari Ibnu Umar</w:t>
            </w:r>
          </w:p>
        </w:tc>
      </w:tr>
    </w:tbl>
    <w:p>
      <w:pPr>
        <w:spacing w:after="100"/>
      </w:pP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مَنْ حَجَّ لِلَّهِ فَلَمْ يَرْفُثْ وَلَمْ يَفْسُقْ رَجَعَ كَيَوْمِ وَلَدَتْهُ أُمُّهُ</w:t>
            </w:r>
          </w:p>
          <w:p>
            <w:pPr>
              <w:spacing w:before="0" w:after="60"/>
            </w:pPr>
            <w:r>
              <w:rPr>
                <w:rFonts w:ascii="Segoe UI" w:hAnsi="Segoe UI"/>
                <w:i/>
                <w:color w:val="0F6E5C"/>
                <w:sz w:val="19"/>
              </w:rPr>
              <w:t>Man hajja lillāhi falam yarfuts walam yafsuq raja'a ka yaumi waladat-hu ummuh</w:t>
            </w:r>
          </w:p>
          <w:p>
            <w:pPr>
              <w:spacing w:before="0" w:after="60"/>
            </w:pPr>
            <w:r>
              <w:rPr>
                <w:rFonts w:ascii="Segoe UI" w:hAnsi="Segoe UI"/>
                <w:b w:val="0"/>
                <w:i w:val="0"/>
                <w:sz w:val="20"/>
              </w:rPr>
              <w:t>“Barang siapa berhaji karena Allah, tidak berkata kotor dan tidak berbuat maksiat, ia pulang seperti hari ketika dilahirkan ibunya.”</w:t>
            </w:r>
          </w:p>
          <w:p>
            <w:pPr>
              <w:spacing w:before="0" w:after="40"/>
            </w:pPr>
            <w:r>
              <w:rPr>
                <w:rFonts w:ascii="Segoe UI" w:hAnsi="Segoe UI"/>
                <w:color w:val="7D909E"/>
                <w:sz w:val="17"/>
              </w:rPr>
              <w:t>HR. Bukhari no. 1521 dan Muslim no. 1350, dari Abu Hurairah</w:t>
            </w:r>
          </w:p>
        </w:tc>
      </w:tr>
    </w:tbl>
    <w:p>
      <w:pPr>
        <w:spacing w:after="100"/>
      </w:pP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مَا مِنْ يَوْمٍ أَكْثَرَ مِنْ أَنْ يُعْتِقَ اللَّهُ فِيهِ عَبْدًا مِنَ النَّارِ مِنْ يَوْمِ عَرَفَةَ</w:t>
            </w:r>
          </w:p>
          <w:p>
            <w:pPr>
              <w:spacing w:before="0" w:after="60"/>
            </w:pPr>
            <w:r>
              <w:rPr>
                <w:rFonts w:ascii="Segoe UI" w:hAnsi="Segoe UI"/>
                <w:i/>
                <w:color w:val="0F6E5C"/>
                <w:sz w:val="19"/>
              </w:rPr>
              <w:t>Mā min yaumin aktsara min an yu'tiqallāhu fīhi 'abdan minan-nāri min yaumi 'Arafah</w:t>
            </w:r>
          </w:p>
          <w:p>
            <w:pPr>
              <w:spacing w:before="0" w:after="60"/>
            </w:pPr>
            <w:r>
              <w:rPr>
                <w:rFonts w:ascii="Segoe UI" w:hAnsi="Segoe UI"/>
                <w:b w:val="0"/>
                <w:i w:val="0"/>
                <w:sz w:val="20"/>
              </w:rPr>
              <w:t>“Tidak ada hari yang Allah lebih banyak membebaskan hamba dari neraka selain hari Arafah.”</w:t>
            </w:r>
          </w:p>
          <w:p>
            <w:pPr>
              <w:spacing w:before="0" w:after="40"/>
            </w:pPr>
            <w:r>
              <w:rPr>
                <w:rFonts w:ascii="Segoe UI" w:hAnsi="Segoe UI"/>
                <w:color w:val="7D909E"/>
                <w:sz w:val="17"/>
              </w:rPr>
              <w:t>HR. Muslim no. 1348, dari Aisyah</w:t>
            </w:r>
          </w:p>
        </w:tc>
      </w:tr>
    </w:tbl>
    <w:p>
      <w:pPr>
        <w:spacing w:after="100"/>
      </w:pPr>
    </w:p>
    <w:p>
      <w:pPr>
        <w:pStyle w:val="Heading2"/>
      </w:pPr>
      <w:r>
        <w:t>Hukum Haji</w:t>
      </w:r>
    </w:p>
    <w:p>
      <w:pPr>
        <w:pStyle w:val="ListBullet"/>
      </w:pPr>
      <w:r>
        <w:rPr>
          <w:rFonts w:ascii="Segoe UI" w:hAnsi="Segoe UI"/>
          <w:b/>
          <w:i w:val="0"/>
          <w:sz w:val="21"/>
        </w:rPr>
        <w:t>Fardhu 'ain, sekali seumur hidup</w:t>
      </w:r>
      <w:r>
        <w:rPr>
          <w:rFonts w:ascii="Segoe UI" w:hAnsi="Segoe UI"/>
          <w:b w:val="0"/>
          <w:i w:val="0"/>
          <w:sz w:val="21"/>
        </w:rPr>
        <w:t>, bagi Muslim yang memenuhi syarat — disepakati seluruh ulama. Haji kedua dan seterusnya hukumnya sunnah.</w:t>
      </w:r>
    </w:p>
    <w:p>
      <w:pPr>
        <w:pStyle w:val="ListBullet"/>
      </w:pPr>
      <w:r>
        <w:rPr>
          <w:rFonts w:ascii="Segoe UI" w:hAnsi="Segoe UI"/>
          <w:b w:val="0"/>
          <w:i w:val="0"/>
          <w:sz w:val="21"/>
        </w:rPr>
        <w:t xml:space="preserve">Ulama berbeda pendapat tentang tahun turunnya kewajiban (antara tahun 6 dan 10 H). Nabi ﷺ menunaikan </w:t>
      </w:r>
      <w:r>
        <w:rPr>
          <w:rFonts w:ascii="Segoe UI" w:hAnsi="Segoe UI"/>
          <w:b/>
          <w:i w:val="0"/>
          <w:sz w:val="21"/>
        </w:rPr>
        <w:t>satu kali haji</w:t>
      </w:r>
      <w:r>
        <w:rPr>
          <w:rFonts w:ascii="Segoe UI" w:hAnsi="Segoe UI"/>
          <w:b w:val="0"/>
          <w:i w:val="0"/>
          <w:sz w:val="21"/>
        </w:rPr>
        <w:t xml:space="preserve">, yaitu </w:t>
      </w:r>
      <w:r>
        <w:rPr>
          <w:rFonts w:ascii="Segoe UI" w:hAnsi="Segoe UI"/>
          <w:b/>
          <w:i w:val="0"/>
          <w:sz w:val="21"/>
        </w:rPr>
        <w:t>Haji Wada'</w:t>
      </w:r>
      <w:r>
        <w:rPr>
          <w:rFonts w:ascii="Segoe UI" w:hAnsi="Segoe UI"/>
          <w:b w:val="0"/>
          <w:i w:val="0"/>
          <w:sz w:val="21"/>
        </w:rPr>
        <w:t xml:space="preserve"> pada tahun 10 H (632 M).</w:t>
      </w:r>
    </w:p>
    <w:p>
      <w:pPr>
        <w:pStyle w:val="ListBullet"/>
      </w:pPr>
      <w:r>
        <w:rPr>
          <w:rFonts w:ascii="Segoe UI" w:hAnsi="Segoe UI"/>
          <w:b/>
          <w:i w:val="0"/>
          <w:sz w:val="21"/>
        </w:rPr>
        <w:t>Segera atau boleh ditunda?</w:t>
      </w:r>
      <w:r>
        <w:rPr>
          <w:rFonts w:ascii="Segoe UI" w:hAnsi="Segoe UI"/>
          <w:b w:val="0"/>
          <w:i w:val="0"/>
          <w:sz w:val="21"/>
        </w:rPr>
        <w:t xml:space="preserve"> Hanafi, Maliki, dan Hanbali: wajib </w:t>
      </w:r>
      <w:r>
        <w:rPr>
          <w:rFonts w:ascii="Segoe UI" w:hAnsi="Segoe UI"/>
          <w:b w:val="0"/>
          <w:i/>
          <w:sz w:val="21"/>
        </w:rPr>
        <w:t>segera</w:t>
      </w:r>
      <w:r>
        <w:rPr>
          <w:rFonts w:ascii="Segoe UI" w:hAnsi="Segoe UI"/>
          <w:b w:val="0"/>
          <w:i w:val="0"/>
          <w:sz w:val="21"/>
        </w:rPr>
        <w:t xml:space="preserve"> (fauran) begitu mampu. Syafi'i: boleh ditunda (</w:t>
      </w:r>
      <w:r>
        <w:rPr>
          <w:rFonts w:ascii="Segoe UI" w:hAnsi="Segoe UI"/>
          <w:b w:val="0"/>
          <w:i/>
          <w:sz w:val="21"/>
        </w:rPr>
        <w:t>tarakhi</w:t>
      </w:r>
      <w:r>
        <w:rPr>
          <w:rFonts w:ascii="Segoe UI" w:hAnsi="Segoe UI"/>
          <w:b w:val="0"/>
          <w:i w:val="0"/>
          <w:sz w:val="21"/>
        </w:rPr>
        <w:t>), tetapi dianjurkan segera karena tidak ada jaminan usia dan kemampuan.</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Praktisnya di Indonesia</w:t>
            </w:r>
          </w:p>
          <w:p>
            <w:pPr>
              <w:spacing w:before="0" w:after="60"/>
            </w:pPr>
            <w:r>
              <w:rPr>
                <w:rFonts w:ascii="Segoe UI" w:hAnsi="Segoe UI"/>
                <w:b w:val="0"/>
                <w:i w:val="0"/>
                <w:color w:val="4A6274"/>
                <w:sz w:val="20"/>
              </w:rPr>
              <w:t xml:space="preserve">Karena antrean haji reguler di Indonesia panjang, mendaftar adalah wujud </w:t>
            </w:r>
            <w:r>
              <w:rPr>
                <w:rFonts w:ascii="Segoe UI" w:hAnsi="Segoe UI"/>
                <w:b/>
                <w:i w:val="0"/>
                <w:color w:val="4A6274"/>
                <w:sz w:val="20"/>
              </w:rPr>
              <w:t>bersegera</w:t>
            </w:r>
            <w:r>
              <w:rPr>
                <w:rFonts w:ascii="Segoe UI" w:hAnsi="Segoe UI"/>
                <w:b w:val="0"/>
                <w:i w:val="0"/>
                <w:color w:val="4A6274"/>
                <w:sz w:val="20"/>
              </w:rPr>
              <w:t xml:space="preserve"> yang paling nyata. Orang yang sudah mampu secara harta dianjurkan tidak menunda pendaftaran, sekalipun keberangkatannya baru bertahun-tahun kemudian.</w:t>
            </w:r>
          </w:p>
        </w:tc>
      </w:tr>
    </w:tbl>
    <w:p>
      <w:pPr>
        <w:spacing w:after="100"/>
      </w:pPr>
    </w:p>
    <w:p>
      <w:pPr>
        <w:pStyle w:val="Heading2"/>
      </w:pPr>
      <w:r>
        <w:t>Waktu Haji</w:t>
      </w:r>
    </w:p>
    <w:p>
      <w:pPr>
        <w:spacing w:before="0" w:after="140"/>
      </w:pPr>
      <w:r>
        <w:rPr>
          <w:rFonts w:ascii="Segoe UI" w:hAnsi="Segoe UI"/>
          <w:b w:val="0"/>
          <w:i w:val="0"/>
          <w:sz w:val="21"/>
        </w:rPr>
        <w:t xml:space="preserve">Berbeda dengan umrah, haji terikat waktu. </w:t>
      </w:r>
      <w:r>
        <w:rPr>
          <w:rFonts w:ascii="Segoe UI" w:hAnsi="Segoe UI"/>
          <w:b/>
          <w:i w:val="0"/>
          <w:sz w:val="21"/>
        </w:rPr>
        <w:t>Bulan-bulan haji</w:t>
      </w:r>
      <w:r>
        <w:rPr>
          <w:rFonts w:ascii="Segoe UI" w:hAnsi="Segoe UI"/>
          <w:b w:val="0"/>
          <w:i w:val="0"/>
          <w:sz w:val="21"/>
        </w:rPr>
        <w:t xml:space="preserve"> disebut dalam QS. Al-Baqarah 197: </w:t>
      </w:r>
      <w:r>
        <w:rPr>
          <w:rFonts w:ascii="Segoe UI" w:hAnsi="Segoe UI"/>
          <w:b/>
          <w:i w:val="0"/>
          <w:sz w:val="21"/>
        </w:rPr>
        <w:t>Syawal, Dzulqa'dah, dan awal Dzulhijjah</w:t>
      </w:r>
      <w:r>
        <w:rPr>
          <w:rFonts w:ascii="Segoe UI" w:hAnsi="Segoe UI"/>
          <w:b w:val="0"/>
          <w:i w:val="0"/>
          <w:sz w:val="21"/>
        </w:rPr>
        <w:t xml:space="preserve"> (Syafi'i: sampai terbit fajar 10 Dzulhijjah; Maliki: seluruh Dzulhijjah). Ihram haji baru sah bila dilakukan pada bulan-bulan itu. Adapun amalan intinya jatuh pada </w:t>
      </w:r>
      <w:r>
        <w:rPr>
          <w:rFonts w:ascii="Segoe UI" w:hAnsi="Segoe UI"/>
          <w:b/>
          <w:i w:val="0"/>
          <w:sz w:val="21"/>
        </w:rPr>
        <w:t>8–13 Dzulhijjah</w:t>
      </w:r>
      <w:r>
        <w:rPr>
          <w:rFonts w:ascii="Segoe UI" w:hAnsi="Segoe UI"/>
          <w:b w:val="0"/>
          <w:i w:val="0"/>
          <w:sz w:val="21"/>
        </w:rPr>
        <w:t>.</w:t>
      </w:r>
    </w:p>
    <w:p>
      <w:pPr>
        <w:pStyle w:val="Heading2"/>
      </w:pPr>
      <w:r>
        <w:t>Makna di Balik Setiap Ritual</w:t>
      </w:r>
    </w:p>
    <w:p>
      <w:pPr>
        <w:spacing w:before="0" w:after="140"/>
      </w:pPr>
      <w:r>
        <w:rPr>
          <w:rFonts w:ascii="Segoe UI" w:hAnsi="Segoe UI"/>
          <w:b w:val="0"/>
          <w:i w:val="0"/>
          <w:sz w:val="21"/>
        </w:rPr>
        <w:t xml:space="preserve">Haji bukan rangkaian gerakan tanpa cerita. Hampir setiap ritualnya adalah </w:t>
      </w:r>
      <w:r>
        <w:rPr>
          <w:rFonts w:ascii="Segoe UI" w:hAnsi="Segoe UI"/>
          <w:b/>
          <w:i w:val="0"/>
          <w:sz w:val="21"/>
        </w:rPr>
        <w:t>napak tilas keluarga Nabi Ibrahim ‘alaihis-salam</w:t>
      </w:r>
      <w:r>
        <w:rPr>
          <w:rFonts w:ascii="Segoe UI" w:hAnsi="Segoe UI"/>
          <w:b w:val="0"/>
          <w:i w:val="0"/>
          <w:sz w:val="21"/>
        </w:rPr>
        <w:t>. Memahami ceritanya membuat gerakan mudah diingat.</w:t>
      </w:r>
    </w:p>
    <w:p>
      <w:pPr>
        <w:spacing w:before="80" w:after="60"/>
      </w:pPr>
      <w:r>
        <w:rPr>
          <w:rFonts w:ascii="Segoe UI" w:hAnsi="Segoe UI"/>
          <w:b/>
          <w:color w:val="7D909E"/>
          <w:sz w:val="17"/>
        </w:rPr>
        <w:t>Ritual haji dan kisah yang melatarinya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Ritual</w:t>
            </w:r>
          </w:p>
        </w:tc>
        <w:tc>
          <w:tcPr>
            <w:tcW w:type="dxa" w:w="3211"/>
            <w:shd w:val="clear" w:color="auto" w:fill="FDFAF4"/>
          </w:tcPr>
          <w:p>
            <w:pPr>
              <w:spacing w:before="40" w:after="40"/>
            </w:pPr>
            <w:r>
              <w:rPr>
                <w:rFonts w:ascii="Segoe UI" w:hAnsi="Segoe UI"/>
                <w:b/>
                <w:i w:val="0"/>
                <w:color w:val="4A6274"/>
                <w:sz w:val="17"/>
              </w:rPr>
              <w:t>Kisah asal</w:t>
            </w:r>
          </w:p>
        </w:tc>
        <w:tc>
          <w:tcPr>
            <w:tcW w:type="dxa" w:w="3211"/>
            <w:shd w:val="clear" w:color="auto" w:fill="FDFAF4"/>
          </w:tcPr>
          <w:p>
            <w:pPr>
              <w:spacing w:before="40" w:after="40"/>
            </w:pPr>
            <w:r>
              <w:rPr>
                <w:rFonts w:ascii="Segoe UI" w:hAnsi="Segoe UI"/>
                <w:b/>
                <w:i w:val="0"/>
                <w:color w:val="4A6274"/>
                <w:sz w:val="17"/>
              </w:rPr>
              <w:t>Pesan yang dibawa</w:t>
            </w:r>
          </w:p>
        </w:tc>
      </w:tr>
      <w:tr>
        <w:tc>
          <w:tcPr>
            <w:tcW w:type="dxa" w:w="3211"/>
          </w:tcPr>
          <w:p>
            <w:pPr>
              <w:spacing w:before="40" w:after="40"/>
            </w:pPr>
            <w:r>
              <w:rPr>
                <w:rFonts w:ascii="Segoe UI" w:hAnsi="Segoe UI"/>
                <w:b/>
                <w:i w:val="0"/>
                <w:sz w:val="18"/>
              </w:rPr>
              <w:t>Ihram</w:t>
            </w:r>
            <w:r>
              <w:rPr>
                <w:rFonts w:ascii="Segoe UI" w:hAnsi="Segoe UI"/>
                <w:b w:val="0"/>
                <w:i w:val="0"/>
                <w:sz w:val="18"/>
              </w:rPr>
              <w:t xml:space="preserve"> (dua kain putih)</w:t>
            </w:r>
          </w:p>
        </w:tc>
        <w:tc>
          <w:tcPr>
            <w:tcW w:type="dxa" w:w="3211"/>
          </w:tcPr>
          <w:p>
            <w:pPr>
              <w:spacing w:before="40" w:after="40"/>
            </w:pPr>
            <w:r>
              <w:rPr>
                <w:rFonts w:ascii="Segoe UI" w:hAnsi="Segoe UI"/>
                <w:b w:val="0"/>
                <w:i w:val="0"/>
                <w:sz w:val="18"/>
              </w:rPr>
              <w:t>Tanpa pangkat dan tanpa perhiasan</w:t>
            </w:r>
          </w:p>
        </w:tc>
        <w:tc>
          <w:tcPr>
            <w:tcW w:type="dxa" w:w="3211"/>
          </w:tcPr>
          <w:p>
            <w:pPr>
              <w:spacing w:before="40" w:after="40"/>
            </w:pPr>
            <w:r>
              <w:rPr>
                <w:rFonts w:ascii="Segoe UI" w:hAnsi="Segoe UI"/>
                <w:b w:val="0"/>
                <w:i w:val="0"/>
                <w:sz w:val="18"/>
              </w:rPr>
              <w:t>Semua hamba setara di hadapan Allah; mengingatkan pada kain kafan</w:t>
            </w:r>
          </w:p>
        </w:tc>
      </w:tr>
      <w:tr>
        <w:tc>
          <w:tcPr>
            <w:tcW w:type="dxa" w:w="3211"/>
          </w:tcPr>
          <w:p>
            <w:pPr>
              <w:spacing w:before="40" w:after="40"/>
            </w:pPr>
            <w:r>
              <w:rPr>
                <w:rFonts w:ascii="Segoe UI" w:hAnsi="Segoe UI"/>
                <w:b/>
                <w:i w:val="0"/>
                <w:sz w:val="18"/>
              </w:rPr>
              <w:t>Thawaf</w:t>
            </w:r>
          </w:p>
        </w:tc>
        <w:tc>
          <w:tcPr>
            <w:tcW w:type="dxa" w:w="3211"/>
          </w:tcPr>
          <w:p>
            <w:pPr>
              <w:spacing w:before="40" w:after="40"/>
            </w:pPr>
            <w:r>
              <w:rPr>
                <w:rFonts w:ascii="Segoe UI" w:hAnsi="Segoe UI"/>
                <w:b w:val="0"/>
                <w:i w:val="0"/>
                <w:sz w:val="18"/>
              </w:rPr>
              <w:t>Mengelilingi rumah yang dibangun Ibrahim dan Ismail</w:t>
            </w:r>
          </w:p>
        </w:tc>
        <w:tc>
          <w:tcPr>
            <w:tcW w:type="dxa" w:w="3211"/>
          </w:tcPr>
          <w:p>
            <w:pPr>
              <w:spacing w:before="40" w:after="40"/>
            </w:pPr>
            <w:r>
              <w:rPr>
                <w:rFonts w:ascii="Segoe UI" w:hAnsi="Segoe UI"/>
                <w:b w:val="0"/>
                <w:i w:val="0"/>
                <w:sz w:val="18"/>
              </w:rPr>
              <w:t>Hidup berporos pada Allah</w:t>
            </w:r>
          </w:p>
        </w:tc>
      </w:tr>
      <w:tr>
        <w:tc>
          <w:tcPr>
            <w:tcW w:type="dxa" w:w="3211"/>
          </w:tcPr>
          <w:p>
            <w:pPr>
              <w:spacing w:before="40" w:after="40"/>
            </w:pPr>
            <w:r>
              <w:rPr>
                <w:rFonts w:ascii="Segoe UI" w:hAnsi="Segoe UI"/>
                <w:b/>
                <w:i w:val="0"/>
                <w:sz w:val="18"/>
              </w:rPr>
              <w:t>Sa'i</w:t>
            </w:r>
          </w:p>
        </w:tc>
        <w:tc>
          <w:tcPr>
            <w:tcW w:type="dxa" w:w="3211"/>
          </w:tcPr>
          <w:p>
            <w:pPr>
              <w:spacing w:before="40" w:after="40"/>
            </w:pPr>
            <w:r>
              <w:rPr>
                <w:rFonts w:ascii="Segoe UI" w:hAnsi="Segoe UI"/>
                <w:b w:val="0"/>
                <w:i w:val="0"/>
                <w:sz w:val="18"/>
              </w:rPr>
              <w:t>Hajar berlari mencari air untuk bayi Ismail</w:t>
            </w:r>
          </w:p>
        </w:tc>
        <w:tc>
          <w:tcPr>
            <w:tcW w:type="dxa" w:w="3211"/>
          </w:tcPr>
          <w:p>
            <w:pPr>
              <w:spacing w:before="40" w:after="40"/>
            </w:pPr>
            <w:r>
              <w:rPr>
                <w:rFonts w:ascii="Segoe UI" w:hAnsi="Segoe UI"/>
                <w:b w:val="0"/>
                <w:i w:val="0"/>
                <w:sz w:val="18"/>
              </w:rPr>
              <w:t>Ikhtiar penuh, lalu tawakal</w:t>
            </w:r>
          </w:p>
        </w:tc>
      </w:tr>
      <w:tr>
        <w:tc>
          <w:tcPr>
            <w:tcW w:type="dxa" w:w="3211"/>
          </w:tcPr>
          <w:p>
            <w:pPr>
              <w:spacing w:before="40" w:after="40"/>
            </w:pPr>
            <w:r>
              <w:rPr>
                <w:rFonts w:ascii="Segoe UI" w:hAnsi="Segoe UI"/>
                <w:b/>
                <w:i w:val="0"/>
                <w:sz w:val="18"/>
              </w:rPr>
              <w:t>Zamzam</w:t>
            </w:r>
          </w:p>
        </w:tc>
        <w:tc>
          <w:tcPr>
            <w:tcW w:type="dxa" w:w="3211"/>
          </w:tcPr>
          <w:p>
            <w:pPr>
              <w:spacing w:before="40" w:after="40"/>
            </w:pPr>
            <w:r>
              <w:rPr>
                <w:rFonts w:ascii="Segoe UI" w:hAnsi="Segoe UI"/>
                <w:b w:val="0"/>
                <w:i w:val="0"/>
                <w:sz w:val="18"/>
              </w:rPr>
              <w:t>Mata air yang memancar dekat kaki Ismail</w:t>
            </w:r>
          </w:p>
        </w:tc>
        <w:tc>
          <w:tcPr>
            <w:tcW w:type="dxa" w:w="3211"/>
          </w:tcPr>
          <w:p>
            <w:pPr>
              <w:spacing w:before="40" w:after="40"/>
            </w:pPr>
            <w:r>
              <w:rPr>
                <w:rFonts w:ascii="Segoe UI" w:hAnsi="Segoe UI"/>
                <w:b w:val="0"/>
                <w:i w:val="0"/>
                <w:sz w:val="18"/>
              </w:rPr>
              <w:t>Pertolongan datang setelah ikhtiar dan yakin</w:t>
            </w:r>
          </w:p>
        </w:tc>
      </w:tr>
      <w:tr>
        <w:tc>
          <w:tcPr>
            <w:tcW w:type="dxa" w:w="3211"/>
          </w:tcPr>
          <w:p>
            <w:pPr>
              <w:spacing w:before="40" w:after="40"/>
            </w:pPr>
            <w:r>
              <w:rPr>
                <w:rFonts w:ascii="Segoe UI" w:hAnsi="Segoe UI"/>
                <w:b/>
                <w:i w:val="0"/>
                <w:sz w:val="18"/>
              </w:rPr>
              <w:t>Wukuf di Arafah</w:t>
            </w:r>
          </w:p>
        </w:tc>
        <w:tc>
          <w:tcPr>
            <w:tcW w:type="dxa" w:w="3211"/>
          </w:tcPr>
          <w:p>
            <w:pPr>
              <w:spacing w:before="40" w:after="40"/>
            </w:pPr>
            <w:r>
              <w:rPr>
                <w:rFonts w:ascii="Segoe UI" w:hAnsi="Segoe UI"/>
                <w:b w:val="0"/>
                <w:i w:val="0"/>
                <w:sz w:val="18"/>
              </w:rPr>
              <w:t>Hari pengakuan dan pengenalan diri</w:t>
            </w:r>
          </w:p>
        </w:tc>
        <w:tc>
          <w:tcPr>
            <w:tcW w:type="dxa" w:w="3211"/>
          </w:tcPr>
          <w:p>
            <w:pPr>
              <w:spacing w:before="40" w:after="40"/>
            </w:pPr>
            <w:r>
              <w:rPr>
                <w:rFonts w:ascii="Segoe UI" w:hAnsi="Segoe UI"/>
                <w:b w:val="0"/>
                <w:i w:val="0"/>
                <w:sz w:val="18"/>
              </w:rPr>
              <w:t>Mengaku dosa; hari pembebasan dari neraka</w:t>
            </w:r>
          </w:p>
        </w:tc>
      </w:tr>
      <w:tr>
        <w:tc>
          <w:tcPr>
            <w:tcW w:type="dxa" w:w="3211"/>
          </w:tcPr>
          <w:p>
            <w:pPr>
              <w:spacing w:before="40" w:after="40"/>
            </w:pPr>
            <w:r>
              <w:rPr>
                <w:rFonts w:ascii="Segoe UI" w:hAnsi="Segoe UI"/>
                <w:b/>
                <w:i w:val="0"/>
                <w:sz w:val="18"/>
              </w:rPr>
              <w:t>Melontar jumrah</w:t>
            </w:r>
          </w:p>
        </w:tc>
        <w:tc>
          <w:tcPr>
            <w:tcW w:type="dxa" w:w="3211"/>
          </w:tcPr>
          <w:p>
            <w:pPr>
              <w:spacing w:before="40" w:after="40"/>
            </w:pPr>
            <w:r>
              <w:rPr>
                <w:rFonts w:ascii="Segoe UI" w:hAnsi="Segoe UI"/>
                <w:b w:val="0"/>
                <w:i w:val="0"/>
                <w:sz w:val="18"/>
              </w:rPr>
              <w:t>Ibrahim menolak bisikan setan agar tidak mengurbankan Ismail</w:t>
            </w:r>
          </w:p>
        </w:tc>
        <w:tc>
          <w:tcPr>
            <w:tcW w:type="dxa" w:w="3211"/>
          </w:tcPr>
          <w:p>
            <w:pPr>
              <w:spacing w:before="40" w:after="40"/>
            </w:pPr>
            <w:r>
              <w:rPr>
                <w:rFonts w:ascii="Segoe UI" w:hAnsi="Segoe UI"/>
                <w:b w:val="0"/>
                <w:i w:val="0"/>
                <w:sz w:val="18"/>
              </w:rPr>
              <w:t>Melawan godaan yang menghalangi ketaatan</w:t>
            </w:r>
          </w:p>
        </w:tc>
      </w:tr>
      <w:tr>
        <w:tc>
          <w:tcPr>
            <w:tcW w:type="dxa" w:w="3211"/>
          </w:tcPr>
          <w:p>
            <w:pPr>
              <w:spacing w:before="40" w:after="40"/>
            </w:pPr>
            <w:r>
              <w:rPr>
                <w:rFonts w:ascii="Segoe UI" w:hAnsi="Segoe UI"/>
                <w:b/>
                <w:i w:val="0"/>
                <w:sz w:val="18"/>
              </w:rPr>
              <w:t>Hadyu / kurban</w:t>
            </w:r>
          </w:p>
        </w:tc>
        <w:tc>
          <w:tcPr>
            <w:tcW w:type="dxa" w:w="3211"/>
          </w:tcPr>
          <w:p>
            <w:pPr>
              <w:spacing w:before="40" w:after="40"/>
            </w:pPr>
            <w:r>
              <w:rPr>
                <w:rFonts w:ascii="Segoe UI" w:hAnsi="Segoe UI"/>
                <w:b w:val="0"/>
                <w:i w:val="0"/>
                <w:sz w:val="18"/>
              </w:rPr>
              <w:t>Ibrahim siap mengurbankan Ismail; Allah menggantinya dengan sembelihan besar</w:t>
            </w:r>
          </w:p>
        </w:tc>
        <w:tc>
          <w:tcPr>
            <w:tcW w:type="dxa" w:w="3211"/>
          </w:tcPr>
          <w:p>
            <w:pPr>
              <w:spacing w:before="40" w:after="40"/>
            </w:pPr>
            <w:r>
              <w:rPr>
                <w:rFonts w:ascii="Segoe UI" w:hAnsi="Segoe UI"/>
                <w:b w:val="0"/>
                <w:i w:val="0"/>
                <w:sz w:val="18"/>
              </w:rPr>
              <w:t>Bersedia melepas yang paling dicintai</w:t>
            </w:r>
          </w:p>
        </w:tc>
      </w:tr>
      <w:tr>
        <w:tc>
          <w:tcPr>
            <w:tcW w:type="dxa" w:w="3211"/>
          </w:tcPr>
          <w:p>
            <w:pPr>
              <w:spacing w:before="40" w:after="40"/>
            </w:pPr>
            <w:r>
              <w:rPr>
                <w:rFonts w:ascii="Segoe UI" w:hAnsi="Segoe UI"/>
                <w:b/>
                <w:i w:val="0"/>
                <w:sz w:val="18"/>
              </w:rPr>
              <w:t>Halq / taqshir</w:t>
            </w:r>
          </w:p>
        </w:tc>
        <w:tc>
          <w:tcPr>
            <w:tcW w:type="dxa" w:w="3211"/>
          </w:tcPr>
          <w:p>
            <w:pPr>
              <w:spacing w:before="40" w:after="40"/>
            </w:pPr>
            <w:r>
              <w:rPr>
                <w:rFonts w:ascii="Segoe UI" w:hAnsi="Segoe UI"/>
                <w:b w:val="0"/>
                <w:i w:val="0"/>
                <w:sz w:val="18"/>
              </w:rPr>
              <w:t>Tanda selesainya ibadah</w:t>
            </w:r>
          </w:p>
        </w:tc>
        <w:tc>
          <w:tcPr>
            <w:tcW w:type="dxa" w:w="3211"/>
          </w:tcPr>
          <w:p>
            <w:pPr>
              <w:spacing w:before="40" w:after="40"/>
            </w:pPr>
            <w:r>
              <w:rPr>
                <w:rFonts w:ascii="Segoe UI" w:hAnsi="Segoe UI"/>
                <w:b w:val="0"/>
                <w:i w:val="0"/>
                <w:sz w:val="18"/>
              </w:rPr>
              <w:t>Melepas keterikatan lama, memulai lembaran baru</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Kisah lengkapnya ada di folder lain</w:t>
            </w:r>
          </w:p>
          <w:p>
            <w:pPr>
              <w:spacing w:before="0" w:after="60"/>
            </w:pPr>
            <w:r>
              <w:rPr>
                <w:rFonts w:ascii="Segoe UI" w:hAnsi="Segoe UI"/>
                <w:b w:val="0"/>
                <w:i w:val="0"/>
                <w:color w:val="4A6274"/>
                <w:sz w:val="20"/>
              </w:rPr>
              <w:t xml:space="preserve">Kisah Hajar–Ismail–Zamzam dan pembangunan Ka'bah diuraikan pada folder </w:t>
            </w:r>
            <w:r>
              <w:rPr>
                <w:rFonts w:ascii="Segoe UI" w:hAnsi="Segoe UI"/>
                <w:b/>
                <w:i w:val="0"/>
                <w:color w:val="4A6274"/>
                <w:sz w:val="20"/>
              </w:rPr>
              <w:t>lokasi-sejarah-makkah-madinah</w:t>
            </w:r>
            <w:r>
              <w:rPr>
                <w:rFonts w:ascii="Segoe UI" w:hAnsi="Segoe UI"/>
                <w:b w:val="0"/>
                <w:i w:val="0"/>
                <w:color w:val="4A6274"/>
                <w:sz w:val="20"/>
              </w:rPr>
              <w:t>, lengkap dengan peta dan linimasa.</w:t>
            </w:r>
          </w:p>
        </w:tc>
      </w:tr>
    </w:tbl>
    <w:p>
      <w:pPr>
        <w:spacing w:after="100"/>
      </w:pPr>
    </w:p>
    <w:p>
      <w:r>
        <w:br w:type="page"/>
      </w:r>
    </w:p>
    <w:p>
      <w:pPr>
        <w:spacing w:before="0" w:after="0"/>
      </w:pPr>
      <w:r>
        <w:rPr>
          <w:rFonts w:ascii="Segoe UI" w:hAnsi="Segoe UI"/>
          <w:b/>
          <w:color w:val="A9761B"/>
          <w:sz w:val="18"/>
        </w:rPr>
        <w:t>BAB 01</w:t>
      </w:r>
    </w:p>
    <w:p>
      <w:pPr>
        <w:pStyle w:val="Heading1"/>
      </w:pPr>
      <w:r>
        <w:t>Syarat Haji</w:t>
      </w:r>
    </w:p>
    <w:p>
      <w:pPr>
        <w:spacing w:before="0" w:after="240"/>
        <w:pBdr>
          <w:left w:val="single" w:sz="24" w:space="8" w:color="0F6E5C"/>
        </w:pBdr>
        <w:ind w:left="200"/>
      </w:pPr>
      <w:r>
        <w:rPr>
          <w:rFonts w:ascii="Segoe UI" w:hAnsi="Segoe UI"/>
          <w:b w:val="0"/>
          <w:i w:val="0"/>
          <w:color w:val="4A6274"/>
          <w:sz w:val="19"/>
        </w:rPr>
        <w:t>Sama dengan umrah: 5 syarat wajib. Bedanya, istitha'ah pada haji jauh lebih berlapis — harta, kesehatan, keamanan, dan juga kesempatan (antrean, kuota, visa).</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Jangan tertukar: syarat wajib ≠ syarat sah</w:t>
            </w:r>
          </w:p>
          <w:p>
            <w:pPr>
              <w:spacing w:before="0" w:after="60"/>
            </w:pPr>
            <w:r>
              <w:rPr>
                <w:rFonts w:ascii="Segoe UI" w:hAnsi="Segoe UI"/>
                <w:b/>
                <w:i w:val="0"/>
                <w:color w:val="4A6274"/>
                <w:sz w:val="20"/>
              </w:rPr>
              <w:t>Syarat wajib</w:t>
            </w:r>
            <w:r>
              <w:rPr>
                <w:rFonts w:ascii="Segoe UI" w:hAnsi="Segoe UI"/>
                <w:b w:val="0"/>
                <w:i w:val="0"/>
                <w:color w:val="4A6274"/>
                <w:sz w:val="20"/>
              </w:rPr>
              <w:t xml:space="preserve"> menjawab: </w:t>
            </w:r>
            <w:r>
              <w:rPr>
                <w:rFonts w:ascii="Segoe UI" w:hAnsi="Segoe UI"/>
                <w:b w:val="0"/>
                <w:i/>
                <w:color w:val="4A6274"/>
                <w:sz w:val="20"/>
              </w:rPr>
              <w:t>“Apakah saya sudah dituntut berhaji?”</w:t>
            </w:r>
            <w:r>
              <w:rPr>
                <w:rFonts w:ascii="Segoe UI" w:hAnsi="Segoe UI"/>
                <w:b w:val="0"/>
                <w:i w:val="0"/>
                <w:color w:val="4A6274"/>
                <w:sz w:val="20"/>
              </w:rPr>
              <w:t xml:space="preserve"> — tentang </w:t>
            </w:r>
            <w:r>
              <w:rPr>
                <w:rFonts w:ascii="Segoe UI" w:hAnsi="Segoe UI"/>
                <w:b/>
                <w:i w:val="0"/>
                <w:color w:val="4A6274"/>
                <w:sz w:val="20"/>
              </w:rPr>
              <w:t>orangnya</w:t>
            </w:r>
            <w:r>
              <w:rPr>
                <w:rFonts w:ascii="Segoe UI" w:hAnsi="Segoe UI"/>
                <w:b w:val="0"/>
                <w:i w:val="0"/>
                <w:color w:val="4A6274"/>
                <w:sz w:val="20"/>
              </w:rPr>
              <w:t>.</w:t>
            </w:r>
            <w:r>
              <w:br/>
            </w:r>
            <w:r>
              <w:rPr>
                <w:rFonts w:ascii="Segoe UI" w:hAnsi="Segoe UI"/>
                <w:b/>
                <w:i w:val="0"/>
                <w:color w:val="4A6274"/>
                <w:sz w:val="20"/>
              </w:rPr>
              <w:t>Syarat sah</w:t>
            </w:r>
            <w:r>
              <w:rPr>
                <w:rFonts w:ascii="Segoe UI" w:hAnsi="Segoe UI"/>
                <w:b w:val="0"/>
                <w:i w:val="0"/>
                <w:color w:val="4A6274"/>
                <w:sz w:val="20"/>
              </w:rPr>
              <w:t xml:space="preserve"> menjawab: </w:t>
            </w:r>
            <w:r>
              <w:rPr>
                <w:rFonts w:ascii="Segoe UI" w:hAnsi="Segoe UI"/>
                <w:b w:val="0"/>
                <w:i/>
                <w:color w:val="4A6274"/>
                <w:sz w:val="20"/>
              </w:rPr>
              <w:t>“Apakah haji yang saya kerjakan terhitung?”</w:t>
            </w:r>
            <w:r>
              <w:rPr>
                <w:rFonts w:ascii="Segoe UI" w:hAnsi="Segoe UI"/>
                <w:b w:val="0"/>
                <w:i w:val="0"/>
                <w:color w:val="4A6274"/>
                <w:sz w:val="20"/>
              </w:rPr>
              <w:t xml:space="preserve"> — tentang </w:t>
            </w:r>
            <w:r>
              <w:rPr>
                <w:rFonts w:ascii="Segoe UI" w:hAnsi="Segoe UI"/>
                <w:b/>
                <w:i w:val="0"/>
                <w:color w:val="4A6274"/>
                <w:sz w:val="20"/>
              </w:rPr>
              <w:t>pelaksanaannya</w:t>
            </w:r>
            <w:r>
              <w:rPr>
                <w:rFonts w:ascii="Segoe UI" w:hAnsi="Segoe UI"/>
                <w:b w:val="0"/>
                <w:i w:val="0"/>
                <w:color w:val="4A6274"/>
                <w:sz w:val="20"/>
              </w:rPr>
              <w:t>.</w:t>
            </w:r>
            <w:r>
              <w:br/>
            </w:r>
            <w:r>
              <w:rPr>
                <w:rFonts w:ascii="Segoe UI" w:hAnsi="Segoe UI"/>
                <w:b w:val="0"/>
                <w:i w:val="0"/>
                <w:color w:val="4A6274"/>
                <w:sz w:val="20"/>
              </w:rPr>
              <w:t xml:space="preserve">Anak kecil belum dituntut, tetapi hajinya tetap </w:t>
            </w:r>
            <w:r>
              <w:rPr>
                <w:rFonts w:ascii="Segoe UI" w:hAnsi="Segoe UI"/>
                <w:b/>
                <w:i w:val="0"/>
                <w:color w:val="4A6274"/>
                <w:sz w:val="20"/>
              </w:rPr>
              <w:t>sah</w:t>
            </w:r>
            <w:r>
              <w:rPr>
                <w:rFonts w:ascii="Segoe UI" w:hAnsi="Segoe UI"/>
                <w:b w:val="0"/>
                <w:i w:val="0"/>
                <w:color w:val="4A6274"/>
                <w:sz w:val="20"/>
              </w:rPr>
              <w:t xml:space="preserve"> dan berpahala — hanya saja tidak menggugurkan kewajiban setelah ia baligh.</w:t>
            </w:r>
          </w:p>
        </w:tc>
      </w:tr>
    </w:tbl>
    <w:p>
      <w:pPr>
        <w:spacing w:after="100"/>
      </w:pPr>
    </w:p>
    <w:p>
      <w:pPr>
        <w:pStyle w:val="Heading2"/>
      </w:pPr>
      <w:r>
        <w:t>A. Syarat Wajib Haji (5)</w:t>
      </w:r>
    </w:p>
    <w:p>
      <w:pPr>
        <w:pStyle w:val="ListNumber"/>
      </w:pPr>
      <w:r>
        <w:rPr>
          <w:rFonts w:ascii="Segoe UI" w:hAnsi="Segoe UI"/>
          <w:b/>
          <w:i w:val="0"/>
          <w:sz w:val="21"/>
        </w:rPr>
        <w:t>Islam</w:t>
      </w:r>
      <w:r>
        <w:rPr>
          <w:rFonts w:ascii="Segoe UI" w:hAnsi="Segoe UI"/>
          <w:b w:val="0"/>
          <w:i w:val="0"/>
          <w:sz w:val="21"/>
        </w:rPr>
        <w:t xml:space="preserve"> — non-Muslim tidak dituntut, dan hajinya tidak sah.</w:t>
      </w:r>
    </w:p>
    <w:p>
      <w:pPr>
        <w:pStyle w:val="ListNumber"/>
      </w:pPr>
      <w:r>
        <w:rPr>
          <w:rFonts w:ascii="Segoe UI" w:hAnsi="Segoe UI"/>
          <w:b/>
          <w:i w:val="0"/>
          <w:sz w:val="21"/>
        </w:rPr>
        <w:t>Baligh</w:t>
      </w:r>
      <w:r>
        <w:rPr>
          <w:rFonts w:ascii="Segoe UI" w:hAnsi="Segoe UI"/>
          <w:b w:val="0"/>
          <w:i w:val="0"/>
          <w:sz w:val="21"/>
        </w:rPr>
        <w:t xml:space="preserve"> — yang belum baligh tidak dituntut.</w:t>
      </w:r>
    </w:p>
    <w:p>
      <w:pPr>
        <w:pStyle w:val="ListNumber"/>
      </w:pPr>
      <w:r>
        <w:rPr>
          <w:rFonts w:ascii="Segoe UI" w:hAnsi="Segoe UI"/>
          <w:b/>
          <w:i w:val="0"/>
          <w:sz w:val="21"/>
        </w:rPr>
        <w:t>Berakal</w:t>
      </w:r>
      <w:r>
        <w:rPr>
          <w:rFonts w:ascii="Segoe UI" w:hAnsi="Segoe UI"/>
          <w:b w:val="0"/>
          <w:i w:val="0"/>
          <w:sz w:val="21"/>
        </w:rPr>
        <w:t xml:space="preserve"> — orang yang hilang akal tidak terkena kewajiban.</w:t>
      </w:r>
    </w:p>
    <w:p>
      <w:pPr>
        <w:pStyle w:val="ListNumber"/>
      </w:pPr>
      <w:r>
        <w:rPr>
          <w:rFonts w:ascii="Segoe UI" w:hAnsi="Segoe UI"/>
          <w:b/>
          <w:i w:val="0"/>
          <w:sz w:val="21"/>
        </w:rPr>
        <w:t>Merdeka</w:t>
      </w:r>
      <w:r>
        <w:rPr>
          <w:rFonts w:ascii="Segoe UI" w:hAnsi="Segoe UI"/>
          <w:b w:val="0"/>
          <w:i w:val="0"/>
          <w:sz w:val="21"/>
        </w:rPr>
        <w:t xml:space="preserve"> — syarat klasik terkait perbudakan; kini tidak lagi relevan secara praktis.</w:t>
      </w:r>
    </w:p>
    <w:p>
      <w:pPr>
        <w:pStyle w:val="ListNumber"/>
      </w:pPr>
      <w:r>
        <w:rPr>
          <w:rFonts w:ascii="Segoe UI" w:hAnsi="Segoe UI"/>
          <w:b/>
          <w:i w:val="0"/>
          <w:sz w:val="21"/>
        </w:rPr>
        <w:t>Istitha'ah (mampu)</w:t>
      </w:r>
      <w:r>
        <w:rPr>
          <w:rFonts w:ascii="Segoe UI" w:hAnsi="Segoe UI"/>
          <w:b w:val="0"/>
          <w:i w:val="0"/>
          <w:sz w:val="21"/>
        </w:rPr>
        <w:t xml:space="preserve"> — dirinci di bawah.</w:t>
      </w:r>
    </w:p>
    <w:p>
      <w:pPr>
        <w:pStyle w:val="Heading2"/>
      </w:pPr>
      <w:r>
        <w:t>B. Istitha'ah — Tujuh Dimensi Kemampuan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Dimensi</w:t>
            </w:r>
          </w:p>
        </w:tc>
        <w:tc>
          <w:tcPr>
            <w:tcW w:type="dxa" w:w="3211"/>
            <w:shd w:val="clear" w:color="auto" w:fill="FDFAF4"/>
          </w:tcPr>
          <w:p>
            <w:pPr>
              <w:spacing w:before="40" w:after="40"/>
            </w:pPr>
            <w:r>
              <w:rPr>
                <w:rFonts w:ascii="Segoe UI" w:hAnsi="Segoe UI"/>
                <w:b/>
                <w:i w:val="0"/>
                <w:color w:val="4A6274"/>
                <w:sz w:val="17"/>
              </w:rPr>
              <w:t>Maksudnya</w:t>
            </w:r>
          </w:p>
        </w:tc>
        <w:tc>
          <w:tcPr>
            <w:tcW w:type="dxa" w:w="3211"/>
            <w:shd w:val="clear" w:color="auto" w:fill="FDFAF4"/>
          </w:tcPr>
          <w:p>
            <w:pPr>
              <w:spacing w:before="40" w:after="40"/>
            </w:pPr>
            <w:r>
              <w:rPr>
                <w:rFonts w:ascii="Segoe UI" w:hAnsi="Segoe UI"/>
                <w:b/>
                <w:i w:val="0"/>
                <w:color w:val="4A6274"/>
                <w:sz w:val="17"/>
              </w:rPr>
              <w:t>Pertanyaan pemeriksa diri</w:t>
            </w:r>
          </w:p>
        </w:tc>
      </w:tr>
      <w:tr>
        <w:tc>
          <w:tcPr>
            <w:tcW w:type="dxa" w:w="3211"/>
          </w:tcPr>
          <w:p>
            <w:pPr>
              <w:spacing w:before="40" w:after="40"/>
            </w:pPr>
            <w:r>
              <w:rPr>
                <w:rFonts w:ascii="Segoe UI" w:hAnsi="Segoe UI"/>
                <w:b/>
                <w:i w:val="0"/>
                <w:sz w:val="18"/>
              </w:rPr>
              <w:t>Harta</w:t>
            </w:r>
          </w:p>
        </w:tc>
        <w:tc>
          <w:tcPr>
            <w:tcW w:type="dxa" w:w="3211"/>
          </w:tcPr>
          <w:p>
            <w:pPr>
              <w:spacing w:before="40" w:after="40"/>
            </w:pPr>
            <w:r>
              <w:rPr>
                <w:rFonts w:ascii="Segoe UI" w:hAnsi="Segoe UI"/>
                <w:b w:val="0"/>
                <w:i w:val="0"/>
                <w:sz w:val="18"/>
              </w:rPr>
              <w:t>Biaya perjalanan pergi–pulang, akomodasi, konsumsi, dan iuran/biaya resmi haji</w:t>
            </w:r>
          </w:p>
        </w:tc>
        <w:tc>
          <w:tcPr>
            <w:tcW w:type="dxa" w:w="3211"/>
          </w:tcPr>
          <w:p>
            <w:pPr>
              <w:spacing w:before="40" w:after="40"/>
            </w:pPr>
            <w:r>
              <w:rPr>
                <w:rFonts w:ascii="Segoe UI" w:hAnsi="Segoe UI"/>
                <w:b w:val="0"/>
                <w:i w:val="0"/>
                <w:sz w:val="18"/>
              </w:rPr>
              <w:t>Sudah tersedia dari harta yang halal, tanpa utang yang memberatkan?</w:t>
            </w:r>
          </w:p>
        </w:tc>
      </w:tr>
      <w:tr>
        <w:tc>
          <w:tcPr>
            <w:tcW w:type="dxa" w:w="3211"/>
          </w:tcPr>
          <w:p>
            <w:pPr>
              <w:spacing w:before="40" w:after="40"/>
            </w:pPr>
            <w:r>
              <w:rPr>
                <w:rFonts w:ascii="Segoe UI" w:hAnsi="Segoe UI"/>
                <w:b/>
                <w:i w:val="0"/>
                <w:sz w:val="18"/>
              </w:rPr>
              <w:t>Nafkah keluarga</w:t>
            </w:r>
          </w:p>
        </w:tc>
        <w:tc>
          <w:tcPr>
            <w:tcW w:type="dxa" w:w="3211"/>
          </w:tcPr>
          <w:p>
            <w:pPr>
              <w:spacing w:before="40" w:after="40"/>
            </w:pPr>
            <w:r>
              <w:rPr>
                <w:rFonts w:ascii="Segoe UI" w:hAnsi="Segoe UI"/>
                <w:b w:val="0"/>
                <w:i w:val="0"/>
                <w:sz w:val="18"/>
              </w:rPr>
              <w:t>Kebutuhan orang yang ditinggalkan selama sekitar 40 hari atau lebih</w:t>
            </w:r>
          </w:p>
        </w:tc>
        <w:tc>
          <w:tcPr>
            <w:tcW w:type="dxa" w:w="3211"/>
          </w:tcPr>
          <w:p>
            <w:pPr>
              <w:spacing w:before="40" w:after="40"/>
            </w:pPr>
            <w:r>
              <w:rPr>
                <w:rFonts w:ascii="Segoe UI" w:hAnsi="Segoe UI"/>
                <w:b w:val="0"/>
                <w:i w:val="0"/>
                <w:sz w:val="18"/>
              </w:rPr>
              <w:t>Keluarga di rumah tetap tercukupi?</w:t>
            </w:r>
          </w:p>
        </w:tc>
      </w:tr>
      <w:tr>
        <w:tc>
          <w:tcPr>
            <w:tcW w:type="dxa" w:w="3211"/>
          </w:tcPr>
          <w:p>
            <w:pPr>
              <w:spacing w:before="40" w:after="40"/>
            </w:pPr>
            <w:r>
              <w:rPr>
                <w:rFonts w:ascii="Segoe UI" w:hAnsi="Segoe UI"/>
                <w:b/>
                <w:i w:val="0"/>
                <w:sz w:val="18"/>
              </w:rPr>
              <w:t>Utang</w:t>
            </w:r>
          </w:p>
        </w:tc>
        <w:tc>
          <w:tcPr>
            <w:tcW w:type="dxa" w:w="3211"/>
          </w:tcPr>
          <w:p>
            <w:pPr>
              <w:spacing w:before="40" w:after="40"/>
            </w:pPr>
            <w:r>
              <w:rPr>
                <w:rFonts w:ascii="Segoe UI" w:hAnsi="Segoe UI"/>
                <w:b w:val="0"/>
                <w:i w:val="0"/>
                <w:sz w:val="18"/>
              </w:rPr>
              <w:t>Utang yang jatuh tempo harus lebih dahulu dilunasi</w:t>
            </w:r>
          </w:p>
        </w:tc>
        <w:tc>
          <w:tcPr>
            <w:tcW w:type="dxa" w:w="3211"/>
          </w:tcPr>
          <w:p>
            <w:pPr>
              <w:spacing w:before="40" w:after="40"/>
            </w:pPr>
            <w:r>
              <w:rPr>
                <w:rFonts w:ascii="Segoe UI" w:hAnsi="Segoe UI"/>
                <w:b w:val="0"/>
                <w:i w:val="0"/>
                <w:sz w:val="18"/>
              </w:rPr>
              <w:t>Adakah hak orang lain yang tertunda?</w:t>
            </w:r>
          </w:p>
        </w:tc>
      </w:tr>
      <w:tr>
        <w:tc>
          <w:tcPr>
            <w:tcW w:type="dxa" w:w="3211"/>
          </w:tcPr>
          <w:p>
            <w:pPr>
              <w:spacing w:before="40" w:after="40"/>
            </w:pPr>
            <w:r>
              <w:rPr>
                <w:rFonts w:ascii="Segoe UI" w:hAnsi="Segoe UI"/>
                <w:b/>
                <w:i w:val="0"/>
                <w:sz w:val="18"/>
              </w:rPr>
              <w:t>Kesehatan</w:t>
            </w:r>
          </w:p>
        </w:tc>
        <w:tc>
          <w:tcPr>
            <w:tcW w:type="dxa" w:w="3211"/>
          </w:tcPr>
          <w:p>
            <w:pPr>
              <w:spacing w:before="40" w:after="40"/>
            </w:pPr>
            <w:r>
              <w:rPr>
                <w:rFonts w:ascii="Segoe UI" w:hAnsi="Segoe UI"/>
                <w:b w:val="0"/>
                <w:i w:val="0"/>
                <w:sz w:val="18"/>
              </w:rPr>
              <w:t>Sanggup menjalani rangkaian fisik yang berat di cuaca panas dan keramaian</w:t>
            </w:r>
          </w:p>
        </w:tc>
        <w:tc>
          <w:tcPr>
            <w:tcW w:type="dxa" w:w="3211"/>
          </w:tcPr>
          <w:p>
            <w:pPr>
              <w:spacing w:before="40" w:after="40"/>
            </w:pPr>
            <w:r>
              <w:rPr>
                <w:rFonts w:ascii="Segoe UI" w:hAnsi="Segoe UI"/>
                <w:b w:val="0"/>
                <w:i w:val="0"/>
                <w:sz w:val="18"/>
              </w:rPr>
              <w:t>Sudah diperiksa dan dinyatakan memenuhi istitha'ah kesehatan?</w:t>
            </w:r>
          </w:p>
        </w:tc>
      </w:tr>
      <w:tr>
        <w:tc>
          <w:tcPr>
            <w:tcW w:type="dxa" w:w="3211"/>
          </w:tcPr>
          <w:p>
            <w:pPr>
              <w:spacing w:before="40" w:after="40"/>
            </w:pPr>
            <w:r>
              <w:rPr>
                <w:rFonts w:ascii="Segoe UI" w:hAnsi="Segoe UI"/>
                <w:b/>
                <w:i w:val="0"/>
                <w:sz w:val="18"/>
              </w:rPr>
              <w:t>Keamanan &amp; sarana</w:t>
            </w:r>
          </w:p>
        </w:tc>
        <w:tc>
          <w:tcPr>
            <w:tcW w:type="dxa" w:w="3211"/>
          </w:tcPr>
          <w:p>
            <w:pPr>
              <w:spacing w:before="40" w:after="40"/>
            </w:pPr>
            <w:r>
              <w:rPr>
                <w:rFonts w:ascii="Segoe UI" w:hAnsi="Segoe UI"/>
                <w:b w:val="0"/>
                <w:i w:val="0"/>
                <w:sz w:val="18"/>
              </w:rPr>
              <w:t>Perjalanan aman dan tersedia sarana yang layak</w:t>
            </w:r>
          </w:p>
        </w:tc>
        <w:tc>
          <w:tcPr>
            <w:tcW w:type="dxa" w:w="3211"/>
          </w:tcPr>
          <w:p>
            <w:pPr>
              <w:spacing w:before="40" w:after="40"/>
            </w:pPr>
            <w:r>
              <w:rPr>
                <w:rFonts w:ascii="Segoe UI" w:hAnsi="Segoe UI"/>
                <w:b w:val="0"/>
                <w:i w:val="0"/>
                <w:sz w:val="18"/>
              </w:rPr>
              <w:t>Tidak ada larangan bepergian atau kondisi darurat?</w:t>
            </w:r>
          </w:p>
        </w:tc>
      </w:tr>
      <w:tr>
        <w:tc>
          <w:tcPr>
            <w:tcW w:type="dxa" w:w="3211"/>
          </w:tcPr>
          <w:p>
            <w:pPr>
              <w:spacing w:before="40" w:after="40"/>
            </w:pPr>
            <w:r>
              <w:rPr>
                <w:rFonts w:ascii="Segoe UI" w:hAnsi="Segoe UI"/>
                <w:b/>
                <w:i w:val="0"/>
                <w:sz w:val="18"/>
              </w:rPr>
              <w:t>Kesempatan</w:t>
            </w:r>
          </w:p>
        </w:tc>
        <w:tc>
          <w:tcPr>
            <w:tcW w:type="dxa" w:w="3211"/>
          </w:tcPr>
          <w:p>
            <w:pPr>
              <w:spacing w:before="40" w:after="40"/>
            </w:pPr>
            <w:r>
              <w:rPr>
                <w:rFonts w:ascii="Segoe UI" w:hAnsi="Segoe UI"/>
                <w:b w:val="0"/>
                <w:i w:val="0"/>
                <w:sz w:val="18"/>
              </w:rPr>
              <w:t>Memperoleh porsi/kuota, jadwal, dan visa resmi</w:t>
            </w:r>
          </w:p>
        </w:tc>
        <w:tc>
          <w:tcPr>
            <w:tcW w:type="dxa" w:w="3211"/>
          </w:tcPr>
          <w:p>
            <w:pPr>
              <w:spacing w:before="40" w:after="40"/>
            </w:pPr>
            <w:r>
              <w:rPr>
                <w:rFonts w:ascii="Segoe UI" w:hAnsi="Segoe UI"/>
                <w:b w:val="0"/>
                <w:i w:val="0"/>
                <w:sz w:val="18"/>
              </w:rPr>
              <w:t>Sudah terdaftar dan memiliki nomor porsi?</w:t>
            </w:r>
          </w:p>
        </w:tc>
      </w:tr>
      <w:tr>
        <w:tc>
          <w:tcPr>
            <w:tcW w:type="dxa" w:w="3211"/>
          </w:tcPr>
          <w:p>
            <w:pPr>
              <w:spacing w:before="40" w:after="40"/>
            </w:pPr>
            <w:r>
              <w:rPr>
                <w:rFonts w:ascii="Segoe UI" w:hAnsi="Segoe UI"/>
                <w:b/>
                <w:i w:val="0"/>
                <w:sz w:val="18"/>
              </w:rPr>
              <w:t>Izin &amp; administrasi</w:t>
            </w:r>
          </w:p>
        </w:tc>
        <w:tc>
          <w:tcPr>
            <w:tcW w:type="dxa" w:w="3211"/>
          </w:tcPr>
          <w:p>
            <w:pPr>
              <w:spacing w:before="40" w:after="40"/>
            </w:pPr>
            <w:r>
              <w:rPr>
                <w:rFonts w:ascii="Segoe UI" w:hAnsi="Segoe UI"/>
                <w:b w:val="0"/>
                <w:i w:val="0"/>
                <w:sz w:val="18"/>
              </w:rPr>
              <w:t>Paspor, visa haji, izin keluarga atau kerja</w:t>
            </w:r>
          </w:p>
        </w:tc>
        <w:tc>
          <w:tcPr>
            <w:tcW w:type="dxa" w:w="3211"/>
          </w:tcPr>
          <w:p>
            <w:pPr>
              <w:spacing w:before="40" w:after="40"/>
            </w:pPr>
            <w:r>
              <w:rPr>
                <w:rFonts w:ascii="Segoe UI" w:hAnsi="Segoe UI"/>
                <w:b w:val="0"/>
                <w:i w:val="0"/>
                <w:sz w:val="18"/>
              </w:rPr>
              <w:t>Dokumen lengkap dan sah?</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Berangkat tanpa visa haji resmi</w:t>
            </w:r>
          </w:p>
          <w:p>
            <w:pPr>
              <w:spacing w:before="0" w:after="60"/>
            </w:pPr>
            <w:r>
              <w:rPr>
                <w:rFonts w:ascii="Segoe UI" w:hAnsi="Segoe UI"/>
                <w:b w:val="0"/>
                <w:i w:val="0"/>
                <w:color w:val="4A6274"/>
                <w:sz w:val="20"/>
              </w:rPr>
              <w:t xml:space="preserve">Arab Saudi hanya mengizinkan haji dengan </w:t>
            </w:r>
            <w:r>
              <w:rPr>
                <w:rFonts w:ascii="Segoe UI" w:hAnsi="Segoe UI"/>
                <w:b/>
                <w:i w:val="0"/>
                <w:color w:val="4A6274"/>
                <w:sz w:val="20"/>
              </w:rPr>
              <w:t>visa haji resmi</w:t>
            </w:r>
            <w:r>
              <w:rPr>
                <w:rFonts w:ascii="Segoe UI" w:hAnsi="Segoe UI"/>
                <w:b w:val="0"/>
                <w:i w:val="0"/>
                <w:color w:val="4A6274"/>
                <w:sz w:val="20"/>
              </w:rPr>
              <w:t>. Berangkat dengan visa kunjungan atau jalur tidak resmi berisiko dideportasi, didenda, dan dilarang masuk beberapa tahun. Selain persoalan hukum, jemaah tanpa izin resmi tidak mendapat layanan kesehatan, transportasi, dan akomodasi di Armuzna — padahal itulah yang paling menentukan keselamatan.</w:t>
            </w:r>
          </w:p>
        </w:tc>
      </w:tr>
    </w:tbl>
    <w:p>
      <w:pPr>
        <w:spacing w:after="100"/>
      </w:pPr>
    </w:p>
    <w:p>
      <w:pPr>
        <w:pStyle w:val="Heading2"/>
      </w:pPr>
      <w:r>
        <w:t>C. Ketentuan Khusus bagi Perempuan</w:t>
      </w:r>
    </w:p>
    <w:p>
      <w:pPr>
        <w:pStyle w:val="ListBullet"/>
      </w:pPr>
      <w:r>
        <w:rPr>
          <w:rFonts w:ascii="Segoe UI" w:hAnsi="Segoe UI"/>
          <w:b w:val="0"/>
          <w:i w:val="0"/>
          <w:sz w:val="21"/>
        </w:rPr>
        <w:t xml:space="preserve">Ditemani </w:t>
      </w:r>
      <w:r>
        <w:rPr>
          <w:rFonts w:ascii="Segoe UI" w:hAnsi="Segoe UI"/>
          <w:b/>
          <w:i w:val="0"/>
          <w:sz w:val="21"/>
        </w:rPr>
        <w:t>mahram atau suami</w:t>
      </w:r>
      <w:r>
        <w:rPr>
          <w:rFonts w:ascii="Segoe UI" w:hAnsi="Segoe UI"/>
          <w:b w:val="0"/>
          <w:i w:val="0"/>
          <w:sz w:val="21"/>
        </w:rPr>
        <w:t xml:space="preserve"> — pendapat Hanafi dan Hanbali. Syafi'i dan Maliki mencukupkan dengan </w:t>
      </w:r>
      <w:r>
        <w:rPr>
          <w:rFonts w:ascii="Segoe UI" w:hAnsi="Segoe UI"/>
          <w:b/>
          <w:i w:val="0"/>
          <w:sz w:val="21"/>
        </w:rPr>
        <w:t>rombongan perempuan yang terpercaya dan aman</w:t>
      </w:r>
      <w:r>
        <w:rPr>
          <w:rFonts w:ascii="Segoe UI" w:hAnsi="Segoe UI"/>
          <w:b w:val="0"/>
          <w:i w:val="0"/>
          <w:sz w:val="21"/>
        </w:rPr>
        <w:t>.</w:t>
      </w:r>
    </w:p>
    <w:p>
      <w:pPr>
        <w:pStyle w:val="ListBullet"/>
      </w:pPr>
      <w:r>
        <w:rPr>
          <w:rFonts w:ascii="Segoe UI" w:hAnsi="Segoe UI"/>
          <w:b w:val="0"/>
          <w:i w:val="0"/>
          <w:sz w:val="21"/>
        </w:rPr>
        <w:t xml:space="preserve">Tidak sedang dalam </w:t>
      </w:r>
      <w:r>
        <w:rPr>
          <w:rFonts w:ascii="Segoe UI" w:hAnsi="Segoe UI"/>
          <w:b/>
          <w:i w:val="0"/>
          <w:sz w:val="21"/>
        </w:rPr>
        <w:t>masa iddah</w:t>
      </w:r>
      <w:r>
        <w:rPr>
          <w:rFonts w:ascii="Segoe UI" w:hAnsi="Segoe UI"/>
          <w:b w:val="0"/>
          <w:i w:val="0"/>
          <w:sz w:val="21"/>
        </w:rPr>
        <w:t xml:space="preserve"> (karena wafat atau talak) — jumhur ulama.</w:t>
      </w:r>
    </w:p>
    <w:p>
      <w:pPr>
        <w:pStyle w:val="ListBullet"/>
      </w:pPr>
      <w:r>
        <w:rPr>
          <w:rFonts w:ascii="Segoe UI" w:hAnsi="Segoe UI"/>
          <w:b w:val="0"/>
          <w:i w:val="0"/>
          <w:sz w:val="21"/>
        </w:rPr>
        <w:t>Dalam praktik jemaah Indonesia, perempuan berhaji bersama rombongan resmi yang dibimbing oleh pembimbing dan petugas.</w:t>
      </w:r>
    </w:p>
    <w:p>
      <w:pPr>
        <w:pStyle w:val="Heading2"/>
      </w:pPr>
      <w:r>
        <w:t>D. Syarat Sah Haji</w:t>
      </w:r>
    </w:p>
    <w:p>
      <w:pPr>
        <w:pStyle w:val="ListBullet"/>
      </w:pPr>
      <w:r>
        <w:rPr>
          <w:rFonts w:ascii="Segoe UI" w:hAnsi="Segoe UI"/>
          <w:b/>
          <w:i w:val="0"/>
          <w:sz w:val="21"/>
        </w:rPr>
        <w:t>Islam</w:t>
      </w:r>
      <w:r>
        <w:rPr>
          <w:rFonts w:ascii="Segoe UI" w:hAnsi="Segoe UI"/>
          <w:b w:val="0"/>
          <w:i w:val="0"/>
          <w:sz w:val="21"/>
        </w:rPr>
        <w:t>.</w:t>
      </w:r>
    </w:p>
    <w:p>
      <w:pPr>
        <w:pStyle w:val="ListBullet"/>
      </w:pPr>
      <w:r>
        <w:rPr>
          <w:rFonts w:ascii="Segoe UI" w:hAnsi="Segoe UI"/>
          <w:b/>
          <w:i w:val="0"/>
          <w:sz w:val="21"/>
        </w:rPr>
        <w:t>Tamyiz</w:t>
      </w:r>
      <w:r>
        <w:rPr>
          <w:rFonts w:ascii="Segoe UI" w:hAnsi="Segoe UI"/>
          <w:b w:val="0"/>
          <w:i w:val="0"/>
          <w:sz w:val="21"/>
        </w:rPr>
        <w:t xml:space="preserve"> — mampu membedakan (untuk anak yang belum tamyiz, walinya yang meniatkan).</w:t>
      </w:r>
    </w:p>
    <w:p>
      <w:pPr>
        <w:pStyle w:val="ListBullet"/>
      </w:pPr>
      <w:r>
        <w:rPr>
          <w:rFonts w:ascii="Segoe UI" w:hAnsi="Segoe UI"/>
          <w:b/>
          <w:i w:val="0"/>
          <w:sz w:val="21"/>
        </w:rPr>
        <w:t>Dikerjakan pada waktunya</w:t>
      </w:r>
      <w:r>
        <w:rPr>
          <w:rFonts w:ascii="Segoe UI" w:hAnsi="Segoe UI"/>
          <w:b w:val="0"/>
          <w:i w:val="0"/>
          <w:sz w:val="21"/>
        </w:rPr>
        <w:t xml:space="preserve"> — ihram pada bulan-bulan haji, wukuf pada 9 Dzulhijjah.</w:t>
      </w:r>
    </w:p>
    <w:p>
      <w:pPr>
        <w:pStyle w:val="ListBullet"/>
      </w:pPr>
      <w:r>
        <w:rPr>
          <w:rFonts w:ascii="Segoe UI" w:hAnsi="Segoe UI"/>
          <w:b/>
          <w:i w:val="0"/>
          <w:sz w:val="21"/>
        </w:rPr>
        <w:t>Di tempatnya</w:t>
      </w:r>
      <w:r>
        <w:rPr>
          <w:rFonts w:ascii="Segoe UI" w:hAnsi="Segoe UI"/>
          <w:b w:val="0"/>
          <w:i w:val="0"/>
          <w:sz w:val="21"/>
        </w:rPr>
        <w:t xml:space="preserve"> — wukuf di Arafah, bukan di tempat lain.</w:t>
      </w:r>
    </w:p>
    <w:p>
      <w:pPr>
        <w:pStyle w:val="ListBullet"/>
      </w:pPr>
      <w:r>
        <w:rPr>
          <w:rFonts w:ascii="Segoe UI" w:hAnsi="Segoe UI"/>
          <w:b/>
          <w:i w:val="0"/>
          <w:sz w:val="21"/>
        </w:rPr>
        <w:t>Berihram</w:t>
      </w:r>
      <w:r>
        <w:rPr>
          <w:rFonts w:ascii="Segoe UI" w:hAnsi="Segoe UI"/>
          <w:b w:val="0"/>
          <w:i w:val="0"/>
          <w:sz w:val="21"/>
        </w:rPr>
        <w:t xml:space="preserve"> dari miqat dan tertib.</w:t>
      </w:r>
    </w:p>
    <w:p>
      <w:pPr>
        <w:pStyle w:val="Heading2"/>
      </w:pPr>
      <w:r>
        <w:t>E. Hal-Hal Khusus</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Kasus</w:t>
            </w:r>
          </w:p>
        </w:tc>
        <w:tc>
          <w:tcPr>
            <w:tcW w:type="dxa" w:w="4816"/>
            <w:shd w:val="clear" w:color="auto" w:fill="FDFAF4"/>
          </w:tcPr>
          <w:p>
            <w:pPr>
              <w:spacing w:before="40" w:after="40"/>
            </w:pPr>
            <w:r>
              <w:rPr>
                <w:rFonts w:ascii="Segoe UI" w:hAnsi="Segoe UI"/>
                <w:b/>
                <w:i w:val="0"/>
                <w:color w:val="4A6274"/>
                <w:sz w:val="17"/>
              </w:rPr>
              <w:t>Ketentuan</w:t>
            </w:r>
          </w:p>
        </w:tc>
      </w:tr>
      <w:tr>
        <w:tc>
          <w:tcPr>
            <w:tcW w:type="dxa" w:w="4816"/>
          </w:tcPr>
          <w:p>
            <w:pPr>
              <w:spacing w:before="40" w:after="40"/>
            </w:pPr>
            <w:r>
              <w:rPr>
                <w:rFonts w:ascii="Segoe UI" w:hAnsi="Segoe UI"/>
                <w:b w:val="0"/>
                <w:i w:val="0"/>
                <w:sz w:val="18"/>
              </w:rPr>
              <w:t>Anak-anak</w:t>
            </w:r>
          </w:p>
        </w:tc>
        <w:tc>
          <w:tcPr>
            <w:tcW w:type="dxa" w:w="4816"/>
          </w:tcPr>
          <w:p>
            <w:pPr>
              <w:spacing w:before="40" w:after="40"/>
            </w:pPr>
            <w:r>
              <w:rPr>
                <w:rFonts w:ascii="Segoe UI" w:hAnsi="Segoe UI"/>
                <w:b w:val="0"/>
                <w:i w:val="0"/>
                <w:sz w:val="18"/>
              </w:rPr>
              <w:t xml:space="preserve">Haji </w:t>
            </w:r>
            <w:r>
              <w:rPr>
                <w:rFonts w:ascii="Segoe UI" w:hAnsi="Segoe UI"/>
                <w:b/>
                <w:i w:val="0"/>
                <w:sz w:val="18"/>
              </w:rPr>
              <w:t>sah</w:t>
            </w:r>
            <w:r>
              <w:rPr>
                <w:rFonts w:ascii="Segoe UI" w:hAnsi="Segoe UI"/>
                <w:b w:val="0"/>
                <w:i w:val="0"/>
                <w:sz w:val="18"/>
              </w:rPr>
              <w:t xml:space="preserve"> dan berpahala. Nabi ﷺ menjawab “ya” ketika seorang perempuan mengangkat bayinya dan bertanya: “Apakah ini ada hajinya?” (HR. Muslim no. 1336). Namun </w:t>
            </w:r>
            <w:r>
              <w:rPr>
                <w:rFonts w:ascii="Segoe UI" w:hAnsi="Segoe UI"/>
                <w:b/>
                <w:i w:val="0"/>
                <w:sz w:val="18"/>
              </w:rPr>
              <w:t>tidak menggugurkan</w:t>
            </w:r>
            <w:r>
              <w:rPr>
                <w:rFonts w:ascii="Segoe UI" w:hAnsi="Segoe UI"/>
                <w:b w:val="0"/>
                <w:i w:val="0"/>
                <w:sz w:val="18"/>
              </w:rPr>
              <w:t xml:space="preserve"> kewajiban setelah baligh.</w:t>
            </w:r>
          </w:p>
        </w:tc>
      </w:tr>
      <w:tr>
        <w:tc>
          <w:tcPr>
            <w:tcW w:type="dxa" w:w="4816"/>
          </w:tcPr>
          <w:p>
            <w:pPr>
              <w:spacing w:before="40" w:after="40"/>
            </w:pPr>
            <w:r>
              <w:rPr>
                <w:rFonts w:ascii="Segoe UI" w:hAnsi="Segoe UI"/>
                <w:b w:val="0"/>
                <w:i w:val="0"/>
                <w:sz w:val="18"/>
              </w:rPr>
              <w:t>Haji untuk orang lain (badal)</w:t>
            </w:r>
          </w:p>
        </w:tc>
        <w:tc>
          <w:tcPr>
            <w:tcW w:type="dxa" w:w="4816"/>
          </w:tcPr>
          <w:p>
            <w:pPr>
              <w:spacing w:before="40" w:after="40"/>
            </w:pPr>
            <w:r>
              <w:rPr>
                <w:rFonts w:ascii="Segoe UI" w:hAnsi="Segoe UI"/>
                <w:b w:val="0"/>
                <w:i w:val="0"/>
                <w:sz w:val="18"/>
              </w:rPr>
              <w:t xml:space="preserve">Boleh bagi yang sudah wafat atau sakit permanen. Syarat: pelaku </w:t>
            </w:r>
            <w:r>
              <w:rPr>
                <w:rFonts w:ascii="Segoe UI" w:hAnsi="Segoe UI"/>
                <w:b/>
                <w:i w:val="0"/>
                <w:sz w:val="18"/>
              </w:rPr>
              <w:t>sudah berhaji untuk dirinya sendiri</w:t>
            </w:r>
            <w:r>
              <w:rPr>
                <w:rFonts w:ascii="Segoe UI" w:hAnsi="Segoe UI"/>
                <w:b w:val="0"/>
                <w:i w:val="0"/>
                <w:sz w:val="18"/>
              </w:rPr>
              <w:t xml:space="preserve"> (HR. Abu Dawud no. 1811).</w:t>
            </w:r>
          </w:p>
        </w:tc>
      </w:tr>
      <w:tr>
        <w:tc>
          <w:tcPr>
            <w:tcW w:type="dxa" w:w="4816"/>
          </w:tcPr>
          <w:p>
            <w:pPr>
              <w:spacing w:before="40" w:after="40"/>
            </w:pPr>
            <w:r>
              <w:rPr>
                <w:rFonts w:ascii="Segoe UI" w:hAnsi="Segoe UI"/>
                <w:b w:val="0"/>
                <w:i w:val="0"/>
                <w:sz w:val="18"/>
              </w:rPr>
              <w:t>Sudah wajib tetapi wafat sebelum berhaji</w:t>
            </w:r>
          </w:p>
        </w:tc>
        <w:tc>
          <w:tcPr>
            <w:tcW w:type="dxa" w:w="4816"/>
          </w:tcPr>
          <w:p>
            <w:pPr>
              <w:spacing w:before="40" w:after="40"/>
            </w:pPr>
            <w:r>
              <w:rPr>
                <w:rFonts w:ascii="Segoe UI" w:hAnsi="Segoe UI"/>
                <w:b w:val="0"/>
                <w:i w:val="0"/>
                <w:sz w:val="18"/>
              </w:rPr>
              <w:t>Wajib dihajikan dari hartanya (HR. Bukhari no. 1852, tentang perempuan yang bernazar haji lalu wafat).</w:t>
            </w:r>
          </w:p>
        </w:tc>
      </w:tr>
    </w:tbl>
    <w:p>
      <w:pPr>
        <w:spacing w:after="100"/>
      </w:pPr>
    </w:p>
    <w:p>
      <w:r>
        <w:br w:type="page"/>
      </w:r>
    </w:p>
    <w:p>
      <w:pPr>
        <w:spacing w:before="0" w:after="0"/>
      </w:pPr>
      <w:r>
        <w:rPr>
          <w:rFonts w:ascii="Segoe UI" w:hAnsi="Segoe UI"/>
          <w:b/>
          <w:color w:val="A9761B"/>
          <w:sz w:val="18"/>
        </w:rPr>
        <w:t>BAB 02</w:t>
      </w:r>
    </w:p>
    <w:p>
      <w:pPr>
        <w:pStyle w:val="Heading1"/>
      </w:pPr>
      <w:r>
        <w:t>Rukun Haji</w:t>
      </w:r>
    </w:p>
    <w:p>
      <w:pPr>
        <w:spacing w:before="0" w:after="240"/>
        <w:pBdr>
          <w:left w:val="single" w:sz="24" w:space="8" w:color="0F6E5C"/>
        </w:pBdr>
        <w:ind w:left="200"/>
      </w:pPr>
      <w:r>
        <w:rPr>
          <w:rFonts w:ascii="Segoe UI" w:hAnsi="Segoe UI"/>
          <w:b w:val="0"/>
          <w:i w:val="0"/>
          <w:color w:val="4A6274"/>
          <w:sz w:val="19"/>
        </w:rPr>
        <w:t>Enam rukun: ihram, wukuf di Arafah, thawaf ifadhah, sa'i, tahallul, tertib. Bila satu tertinggal, haji tidak sah dan dam tidak menolong. Wukuf adalah rukun yang paling menentukan.</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Definisi rukun</w:t>
            </w:r>
          </w:p>
          <w:p>
            <w:pPr>
              <w:spacing w:before="0" w:after="60"/>
            </w:pPr>
            <w:r>
              <w:rPr>
                <w:rFonts w:ascii="Segoe UI" w:hAnsi="Segoe UI"/>
                <w:b/>
                <w:i w:val="0"/>
                <w:color w:val="4A6274"/>
                <w:sz w:val="20"/>
              </w:rPr>
              <w:t>Rukun</w:t>
            </w:r>
            <w:r>
              <w:rPr>
                <w:rFonts w:ascii="Segoe UI" w:hAnsi="Segoe UI"/>
                <w:b w:val="0"/>
                <w:i w:val="0"/>
                <w:color w:val="4A6274"/>
                <w:sz w:val="20"/>
              </w:rPr>
              <w:t xml:space="preserve"> adalah amalan yang menjadi bagian hakiki dari ibadah. Bila ditinggalkan — sengaja, lupa, ataupun tidak tahu — </w:t>
            </w:r>
            <w:r>
              <w:rPr>
                <w:rFonts w:ascii="Segoe UI" w:hAnsi="Segoe UI"/>
                <w:b/>
                <w:i w:val="0"/>
                <w:color w:val="4A6274"/>
                <w:sz w:val="20"/>
              </w:rPr>
              <w:t>haji tidak sah</w:t>
            </w:r>
            <w:r>
              <w:rPr>
                <w:rFonts w:ascii="Segoe UI" w:hAnsi="Segoe UI"/>
                <w:b w:val="0"/>
                <w:i w:val="0"/>
                <w:color w:val="4A6274"/>
                <w:sz w:val="20"/>
              </w:rPr>
              <w:t xml:space="preserve"> dan </w:t>
            </w:r>
            <w:r>
              <w:rPr>
                <w:rFonts w:ascii="Segoe UI" w:hAnsi="Segoe UI"/>
                <w:b/>
                <w:i w:val="0"/>
                <w:color w:val="4A6274"/>
                <w:sz w:val="20"/>
              </w:rPr>
              <w:t>tidak dapat ditebus dengan dam</w:t>
            </w:r>
            <w:r>
              <w:rPr>
                <w:rFonts w:ascii="Segoe UI" w:hAnsi="Segoe UI"/>
                <w:b w:val="0"/>
                <w:i w:val="0"/>
                <w:color w:val="4A6274"/>
                <w:sz w:val="20"/>
              </w:rPr>
              <w:t xml:space="preserve">. Satu-satunya jalan adalah mengerjakannya. Selama belum dikerjakan, pelakunya </w:t>
            </w:r>
            <w:r>
              <w:rPr>
                <w:rFonts w:ascii="Segoe UI" w:hAnsi="Segoe UI"/>
                <w:b/>
                <w:i w:val="0"/>
                <w:color w:val="4A6274"/>
                <w:sz w:val="20"/>
              </w:rPr>
              <w:t>masih terikat ihram</w:t>
            </w:r>
            <w:r>
              <w:rPr>
                <w:rFonts w:ascii="Segoe UI" w:hAnsi="Segoe UI"/>
                <w:b w:val="0"/>
                <w:i w:val="0"/>
                <w:color w:val="4A6274"/>
                <w:sz w:val="20"/>
              </w:rPr>
              <w:t>.</w:t>
            </w:r>
          </w:p>
        </w:tc>
      </w:tr>
    </w:tbl>
    <w:p>
      <w:pPr>
        <w:spacing w:after="100"/>
      </w:pPr>
    </w:p>
    <w:p>
      <w:pPr>
        <w:spacing w:before="120" w:after="40"/>
        <w:jc w:val="center"/>
      </w:pPr>
      <w:r>
        <w:drawing>
          <wp:inline xmlns:a="http://schemas.openxmlformats.org/drawingml/2006/main" xmlns:pic="http://schemas.openxmlformats.org/drawingml/2006/picture">
            <wp:extent cx="5852160" cy="3786093"/>
            <wp:docPr id="2" name="Picture 2"/>
            <wp:cNvGraphicFramePr>
              <a:graphicFrameLocks noChangeAspect="1"/>
            </wp:cNvGraphicFramePr>
            <a:graphic>
              <a:graphicData uri="http://schemas.openxmlformats.org/drawingml/2006/picture">
                <pic:pic>
                  <pic:nvPicPr>
                    <pic:cNvPr id="0" name="03-empat-lapis-hukum-haji.png"/>
                    <pic:cNvPicPr/>
                  </pic:nvPicPr>
                  <pic:blipFill>
                    <a:blip r:embed="rId10"/>
                    <a:stretch>
                      <a:fillRect/>
                    </a:stretch>
                  </pic:blipFill>
                  <pic:spPr>
                    <a:xfrm>
                      <a:off x="0" y="0"/>
                      <a:ext cx="5852160" cy="3786093"/>
                    </a:xfrm>
                    <a:prstGeom prst="rect"/>
                  </pic:spPr>
                </pic:pic>
              </a:graphicData>
            </a:graphic>
          </wp:inline>
        </w:drawing>
      </w:r>
    </w:p>
    <w:p>
      <w:pPr>
        <w:spacing w:before="0" w:after="200"/>
        <w:jc w:val="center"/>
      </w:pPr>
      <w:r>
        <w:rPr>
          <w:rFonts w:ascii="Segoe UI" w:hAnsi="Segoe UI"/>
          <w:b/>
          <w:i w:val="0"/>
          <w:color w:val="4A6274"/>
          <w:sz w:val="17"/>
        </w:rPr>
        <w:t>Empat Lapis Hukum dalam Haji</w:t>
      </w:r>
      <w:r>
        <w:rPr>
          <w:rFonts w:ascii="Segoe UI" w:hAnsi="Segoe UI"/>
          <w:b w:val="0"/>
          <w:i w:val="0"/>
          <w:color w:val="4A6274"/>
          <w:sz w:val="17"/>
        </w:rPr>
        <w:t xml:space="preserve"> — Syarat, rukun, wajib, dan sunnah beserta akibatnya bila ditinggalkan.</w:t>
      </w:r>
    </w:p>
    <w:p>
      <w:pPr>
        <w:pStyle w:val="Heading2"/>
      </w:pPr>
      <w:r>
        <w:t>Rukun 1 — Ihram (Niat)</w:t>
      </w:r>
    </w:p>
    <w:p>
      <w:pPr>
        <w:spacing w:before="0" w:after="140"/>
      </w:pPr>
      <w:r>
        <w:rPr>
          <w:rFonts w:ascii="Segoe UI" w:hAnsi="Segoe UI"/>
          <w:b w:val="0"/>
          <w:i w:val="0"/>
          <w:sz w:val="21"/>
        </w:rPr>
        <w:t xml:space="preserve">Niat memasuki ibadah haji, dilakukan di miqat (atau, bagi haji tamattu', dari tempat tinggal di Makkah). Kain ihram hanyalah penanda lahiriah; yang menjadikan seseorang berihram adalah </w:t>
      </w:r>
      <w:r>
        <w:rPr>
          <w:rFonts w:ascii="Segoe UI" w:hAnsi="Segoe UI"/>
          <w:b/>
          <w:i w:val="0"/>
          <w:sz w:val="21"/>
        </w:rPr>
        <w:t>niatnya</w:t>
      </w:r>
      <w:r>
        <w:rPr>
          <w:rFonts w:ascii="Segoe UI" w:hAnsi="Segoe UI"/>
          <w:b w:val="0"/>
          <w:i w:val="0"/>
          <w:sz w:val="21"/>
        </w:rPr>
        <w:t>.</w:t>
      </w:r>
    </w:p>
    <w:p>
      <w:pPr>
        <w:pStyle w:val="Heading2"/>
      </w:pPr>
      <w:r>
        <w:t>Rukun 2 — Wukuf di Arafah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الْحَجُّ عَرَفَةُ</w:t>
            </w:r>
          </w:p>
          <w:p>
            <w:pPr>
              <w:spacing w:before="0" w:after="60"/>
            </w:pPr>
            <w:r>
              <w:rPr>
                <w:rFonts w:ascii="Segoe UI" w:hAnsi="Segoe UI"/>
                <w:i/>
                <w:color w:val="0F6E5C"/>
                <w:sz w:val="19"/>
              </w:rPr>
              <w:t>Al-hajju 'Arafah</w:t>
            </w:r>
          </w:p>
          <w:p>
            <w:pPr>
              <w:spacing w:before="0" w:after="60"/>
            </w:pPr>
            <w:r>
              <w:rPr>
                <w:rFonts w:ascii="Segoe UI" w:hAnsi="Segoe UI"/>
                <w:b w:val="0"/>
                <w:i w:val="0"/>
                <w:sz w:val="20"/>
              </w:rPr>
              <w:t>“Haji itu adalah Arafah.”</w:t>
            </w:r>
          </w:p>
          <w:p>
            <w:pPr>
              <w:spacing w:before="0" w:after="40"/>
            </w:pPr>
            <w:r>
              <w:rPr>
                <w:rFonts w:ascii="Segoe UI" w:hAnsi="Segoe UI"/>
                <w:color w:val="7D909E"/>
                <w:sz w:val="17"/>
              </w:rPr>
              <w:t>HR. Tirmidzi no. 889, Abu Dawud no. 1949, Ibnu Majah no. 3015</w:t>
            </w:r>
          </w:p>
        </w:tc>
      </w:tr>
    </w:tbl>
    <w:p>
      <w:pPr>
        <w:spacing w:after="100"/>
      </w:pPr>
    </w:p>
    <w:p>
      <w:pPr>
        <w:spacing w:before="120" w:after="40"/>
        <w:jc w:val="center"/>
      </w:pPr>
      <w:r>
        <w:drawing>
          <wp:inline xmlns:a="http://schemas.openxmlformats.org/drawingml/2006/main" xmlns:pic="http://schemas.openxmlformats.org/drawingml/2006/picture">
            <wp:extent cx="5852160" cy="4702083"/>
            <wp:docPr id="3" name="Picture 3"/>
            <wp:cNvGraphicFramePr>
              <a:graphicFrameLocks noChangeAspect="1"/>
            </wp:cNvGraphicFramePr>
            <a:graphic>
              <a:graphicData uri="http://schemas.openxmlformats.org/drawingml/2006/picture">
                <pic:pic>
                  <pic:nvPicPr>
                    <pic:cNvPr id="0" name="05-wukuf-arafah.png"/>
                    <pic:cNvPicPr/>
                  </pic:nvPicPr>
                  <pic:blipFill>
                    <a:blip r:embed="rId11"/>
                    <a:stretch>
                      <a:fillRect/>
                    </a:stretch>
                  </pic:blipFill>
                  <pic:spPr>
                    <a:xfrm>
                      <a:off x="0" y="0"/>
                      <a:ext cx="5852160" cy="4702083"/>
                    </a:xfrm>
                    <a:prstGeom prst="rect"/>
                  </pic:spPr>
                </pic:pic>
              </a:graphicData>
            </a:graphic>
          </wp:inline>
        </w:drawing>
      </w:r>
    </w:p>
    <w:p>
      <w:pPr>
        <w:spacing w:before="0" w:after="200"/>
        <w:jc w:val="center"/>
      </w:pPr>
      <w:r>
        <w:rPr>
          <w:rFonts w:ascii="Segoe UI" w:hAnsi="Segoe UI"/>
          <w:b/>
          <w:i w:val="0"/>
          <w:color w:val="4A6274"/>
          <w:sz w:val="17"/>
        </w:rPr>
        <w:t>Wukuf di Arafah</w:t>
      </w:r>
      <w:r>
        <w:rPr>
          <w:rFonts w:ascii="Segoe UI" w:hAnsi="Segoe UI"/>
          <w:b w:val="0"/>
          <w:i w:val="0"/>
          <w:color w:val="4A6274"/>
          <w:sz w:val="17"/>
        </w:rPr>
        <w:t xml:space="preserve"> — Rentang waktu rukun, batas tempat, dan amalan utama pada hari puncak haji.</w:t>
      </w:r>
    </w:p>
    <w:p>
      <w:pPr>
        <w:pStyle w:val="ListBullet"/>
      </w:pPr>
      <w:r>
        <w:rPr>
          <w:rFonts w:ascii="Segoe UI" w:hAnsi="Segoe UI"/>
          <w:b/>
          <w:i w:val="0"/>
          <w:sz w:val="21"/>
        </w:rPr>
        <w:t>Waktu:</w:t>
      </w:r>
      <w:r>
        <w:rPr>
          <w:rFonts w:ascii="Segoe UI" w:hAnsi="Segoe UI"/>
          <w:b w:val="0"/>
          <w:i w:val="0"/>
          <w:sz w:val="21"/>
        </w:rPr>
        <w:t xml:space="preserve"> dari </w:t>
      </w:r>
      <w:r>
        <w:rPr>
          <w:rFonts w:ascii="Segoe UI" w:hAnsi="Segoe UI"/>
          <w:b/>
          <w:i w:val="0"/>
          <w:sz w:val="21"/>
        </w:rPr>
        <w:t>tergelincirnya matahari (zawal) 9 Dzulhijjah</w:t>
      </w:r>
      <w:r>
        <w:rPr>
          <w:rFonts w:ascii="Segoe UI" w:hAnsi="Segoe UI"/>
          <w:b w:val="0"/>
          <w:i w:val="0"/>
          <w:sz w:val="21"/>
        </w:rPr>
        <w:t xml:space="preserve"> sampai </w:t>
      </w:r>
      <w:r>
        <w:rPr>
          <w:rFonts w:ascii="Segoe UI" w:hAnsi="Segoe UI"/>
          <w:b/>
          <w:i w:val="0"/>
          <w:sz w:val="21"/>
        </w:rPr>
        <w:t>terbit fajar 10 Dzulhijjah</w:t>
      </w:r>
      <w:r>
        <w:rPr>
          <w:rFonts w:ascii="Segoe UI" w:hAnsi="Segoe UI"/>
          <w:b w:val="0"/>
          <w:i w:val="0"/>
          <w:sz w:val="21"/>
        </w:rPr>
        <w:t>. Hadir di Arafah pada saat mana pun dalam rentang itu — meski sesaat — sudah menjadikan rukun ini terpenuhi.</w:t>
      </w:r>
    </w:p>
    <w:p>
      <w:pPr>
        <w:pStyle w:val="ListBullet"/>
      </w:pPr>
      <w:r>
        <w:rPr>
          <w:rFonts w:ascii="Segoe UI" w:hAnsi="Segoe UI"/>
          <w:b/>
          <w:i w:val="0"/>
          <w:sz w:val="21"/>
        </w:rPr>
        <w:t>Tempat:</w:t>
      </w:r>
      <w:r>
        <w:rPr>
          <w:rFonts w:ascii="Segoe UI" w:hAnsi="Segoe UI"/>
          <w:b w:val="0"/>
          <w:i w:val="0"/>
          <w:sz w:val="21"/>
        </w:rPr>
        <w:t xml:space="preserve"> di dalam batas Arafah. Wukuf di luar batas tidak sah, betapa pun dekatnya. Batas ditandai papan-papan besar.</w:t>
      </w:r>
    </w:p>
    <w:p>
      <w:pPr>
        <w:pStyle w:val="ListBullet"/>
      </w:pPr>
      <w:r>
        <w:rPr>
          <w:rFonts w:ascii="Segoe UI" w:hAnsi="Segoe UI"/>
          <w:b/>
          <w:i w:val="0"/>
          <w:sz w:val="21"/>
        </w:rPr>
        <w:t>Keadaan:</w:t>
      </w:r>
      <w:r>
        <w:rPr>
          <w:rFonts w:ascii="Segoe UI" w:hAnsi="Segoe UI"/>
          <w:b w:val="0"/>
          <w:i w:val="0"/>
          <w:sz w:val="21"/>
        </w:rPr>
        <w:t xml:space="preserve"> dalam keadaan berihram, dan dengan niat wukuf.</w:t>
      </w:r>
    </w:p>
    <w:p>
      <w:pPr>
        <w:pStyle w:val="ListBullet"/>
      </w:pPr>
      <w:r>
        <w:rPr>
          <w:rFonts w:ascii="Segoe UI" w:hAnsi="Segoe UI"/>
          <w:b w:val="0"/>
          <w:i w:val="0"/>
          <w:sz w:val="21"/>
        </w:rPr>
        <w:t xml:space="preserve">Hadits: </w:t>
      </w:r>
      <w:r>
        <w:rPr>
          <w:rFonts w:ascii="Segoe UI" w:hAnsi="Segoe UI"/>
          <w:b w:val="0"/>
          <w:i/>
          <w:sz w:val="21"/>
        </w:rPr>
        <w:t>“Barang siapa mendapati Arafah sebelum terbit fajar (10 Dzulhijjah), sungguh ia telah mendapati haji.”</w:t>
      </w:r>
    </w:p>
    <w:p>
      <w:pPr>
        <w:pStyle w:val="Heading2"/>
      </w:pPr>
      <w:r>
        <w:t>Rukun 3 — Thawaf Ifadhah</w:t>
      </w:r>
    </w:p>
    <w:p>
      <w:pPr>
        <w:spacing w:before="0" w:after="140"/>
      </w:pPr>
      <w:r>
        <w:rPr>
          <w:rFonts w:ascii="Segoe UI" w:hAnsi="Segoe UI"/>
          <w:b w:val="0"/>
          <w:i w:val="0"/>
          <w:sz w:val="21"/>
        </w:rPr>
        <w:t xml:space="preserve">Thawaf tujuh putaran mengelilingi Ka'bah setelah wukuf; disebut juga </w:t>
      </w:r>
      <w:r>
        <w:rPr>
          <w:rFonts w:ascii="Segoe UI" w:hAnsi="Segoe UI"/>
          <w:b/>
          <w:i w:val="0"/>
          <w:sz w:val="21"/>
        </w:rPr>
        <w:t>thawaf ziarah</w:t>
      </w:r>
      <w:r>
        <w:rPr>
          <w:rFonts w:ascii="Segoe UI" w:hAnsi="Segoe UI"/>
          <w:b w:val="0"/>
          <w:i w:val="0"/>
          <w:sz w:val="21"/>
        </w:rPr>
        <w:t>. Tata cara dan syaratnya sama dengan thawaf umrah (suci dari hadats, menutup aurat, Ka'bah di kiri, di luar Hijr Ismail).</w:t>
      </w:r>
    </w:p>
    <w:p>
      <w:pPr>
        <w:pStyle w:val="ListBullet"/>
      </w:pPr>
      <w:r>
        <w:rPr>
          <w:rFonts w:ascii="Segoe UI" w:hAnsi="Segoe UI"/>
          <w:b/>
          <w:i w:val="0"/>
          <w:sz w:val="21"/>
        </w:rPr>
        <w:t>Waktu mulai:</w:t>
      </w:r>
      <w:r>
        <w:rPr>
          <w:rFonts w:ascii="Segoe UI" w:hAnsi="Segoe UI"/>
          <w:b w:val="0"/>
          <w:i w:val="0"/>
          <w:sz w:val="21"/>
        </w:rPr>
        <w:t xml:space="preserve"> setelah pertengahan malam Nahr (malam 10 Dzulhijjah). </w:t>
      </w:r>
      <w:r>
        <w:rPr>
          <w:rFonts w:ascii="Segoe UI" w:hAnsi="Segoe UI"/>
          <w:b/>
          <w:i w:val="0"/>
          <w:sz w:val="21"/>
        </w:rPr>
        <w:t>Waktu utama:</w:t>
      </w:r>
      <w:r>
        <w:rPr>
          <w:rFonts w:ascii="Segoe UI" w:hAnsi="Segoe UI"/>
          <w:b w:val="0"/>
          <w:i w:val="0"/>
          <w:sz w:val="21"/>
        </w:rPr>
        <w:t xml:space="preserve"> hari Nahr (10 Dzulhijjah). Tidak ada batas akhir yang membatalkan, tetapi menundanya hingga lewat hari Tasyriq bertentangan dengan sunnah (dan menurut Hanafi mewajibkan dam).</w:t>
      </w:r>
    </w:p>
    <w:p>
      <w:pPr>
        <w:pStyle w:val="ListBullet"/>
      </w:pPr>
      <w:r>
        <w:rPr>
          <w:rFonts w:ascii="Segoe UI" w:hAnsi="Segoe UI"/>
          <w:b w:val="0"/>
          <w:i w:val="0"/>
          <w:sz w:val="21"/>
        </w:rPr>
        <w:t xml:space="preserve">Bila seseorang </w:t>
      </w:r>
      <w:r>
        <w:rPr>
          <w:rFonts w:ascii="Segoe UI" w:hAnsi="Segoe UI"/>
          <w:b/>
          <w:i w:val="0"/>
          <w:sz w:val="21"/>
        </w:rPr>
        <w:t>belum</w:t>
      </w:r>
      <w:r>
        <w:rPr>
          <w:rFonts w:ascii="Segoe UI" w:hAnsi="Segoe UI"/>
          <w:b w:val="0"/>
          <w:i w:val="0"/>
          <w:sz w:val="21"/>
        </w:rPr>
        <w:t xml:space="preserve"> thawaf ifadhah, ia belum sepenuhnya bertahallul dan sebagian larangan ihram masih berlaku.</w:t>
      </w:r>
    </w:p>
    <w:p>
      <w:pPr>
        <w:pStyle w:val="ListBullet"/>
      </w:pPr>
      <w:r>
        <w:rPr>
          <w:rFonts w:ascii="Segoe UI" w:hAnsi="Segoe UI"/>
          <w:b w:val="0"/>
          <w:i w:val="0"/>
          <w:sz w:val="21"/>
        </w:rPr>
        <w:t>Dapat digabung dengan thawaf wada' bila dikerjakan saat hendak pulang (menurut sebagian ulama, thawaf ifadhah sudah mencukupi wada').</w:t>
      </w:r>
    </w:p>
    <w:p>
      <w:pPr>
        <w:pStyle w:val="Heading2"/>
      </w:pPr>
      <w:r>
        <w:t>Rukun 4 — Sa'i</w:t>
      </w:r>
    </w:p>
    <w:p>
      <w:pPr>
        <w:spacing w:before="0" w:after="140"/>
      </w:pPr>
      <w:r>
        <w:rPr>
          <w:rFonts w:ascii="Segoe UI" w:hAnsi="Segoe UI"/>
          <w:b w:val="0"/>
          <w:i w:val="0"/>
          <w:sz w:val="21"/>
        </w:rPr>
        <w:t xml:space="preserve">Tujuh lintasan Shafa–Marwah, dimulai dari Shafa dan berakhir di Marwah. Sa'i haji dikerjakan </w:t>
      </w:r>
      <w:r>
        <w:rPr>
          <w:rFonts w:ascii="Segoe UI" w:hAnsi="Segoe UI"/>
          <w:b/>
          <w:i w:val="0"/>
          <w:sz w:val="21"/>
        </w:rPr>
        <w:t>setelah thawaf yang sah</w:t>
      </w:r>
      <w:r>
        <w:rPr>
          <w:rFonts w:ascii="Segoe UI" w:hAnsi="Segoe UI"/>
          <w:b w:val="0"/>
          <w:i w:val="0"/>
          <w:sz w:val="21"/>
        </w:rPr>
        <w:t>.</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Jenis haji</w:t>
            </w:r>
          </w:p>
        </w:tc>
        <w:tc>
          <w:tcPr>
            <w:tcW w:type="dxa" w:w="4816"/>
            <w:shd w:val="clear" w:color="auto" w:fill="FDFAF4"/>
          </w:tcPr>
          <w:p>
            <w:pPr>
              <w:spacing w:before="40" w:after="40"/>
            </w:pPr>
            <w:r>
              <w:rPr>
                <w:rFonts w:ascii="Segoe UI" w:hAnsi="Segoe UI"/>
                <w:b/>
                <w:i w:val="0"/>
                <w:color w:val="4A6274"/>
                <w:sz w:val="17"/>
              </w:rPr>
              <w:t>Kapan sa'i haji dikerjakan</w:t>
            </w:r>
          </w:p>
        </w:tc>
      </w:tr>
      <w:tr>
        <w:tc>
          <w:tcPr>
            <w:tcW w:type="dxa" w:w="4816"/>
          </w:tcPr>
          <w:p>
            <w:pPr>
              <w:spacing w:before="40" w:after="40"/>
            </w:pPr>
            <w:r>
              <w:rPr>
                <w:rFonts w:ascii="Segoe UI" w:hAnsi="Segoe UI"/>
                <w:b/>
                <w:i w:val="0"/>
                <w:sz w:val="18"/>
              </w:rPr>
              <w:t>Tamattu'</w:t>
            </w:r>
          </w:p>
        </w:tc>
        <w:tc>
          <w:tcPr>
            <w:tcW w:type="dxa" w:w="4816"/>
          </w:tcPr>
          <w:p>
            <w:pPr>
              <w:spacing w:before="40" w:after="40"/>
            </w:pPr>
            <w:r>
              <w:rPr>
                <w:rFonts w:ascii="Segoe UI" w:hAnsi="Segoe UI"/>
                <w:b w:val="0"/>
                <w:i w:val="0"/>
                <w:sz w:val="18"/>
              </w:rPr>
              <w:t xml:space="preserve">Sa'i umrah dikerjakan di awal (setelah umrah). </w:t>
            </w:r>
            <w:r>
              <w:rPr>
                <w:rFonts w:ascii="Segoe UI" w:hAnsi="Segoe UI"/>
                <w:b/>
                <w:i w:val="0"/>
                <w:sz w:val="18"/>
              </w:rPr>
              <w:t>Sa'i haji</w:t>
            </w:r>
            <w:r>
              <w:rPr>
                <w:rFonts w:ascii="Segoe UI" w:hAnsi="Segoe UI"/>
                <w:b w:val="0"/>
                <w:i w:val="0"/>
                <w:sz w:val="18"/>
              </w:rPr>
              <w:t xml:space="preserve"> dikerjakan lagi setelah thawaf ifadhah.</w:t>
            </w:r>
          </w:p>
        </w:tc>
      </w:tr>
      <w:tr>
        <w:tc>
          <w:tcPr>
            <w:tcW w:type="dxa" w:w="4816"/>
          </w:tcPr>
          <w:p>
            <w:pPr>
              <w:spacing w:before="40" w:after="40"/>
            </w:pPr>
            <w:r>
              <w:rPr>
                <w:rFonts w:ascii="Segoe UI" w:hAnsi="Segoe UI"/>
                <w:b/>
                <w:i w:val="0"/>
                <w:sz w:val="18"/>
              </w:rPr>
              <w:t>Ifrad / Qiran</w:t>
            </w:r>
          </w:p>
        </w:tc>
        <w:tc>
          <w:tcPr>
            <w:tcW w:type="dxa" w:w="4816"/>
          </w:tcPr>
          <w:p>
            <w:pPr>
              <w:spacing w:before="40" w:after="40"/>
            </w:pPr>
            <w:r>
              <w:rPr>
                <w:rFonts w:ascii="Segoe UI" w:hAnsi="Segoe UI"/>
                <w:b w:val="0"/>
                <w:i w:val="0"/>
                <w:sz w:val="18"/>
              </w:rPr>
              <w:t>Sa'i cukup sekali, boleh setelah thawaf qudum (sebelum wukuf) atau setelah thawaf ifadhah.</w:t>
            </w:r>
          </w:p>
        </w:tc>
      </w:tr>
    </w:tbl>
    <w:p>
      <w:pPr>
        <w:spacing w:after="100"/>
      </w:pPr>
    </w:p>
    <w:p>
      <w:pPr>
        <w:pStyle w:val="Heading2"/>
      </w:pPr>
      <w:r>
        <w:t>Rukun 5 — Tahallul (Halq atau Taqshir)</w:t>
      </w:r>
    </w:p>
    <w:p>
      <w:pPr>
        <w:spacing w:before="0" w:after="140"/>
      </w:pPr>
      <w:r>
        <w:rPr>
          <w:rFonts w:ascii="Segoe UI" w:hAnsi="Segoe UI"/>
          <w:b w:val="0"/>
          <w:i w:val="0"/>
          <w:sz w:val="21"/>
        </w:rPr>
        <w:t xml:space="preserve">Mencukur atau memendekkan rambut. Laki-laki: halq (lebih utama) atau taqshir; perempuan: taqshir seujung jari. </w:t>
      </w:r>
      <w:r>
        <w:rPr>
          <w:rFonts w:ascii="Segoe UI" w:hAnsi="Segoe UI"/>
          <w:b/>
          <w:i w:val="0"/>
          <w:sz w:val="21"/>
        </w:rPr>
        <w:t>Minimal tiga helai</w:t>
      </w:r>
      <w:r>
        <w:rPr>
          <w:rFonts w:ascii="Segoe UI" w:hAnsi="Segoe UI"/>
          <w:b w:val="0"/>
          <w:i w:val="0"/>
          <w:sz w:val="21"/>
        </w:rPr>
        <w:t>. Waktunya setelah pertengahan malam Nahr.</w:t>
      </w:r>
    </w:p>
    <w:p>
      <w:pPr>
        <w:pStyle w:val="Heading2"/>
      </w:pPr>
      <w:r>
        <w:t>Rukun 6 — Tertib</w:t>
      </w:r>
    </w:p>
    <w:p>
      <w:pPr>
        <w:spacing w:before="0" w:after="140"/>
      </w:pPr>
      <w:r>
        <w:rPr>
          <w:rFonts w:ascii="Segoe UI" w:hAnsi="Segoe UI"/>
          <w:b w:val="0"/>
          <w:i w:val="0"/>
          <w:sz w:val="21"/>
        </w:rPr>
        <w:t xml:space="preserve">Mengerjakan rukun sesuai urutan yang ditetapkan: </w:t>
      </w:r>
      <w:r>
        <w:rPr>
          <w:rFonts w:ascii="Segoe UI" w:hAnsi="Segoe UI"/>
          <w:b/>
          <w:i w:val="0"/>
          <w:sz w:val="21"/>
        </w:rPr>
        <w:t>ihram</w:t>
      </w:r>
      <w:r>
        <w:rPr>
          <w:rFonts w:ascii="Segoe UI" w:hAnsi="Segoe UI"/>
          <w:b w:val="0"/>
          <w:i w:val="0"/>
          <w:sz w:val="21"/>
        </w:rPr>
        <w:t xml:space="preserve"> lebih dahulu; </w:t>
      </w:r>
      <w:r>
        <w:rPr>
          <w:rFonts w:ascii="Segoe UI" w:hAnsi="Segoe UI"/>
          <w:b/>
          <w:i w:val="0"/>
          <w:sz w:val="21"/>
        </w:rPr>
        <w:t>wukuf</w:t>
      </w:r>
      <w:r>
        <w:rPr>
          <w:rFonts w:ascii="Segoe UI" w:hAnsi="Segoe UI"/>
          <w:b w:val="0"/>
          <w:i w:val="0"/>
          <w:sz w:val="21"/>
        </w:rPr>
        <w:t xml:space="preserve"> sebelum thawaf ifadhah; </w:t>
      </w:r>
      <w:r>
        <w:rPr>
          <w:rFonts w:ascii="Segoe UI" w:hAnsi="Segoe UI"/>
          <w:b/>
          <w:i w:val="0"/>
          <w:sz w:val="21"/>
        </w:rPr>
        <w:t>thawaf</w:t>
      </w:r>
      <w:r>
        <w:rPr>
          <w:rFonts w:ascii="Segoe UI" w:hAnsi="Segoe UI"/>
          <w:b w:val="0"/>
          <w:i w:val="0"/>
          <w:sz w:val="21"/>
        </w:rPr>
        <w:t xml:space="preserve"> sebelum sa'i (bila sa'i belum dikerjakan); dan </w:t>
      </w:r>
      <w:r>
        <w:rPr>
          <w:rFonts w:ascii="Segoe UI" w:hAnsi="Segoe UI"/>
          <w:b/>
          <w:i w:val="0"/>
          <w:sz w:val="21"/>
        </w:rPr>
        <w:t>tahallul</w:t>
      </w:r>
      <w:r>
        <w:rPr>
          <w:rFonts w:ascii="Segoe UI" w:hAnsi="Segoe UI"/>
          <w:b w:val="0"/>
          <w:i w:val="0"/>
          <w:sz w:val="21"/>
        </w:rPr>
        <w:t xml:space="preserve"> setelah wukuf. Halq boleh sebelum atau sesudah thawaf ifadhah.</w:t>
      </w: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Urutan di hari Nahr (10 Dzulhijjah) tidak kaku</w:t>
            </w:r>
          </w:p>
          <w:p>
            <w:pPr>
              <w:spacing w:before="0" w:after="60"/>
            </w:pPr>
            <w:r>
              <w:rPr>
                <w:rFonts w:ascii="Segoe UI" w:hAnsi="Segoe UI"/>
                <w:b w:val="0"/>
                <w:i w:val="0"/>
                <w:color w:val="4A6274"/>
                <w:sz w:val="20"/>
              </w:rPr>
              <w:t xml:space="preserve">Empat amalan hari Nahr — </w:t>
            </w:r>
            <w:r>
              <w:rPr>
                <w:rFonts w:ascii="Segoe UI" w:hAnsi="Segoe UI"/>
                <w:b/>
                <w:i w:val="0"/>
                <w:color w:val="4A6274"/>
                <w:sz w:val="20"/>
              </w:rPr>
              <w:t>melontar Aqabah, menyembelih, bercukur, thawaf ifadhah</w:t>
            </w:r>
            <w:r>
              <w:rPr>
                <w:rFonts w:ascii="Segoe UI" w:hAnsi="Segoe UI"/>
                <w:b w:val="0"/>
                <w:i w:val="0"/>
                <w:color w:val="4A6274"/>
                <w:sz w:val="20"/>
              </w:rPr>
              <w:t xml:space="preserve"> — urutan yang utama adalah sebagaimana disebut, namun bila tertukar </w:t>
            </w:r>
            <w:r>
              <w:rPr>
                <w:rFonts w:ascii="Segoe UI" w:hAnsi="Segoe UI"/>
                <w:b/>
                <w:i w:val="0"/>
                <w:color w:val="4A6274"/>
                <w:sz w:val="20"/>
              </w:rPr>
              <w:t>tidak mengapa</w:t>
            </w:r>
            <w:r>
              <w:rPr>
                <w:rFonts w:ascii="Segoe UI" w:hAnsi="Segoe UI"/>
                <w:b w:val="0"/>
                <w:i w:val="0"/>
                <w:color w:val="4A6274"/>
                <w:sz w:val="20"/>
              </w:rPr>
              <w:t xml:space="preserve">. Seorang sahabat bertanya tentang yang mendahulukan atau mengakhirkan, dan Nabi ﷺ menjawab: </w:t>
            </w:r>
            <w:r>
              <w:rPr>
                <w:rFonts w:ascii="Segoe UI" w:hAnsi="Segoe UI"/>
                <w:b w:val="0"/>
                <w:i/>
                <w:color w:val="4A6274"/>
                <w:sz w:val="20"/>
              </w:rPr>
              <w:t>“Lakukan, tidak mengapa.”</w:t>
            </w:r>
            <w:r>
              <w:rPr>
                <w:rFonts w:ascii="Segoe UI" w:hAnsi="Segoe UI"/>
                <w:b w:val="0"/>
                <w:i w:val="0"/>
                <w:color w:val="4A6274"/>
                <w:sz w:val="20"/>
              </w:rPr>
              <w:t xml:space="preserve"> (HR. Bukhari no. 83, Muslim no. 1306). Ini sangat menenangkan saat jalanan Mina padat.</w:t>
            </w:r>
          </w:p>
        </w:tc>
      </w:tr>
    </w:tbl>
    <w:p>
      <w:pPr>
        <w:spacing w:after="100"/>
      </w:pPr>
    </w:p>
    <w:tbl>
      <w:tblPr>
        <w:tblW w:type="auto" w:w="0"/>
        <w:jc w:val="center"/>
        <w:tblLook w:firstColumn="1" w:firstRow="1" w:lastColumn="0" w:lastRow="0" w:noHBand="0" w:noVBand="1" w:val="04A0"/>
        <w:tblBorders>
          <w:top w:val="single" w:sz="4" w:space="0" w:color="FBF0D9"/>
          <w:left w:val="single" w:sz="4" w:space="0" w:color="FBF0D9"/>
          <w:bottom w:val="single" w:sz="4" w:space="0" w:color="FBF0D9"/>
          <w:right w:val="single" w:sz="4" w:space="0" w:color="FBF0D9"/>
          <w:insideH w:val="single" w:sz="4" w:space="0" w:color="FBF0D9"/>
          <w:insideV w:val="single" w:sz="4" w:space="0" w:color="FBF0D9"/>
        </w:tblBorders>
      </w:tblPr>
      <w:tblGrid>
        <w:gridCol w:w="9633"/>
      </w:tblGrid>
      <w:tr>
        <w:tc>
          <w:tcPr>
            <w:tcW w:type="dxa" w:w="9360"/>
            <w:shd w:val="clear" w:color="auto" w:fill="FBF0D9"/>
          </w:tcPr>
          <w:p>
            <w:pPr>
              <w:spacing w:before="40" w:after="60"/>
            </w:pPr>
            <w:r>
              <w:rPr>
                <w:rFonts w:ascii="Segoe UI" w:hAnsi="Segoe UI"/>
                <w:b/>
                <w:i w:val="0"/>
                <w:color w:val="A9761B"/>
                <w:sz w:val="21"/>
              </w:rPr>
              <w:t>◇ Jumlah rukun berbeda antar mazhab</w:t>
            </w:r>
          </w:p>
          <w:p>
            <w:pPr>
              <w:spacing w:before="0" w:after="60"/>
            </w:pPr>
            <w:r>
              <w:rPr>
                <w:rFonts w:ascii="Segoe UI" w:hAnsi="Segoe UI"/>
                <w:b/>
                <w:i w:val="0"/>
                <w:color w:val="4A6274"/>
                <w:sz w:val="20"/>
              </w:rPr>
              <w:t>Hanafi</w:t>
            </w:r>
            <w:r>
              <w:rPr>
                <w:rFonts w:ascii="Segoe UI" w:hAnsi="Segoe UI"/>
                <w:b w:val="0"/>
                <w:i w:val="0"/>
                <w:color w:val="4A6274"/>
                <w:sz w:val="20"/>
              </w:rPr>
              <w:t xml:space="preserve">: 2 rukun (wukuf dan thawaf ifadhah; ihram adalah syarat). </w:t>
            </w:r>
            <w:r>
              <w:rPr>
                <w:rFonts w:ascii="Segoe UI" w:hAnsi="Segoe UI"/>
                <w:b/>
                <w:i w:val="0"/>
                <w:color w:val="4A6274"/>
                <w:sz w:val="20"/>
              </w:rPr>
              <w:t>Maliki dan Hanbali</w:t>
            </w:r>
            <w:r>
              <w:rPr>
                <w:rFonts w:ascii="Segoe UI" w:hAnsi="Segoe UI"/>
                <w:b w:val="0"/>
                <w:i w:val="0"/>
                <w:color w:val="4A6274"/>
                <w:sz w:val="20"/>
              </w:rPr>
              <w:t xml:space="preserve">: 4 rukun (ihram, wukuf, thawaf ifadhah, sa'i). </w:t>
            </w:r>
            <w:r>
              <w:rPr>
                <w:rFonts w:ascii="Segoe UI" w:hAnsi="Segoe UI"/>
                <w:b/>
                <w:i w:val="0"/>
                <w:color w:val="4A6274"/>
                <w:sz w:val="20"/>
              </w:rPr>
              <w:t>Syafi'i</w:t>
            </w:r>
            <w:r>
              <w:rPr>
                <w:rFonts w:ascii="Segoe UI" w:hAnsi="Segoe UI"/>
                <w:b w:val="0"/>
                <w:i w:val="0"/>
                <w:color w:val="4A6274"/>
                <w:sz w:val="20"/>
              </w:rPr>
              <w:t xml:space="preserve"> (rujukan bimbingan manasik Indonesia): 6 rukun seperti di atas. Amalan yang dikerjakan jemaah </w:t>
            </w:r>
            <w:r>
              <w:rPr>
                <w:rFonts w:ascii="Segoe UI" w:hAnsi="Segoe UI"/>
                <w:b/>
                <w:i w:val="0"/>
                <w:color w:val="4A6274"/>
                <w:sz w:val="20"/>
              </w:rPr>
              <w:t>sama persis</w:t>
            </w:r>
            <w:r>
              <w:rPr>
                <w:rFonts w:ascii="Segoe UI" w:hAnsi="Segoe UI"/>
                <w:b w:val="0"/>
                <w:i w:val="0"/>
                <w:color w:val="4A6274"/>
                <w:sz w:val="20"/>
              </w:rPr>
              <w:t xml:space="preserve">; yang berbeda adalah </w:t>
            </w:r>
            <w:r>
              <w:rPr>
                <w:rFonts w:ascii="Segoe UI" w:hAnsi="Segoe UI"/>
                <w:b w:val="0"/>
                <w:i/>
                <w:color w:val="4A6274"/>
                <w:sz w:val="20"/>
              </w:rPr>
              <w:t>label hukumnya</w:t>
            </w:r>
            <w:r>
              <w:rPr>
                <w:rFonts w:ascii="Segoe UI" w:hAnsi="Segoe UI"/>
                <w:b w:val="0"/>
                <w:i w:val="0"/>
                <w:color w:val="4A6274"/>
                <w:sz w:val="20"/>
              </w:rPr>
              <w:t xml:space="preserve"> — dan itu baru terasa akibatnya bila ada yang tertinggal. Rinciannya di bab </w:t>
            </w:r>
            <w:r>
              <w:rPr>
                <w:rFonts w:ascii="Segoe UI" w:hAnsi="Segoe UI"/>
                <w:b w:val="0"/>
                <w:i/>
                <w:color w:val="4A6274"/>
                <w:sz w:val="20"/>
              </w:rPr>
              <w:t>Perbandingan Mazhab</w:t>
            </w:r>
            <w:r>
              <w:rPr>
                <w:rFonts w:ascii="Segoe UI" w:hAnsi="Segoe UI"/>
                <w:b w:val="0"/>
                <w:i w:val="0"/>
                <w:color w:val="4A6274"/>
                <w:sz w:val="20"/>
              </w:rPr>
              <w:t>.</w:t>
            </w:r>
          </w:p>
        </w:tc>
      </w:tr>
    </w:tbl>
    <w:p>
      <w:pPr>
        <w:spacing w:after="100"/>
      </w:pPr>
    </w:p>
    <w:p>
      <w:r>
        <w:br w:type="page"/>
      </w:r>
    </w:p>
    <w:p>
      <w:pPr>
        <w:spacing w:before="0" w:after="0"/>
      </w:pPr>
      <w:r>
        <w:rPr>
          <w:rFonts w:ascii="Segoe UI" w:hAnsi="Segoe UI"/>
          <w:b/>
          <w:color w:val="A9761B"/>
          <w:sz w:val="18"/>
        </w:rPr>
        <w:t>BAB 03</w:t>
      </w:r>
    </w:p>
    <w:p>
      <w:pPr>
        <w:pStyle w:val="Heading1"/>
      </w:pPr>
      <w:r>
        <w:t>Wajib Haji</w:t>
      </w:r>
    </w:p>
    <w:p>
      <w:pPr>
        <w:spacing w:before="0" w:after="240"/>
        <w:pBdr>
          <w:left w:val="single" w:sz="24" w:space="8" w:color="0F6E5C"/>
        </w:pBdr>
        <w:ind w:left="200"/>
      </w:pPr>
      <w:r>
        <w:rPr>
          <w:rFonts w:ascii="Segoe UI" w:hAnsi="Segoe UI"/>
          <w:b w:val="0"/>
          <w:i w:val="0"/>
          <w:color w:val="4A6274"/>
          <w:sz w:val="19"/>
        </w:rPr>
        <w:t>Enam wajib: ihram dari miqat, mabit di Muzdalifah, mabit di Mina, melontar jumrah, thawaf wada', dan meninggalkan larangan ihram. Ciri wajib: bila ditinggalkan haji TETAP SAH, tetapi harus ditebus dengan dam.</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Rukun, wajib, sunnah — satu kalimat pembeda</w:t>
            </w:r>
          </w:p>
          <w:p>
            <w:pPr>
              <w:spacing w:before="0" w:after="60"/>
            </w:pPr>
            <w:r>
              <w:rPr>
                <w:rFonts w:ascii="Segoe UI" w:hAnsi="Segoe UI"/>
                <w:b/>
                <w:i w:val="0"/>
                <w:color w:val="4A6274"/>
                <w:sz w:val="20"/>
              </w:rPr>
              <w:t>Rukun</w:t>
            </w:r>
            <w:r>
              <w:rPr>
                <w:rFonts w:ascii="Segoe UI" w:hAnsi="Segoe UI"/>
                <w:b w:val="0"/>
                <w:i w:val="0"/>
                <w:color w:val="4A6274"/>
                <w:sz w:val="20"/>
              </w:rPr>
              <w:t xml:space="preserve"> ditinggalkan → haji </w:t>
            </w:r>
            <w:r>
              <w:rPr>
                <w:rFonts w:ascii="Segoe UI" w:hAnsi="Segoe UI"/>
                <w:b/>
                <w:i w:val="0"/>
                <w:color w:val="4A6274"/>
                <w:sz w:val="20"/>
              </w:rPr>
              <w:t>tidak sah</w:t>
            </w:r>
            <w:r>
              <w:rPr>
                <w:rFonts w:ascii="Segoe UI" w:hAnsi="Segoe UI"/>
                <w:b w:val="0"/>
                <w:i w:val="0"/>
                <w:color w:val="4A6274"/>
                <w:sz w:val="20"/>
              </w:rPr>
              <w:t>, dam tidak menolong.</w:t>
            </w:r>
            <w:r>
              <w:br/>
            </w:r>
            <w:r>
              <w:rPr>
                <w:rFonts w:ascii="Segoe UI" w:hAnsi="Segoe UI"/>
                <w:b/>
                <w:i w:val="0"/>
                <w:color w:val="4A6274"/>
                <w:sz w:val="20"/>
              </w:rPr>
              <w:t>Wajib</w:t>
            </w:r>
            <w:r>
              <w:rPr>
                <w:rFonts w:ascii="Segoe UI" w:hAnsi="Segoe UI"/>
                <w:b w:val="0"/>
                <w:i w:val="0"/>
                <w:color w:val="4A6274"/>
                <w:sz w:val="20"/>
              </w:rPr>
              <w:t xml:space="preserve"> ditinggalkan → haji </w:t>
            </w:r>
            <w:r>
              <w:rPr>
                <w:rFonts w:ascii="Segoe UI" w:hAnsi="Segoe UI"/>
                <w:b/>
                <w:i w:val="0"/>
                <w:color w:val="4A6274"/>
                <w:sz w:val="20"/>
              </w:rPr>
              <w:t>tetap sah</w:t>
            </w:r>
            <w:r>
              <w:rPr>
                <w:rFonts w:ascii="Segoe UI" w:hAnsi="Segoe UI"/>
                <w:b w:val="0"/>
                <w:i w:val="0"/>
                <w:color w:val="4A6274"/>
                <w:sz w:val="20"/>
              </w:rPr>
              <w:t xml:space="preserve">, tetapi </w:t>
            </w:r>
            <w:r>
              <w:rPr>
                <w:rFonts w:ascii="Segoe UI" w:hAnsi="Segoe UI"/>
                <w:b/>
                <w:i w:val="0"/>
                <w:color w:val="4A6274"/>
                <w:sz w:val="20"/>
              </w:rPr>
              <w:t>wajib dam</w:t>
            </w:r>
            <w:r>
              <w:rPr>
                <w:rFonts w:ascii="Segoe UI" w:hAnsi="Segoe UI"/>
                <w:b w:val="0"/>
                <w:i w:val="0"/>
                <w:color w:val="4A6274"/>
                <w:sz w:val="20"/>
              </w:rPr>
              <w:t>.</w:t>
            </w:r>
            <w:r>
              <w:br/>
            </w:r>
            <w:r>
              <w:rPr>
                <w:rFonts w:ascii="Segoe UI" w:hAnsi="Segoe UI"/>
                <w:b/>
                <w:i w:val="0"/>
                <w:color w:val="4A6274"/>
                <w:sz w:val="20"/>
              </w:rPr>
              <w:t>Sunnah</w:t>
            </w:r>
            <w:r>
              <w:rPr>
                <w:rFonts w:ascii="Segoe UI" w:hAnsi="Segoe UI"/>
                <w:b w:val="0"/>
                <w:i w:val="0"/>
                <w:color w:val="4A6274"/>
                <w:sz w:val="20"/>
              </w:rPr>
              <w:t xml:space="preserve"> ditinggalkan → haji sah, tanpa dam, hanya berkurang pahala.</w:t>
            </w:r>
          </w:p>
        </w:tc>
      </w:tr>
    </w:tbl>
    <w:p>
      <w:pPr>
        <w:spacing w:after="100"/>
      </w:pPr>
    </w:p>
    <w:p>
      <w:pPr>
        <w:pStyle w:val="Heading2"/>
      </w:pPr>
      <w:r>
        <w:t>Wajib 1 — Berihram dari Miqat</w:t>
      </w:r>
    </w:p>
    <w:p>
      <w:pPr>
        <w:spacing w:before="0" w:after="140"/>
      </w:pPr>
      <w:r>
        <w:rPr>
          <w:rFonts w:ascii="Segoe UI" w:hAnsi="Segoe UI"/>
          <w:b w:val="0"/>
          <w:i w:val="0"/>
          <w:sz w:val="21"/>
        </w:rPr>
        <w:t xml:space="preserve">Sama dengan umrah. Bagi jemaah haji tamattu' yang sudah berada di Makkah, miqat untuk </w:t>
      </w:r>
      <w:r>
        <w:rPr>
          <w:rFonts w:ascii="Segoe UI" w:hAnsi="Segoe UI"/>
          <w:b/>
          <w:i w:val="0"/>
          <w:sz w:val="21"/>
        </w:rPr>
        <w:t>ihram hajinya</w:t>
      </w:r>
      <w:r>
        <w:rPr>
          <w:rFonts w:ascii="Segoe UI" w:hAnsi="Segoe UI"/>
          <w:b w:val="0"/>
          <w:i w:val="0"/>
          <w:sz w:val="21"/>
        </w:rPr>
        <w:t xml:space="preserve"> adalah </w:t>
      </w:r>
      <w:r>
        <w:rPr>
          <w:rFonts w:ascii="Segoe UI" w:hAnsi="Segoe UI"/>
          <w:b/>
          <w:i w:val="0"/>
          <w:sz w:val="21"/>
        </w:rPr>
        <w:t>tempat tinggalnya di Makkah</w:t>
      </w:r>
      <w:r>
        <w:rPr>
          <w:rFonts w:ascii="Segoe UI" w:hAnsi="Segoe UI"/>
          <w:b w:val="0"/>
          <w:i w:val="0"/>
          <w:sz w:val="21"/>
        </w:rPr>
        <w:t xml:space="preserve"> (HR. Bukhari no. 1524): niat dilakukan dari pemondokan, biasanya pada 8 Dzulhijjah.</w:t>
      </w:r>
    </w:p>
    <w:p>
      <w:pPr>
        <w:pStyle w:val="Heading2"/>
      </w:pPr>
      <w:r>
        <w:t>Wajib 2 — Mabit di Muzdalifah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فَإِذَا أَفَضْتُمْ مِنْ عَرَفَاتٍ فَاذْكُرُوا اللَّهَ عِنْدَ الْمَشْعَرِ الْحَرَامِ</w:t>
            </w:r>
          </w:p>
          <w:p>
            <w:pPr>
              <w:spacing w:before="0" w:after="60"/>
            </w:pPr>
            <w:r>
              <w:rPr>
                <w:rFonts w:ascii="Segoe UI" w:hAnsi="Segoe UI"/>
                <w:i/>
                <w:color w:val="0F6E5C"/>
                <w:sz w:val="19"/>
              </w:rPr>
              <w:t>Fa idzā afadhtum min 'Arafātin fadzkurullāha 'indal-masy'aril-harām</w:t>
            </w:r>
          </w:p>
          <w:p>
            <w:pPr>
              <w:spacing w:before="0" w:after="60"/>
            </w:pPr>
            <w:r>
              <w:rPr>
                <w:rFonts w:ascii="Segoe UI" w:hAnsi="Segoe UI"/>
                <w:b w:val="0"/>
                <w:i w:val="0"/>
                <w:sz w:val="20"/>
              </w:rPr>
              <w:t>“Apabila kamu telah bertolak dari Arafah, berzikirlah kepada Allah di Masy'aril Haram.”</w:t>
            </w:r>
          </w:p>
          <w:p>
            <w:pPr>
              <w:spacing w:before="0" w:after="40"/>
            </w:pPr>
            <w:r>
              <w:rPr>
                <w:rFonts w:ascii="Segoe UI" w:hAnsi="Segoe UI"/>
                <w:color w:val="7D909E"/>
                <w:sz w:val="17"/>
              </w:rPr>
              <w:t>QS. Al-Baqarah [2]: 198</w:t>
            </w:r>
          </w:p>
        </w:tc>
      </w:tr>
    </w:tbl>
    <w:p>
      <w:pPr>
        <w:spacing w:after="100"/>
      </w:pPr>
    </w:p>
    <w:p>
      <w:pPr>
        <w:pStyle w:val="ListBullet"/>
      </w:pPr>
      <w:r>
        <w:rPr>
          <w:rFonts w:ascii="Segoe UI" w:hAnsi="Segoe UI"/>
          <w:b w:val="0"/>
          <w:i w:val="0"/>
          <w:sz w:val="21"/>
        </w:rPr>
        <w:t xml:space="preserve">Menurut Syafi'i cukup </w:t>
      </w:r>
      <w:r>
        <w:rPr>
          <w:rFonts w:ascii="Segoe UI" w:hAnsi="Segoe UI"/>
          <w:b/>
          <w:i w:val="0"/>
          <w:sz w:val="21"/>
        </w:rPr>
        <w:t>hadir di Muzdalifah sesaat pada paruh kedua malam</w:t>
      </w:r>
      <w:r>
        <w:rPr>
          <w:rFonts w:ascii="Segoe UI" w:hAnsi="Segoe UI"/>
          <w:b w:val="0"/>
          <w:i w:val="0"/>
          <w:sz w:val="21"/>
        </w:rPr>
        <w:t xml:space="preserve"> (setelah tengah malam 10 Dzulhijjah). Menginap semalam penuh adalah sunnah.</w:t>
      </w:r>
    </w:p>
    <w:p>
      <w:pPr>
        <w:pStyle w:val="ListBullet"/>
      </w:pPr>
      <w:r>
        <w:rPr>
          <w:rFonts w:ascii="Segoe UI" w:hAnsi="Segoe UI"/>
          <w:b w:val="0"/>
          <w:i w:val="0"/>
          <w:sz w:val="21"/>
        </w:rPr>
        <w:t>Nabi ﷺ mengizinkan orang-orang lemah berangkat lebih awal ke Mina setelah tengah malam (HR. Bukhari no. 1678, Muslim no. 1295).</w:t>
      </w:r>
    </w:p>
    <w:p>
      <w:pPr>
        <w:pStyle w:val="ListBullet"/>
      </w:pPr>
      <w:r>
        <w:rPr>
          <w:rFonts w:ascii="Segoe UI" w:hAnsi="Segoe UI"/>
          <w:b w:val="0"/>
          <w:i w:val="0"/>
          <w:sz w:val="21"/>
        </w:rPr>
        <w:t xml:space="preserve">Meninggalkannya tanpa uzur mewajibkan </w:t>
      </w:r>
      <w:r>
        <w:rPr>
          <w:rFonts w:ascii="Segoe UI" w:hAnsi="Segoe UI"/>
          <w:b/>
          <w:i w:val="0"/>
          <w:sz w:val="21"/>
        </w:rPr>
        <w:t>dam</w:t>
      </w:r>
      <w:r>
        <w:rPr>
          <w:rFonts w:ascii="Segoe UI" w:hAnsi="Segoe UI"/>
          <w:b w:val="0"/>
          <w:i w:val="0"/>
          <w:sz w:val="21"/>
        </w:rPr>
        <w:t xml:space="preserve"> (seekor kambing).</w:t>
      </w:r>
    </w:p>
    <w:p>
      <w:pPr>
        <w:pStyle w:val="ListBullet"/>
      </w:pPr>
      <w:r>
        <w:rPr>
          <w:rFonts w:ascii="Segoe UI" w:hAnsi="Segoe UI"/>
          <w:b w:val="0"/>
          <w:i w:val="0"/>
          <w:sz w:val="21"/>
        </w:rPr>
        <w:t xml:space="preserve">Pada skema pemerintah tahun-tahun terakhir dikenal </w:t>
      </w:r>
      <w:r>
        <w:rPr>
          <w:rFonts w:ascii="Segoe UI" w:hAnsi="Segoe UI"/>
          <w:b/>
          <w:i w:val="0"/>
          <w:sz w:val="21"/>
        </w:rPr>
        <w:t>murur</w:t>
      </w:r>
      <w:r>
        <w:rPr>
          <w:rFonts w:ascii="Segoe UI" w:hAnsi="Segoe UI"/>
          <w:b w:val="0"/>
          <w:i w:val="0"/>
          <w:sz w:val="21"/>
        </w:rPr>
        <w:t xml:space="preserve"> — melintas di Muzdalifah dengan bus tanpa turun — bagi sebagian jemaah, berdasar pendapat bahwa kewajiban ini terpenuhi dengan hadir sesaat. Rinciannya ditetapkan pemerintah tiap tahun.</w:t>
      </w:r>
    </w:p>
    <w:p>
      <w:pPr>
        <w:pStyle w:val="Heading2"/>
      </w:pPr>
      <w:r>
        <w:t>Wajib 3 — Melontar Jumrah</w:t>
      </w:r>
    </w:p>
    <w:p>
      <w:pPr>
        <w:spacing w:before="0" w:after="140"/>
      </w:pPr>
      <w:r>
        <w:rPr>
          <w:rFonts w:ascii="Segoe UI" w:hAnsi="Segoe UI"/>
          <w:b w:val="0"/>
          <w:i w:val="0"/>
          <w:sz w:val="21"/>
        </w:rPr>
        <w:t>Melempar kerikil ke tiga tugu (jamarat) di Mina, meniru Nabi Ibrahim yang melempari setan ketika godaannya menghalangi ketaatan. Dikerjakan dalam empat hari:</w:t>
      </w:r>
    </w:p>
    <w:p>
      <w:pPr>
        <w:spacing w:before="120" w:after="40"/>
        <w:jc w:val="center"/>
      </w:pPr>
      <w:r>
        <w:drawing>
          <wp:inline xmlns:a="http://schemas.openxmlformats.org/drawingml/2006/main" xmlns:pic="http://schemas.openxmlformats.org/drawingml/2006/picture">
            <wp:extent cx="5852160" cy="4435839"/>
            <wp:docPr id="4" name="Picture 4"/>
            <wp:cNvGraphicFramePr>
              <a:graphicFrameLocks noChangeAspect="1"/>
            </wp:cNvGraphicFramePr>
            <a:graphic>
              <a:graphicData uri="http://schemas.openxmlformats.org/drawingml/2006/picture">
                <pic:pic>
                  <pic:nvPicPr>
                    <pic:cNvPr id="0" name="06-melontar-jumrah.png"/>
                    <pic:cNvPicPr/>
                  </pic:nvPicPr>
                  <pic:blipFill>
                    <a:blip r:embed="rId12"/>
                    <a:stretch>
                      <a:fillRect/>
                    </a:stretch>
                  </pic:blipFill>
                  <pic:spPr>
                    <a:xfrm>
                      <a:off x="0" y="0"/>
                      <a:ext cx="5852160" cy="4435839"/>
                    </a:xfrm>
                    <a:prstGeom prst="rect"/>
                  </pic:spPr>
                </pic:pic>
              </a:graphicData>
            </a:graphic>
          </wp:inline>
        </w:drawing>
      </w:r>
    </w:p>
    <w:p>
      <w:pPr>
        <w:spacing w:before="0" w:after="200"/>
        <w:jc w:val="center"/>
      </w:pPr>
      <w:r>
        <w:rPr>
          <w:rFonts w:ascii="Segoe UI" w:hAnsi="Segoe UI"/>
          <w:b/>
          <w:i w:val="0"/>
          <w:color w:val="4A6274"/>
          <w:sz w:val="17"/>
        </w:rPr>
        <w:t>Melontar Tiga Jumrah</w:t>
      </w:r>
      <w:r>
        <w:rPr>
          <w:rFonts w:ascii="Segoe UI" w:hAnsi="Segoe UI"/>
          <w:b w:val="0"/>
          <w:i w:val="0"/>
          <w:color w:val="4A6274"/>
          <w:sz w:val="17"/>
        </w:rPr>
        <w:t xml:space="preserve"> — Urutan, jadwal, jumlah kerikil, serta pilihan nafar awal dan nafar tsani.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Tanggal</w:t>
            </w:r>
          </w:p>
        </w:tc>
        <w:tc>
          <w:tcPr>
            <w:tcW w:type="dxa" w:w="3211"/>
            <w:shd w:val="clear" w:color="auto" w:fill="FDFAF4"/>
          </w:tcPr>
          <w:p>
            <w:pPr>
              <w:spacing w:before="40" w:after="40"/>
            </w:pPr>
            <w:r>
              <w:rPr>
                <w:rFonts w:ascii="Segoe UI" w:hAnsi="Segoe UI"/>
                <w:b/>
                <w:i w:val="0"/>
                <w:color w:val="4A6274"/>
                <w:sz w:val="17"/>
              </w:rPr>
              <w:t>Yang dilontar</w:t>
            </w:r>
          </w:p>
        </w:tc>
        <w:tc>
          <w:tcPr>
            <w:tcW w:type="dxa" w:w="3211"/>
            <w:shd w:val="clear" w:color="auto" w:fill="FDFAF4"/>
          </w:tcPr>
          <w:p>
            <w:pPr>
              <w:spacing w:before="40" w:after="40"/>
            </w:pPr>
            <w:r>
              <w:rPr>
                <w:rFonts w:ascii="Segoe UI" w:hAnsi="Segoe UI"/>
                <w:b/>
                <w:i w:val="0"/>
                <w:color w:val="4A6274"/>
                <w:sz w:val="17"/>
              </w:rPr>
              <w:t>Jumlah kerikil</w:t>
            </w:r>
          </w:p>
        </w:tc>
      </w:tr>
      <w:tr>
        <w:tc>
          <w:tcPr>
            <w:tcW w:type="dxa" w:w="3211"/>
          </w:tcPr>
          <w:p>
            <w:pPr>
              <w:spacing w:before="40" w:after="40"/>
            </w:pPr>
            <w:r>
              <w:rPr>
                <w:rFonts w:ascii="Segoe UI" w:hAnsi="Segoe UI"/>
                <w:b/>
                <w:i w:val="0"/>
                <w:sz w:val="18"/>
              </w:rPr>
              <w:t>10 Dzulhijjah</w:t>
            </w:r>
            <w:r>
              <w:rPr>
                <w:rFonts w:ascii="Segoe UI" w:hAnsi="Segoe UI"/>
                <w:b w:val="0"/>
                <w:i w:val="0"/>
                <w:sz w:val="18"/>
              </w:rPr>
              <w:t xml:space="preserve"> (Nahr)</w:t>
            </w:r>
          </w:p>
        </w:tc>
        <w:tc>
          <w:tcPr>
            <w:tcW w:type="dxa" w:w="3211"/>
          </w:tcPr>
          <w:p>
            <w:pPr>
              <w:spacing w:before="40" w:after="40"/>
            </w:pPr>
            <w:r>
              <w:rPr>
                <w:rFonts w:ascii="Segoe UI" w:hAnsi="Segoe UI"/>
                <w:b/>
                <w:i w:val="0"/>
                <w:sz w:val="18"/>
              </w:rPr>
              <w:t>Jumrah Aqabah</w:t>
            </w:r>
            <w:r>
              <w:rPr>
                <w:rFonts w:ascii="Segoe UI" w:hAnsi="Segoe UI"/>
                <w:b w:val="0"/>
                <w:i w:val="0"/>
                <w:sz w:val="18"/>
              </w:rPr>
              <w:t xml:space="preserve"> saja</w:t>
            </w:r>
          </w:p>
        </w:tc>
        <w:tc>
          <w:tcPr>
            <w:tcW w:type="dxa" w:w="3211"/>
          </w:tcPr>
          <w:p>
            <w:pPr>
              <w:spacing w:before="40" w:after="40"/>
            </w:pPr>
            <w:r>
              <w:rPr>
                <w:rFonts w:ascii="Segoe UI" w:hAnsi="Segoe UI"/>
                <w:b w:val="0"/>
                <w:i w:val="0"/>
                <w:sz w:val="18"/>
              </w:rPr>
              <w:t>7</w:t>
            </w:r>
          </w:p>
        </w:tc>
      </w:tr>
      <w:tr>
        <w:tc>
          <w:tcPr>
            <w:tcW w:type="dxa" w:w="3211"/>
          </w:tcPr>
          <w:p>
            <w:pPr>
              <w:spacing w:before="40" w:after="40"/>
            </w:pPr>
            <w:r>
              <w:rPr>
                <w:rFonts w:ascii="Segoe UI" w:hAnsi="Segoe UI"/>
                <w:b/>
                <w:i w:val="0"/>
                <w:sz w:val="18"/>
              </w:rPr>
              <w:t>11 Dzulhijjah</w:t>
            </w:r>
          </w:p>
        </w:tc>
        <w:tc>
          <w:tcPr>
            <w:tcW w:type="dxa" w:w="3211"/>
          </w:tcPr>
          <w:p>
            <w:pPr>
              <w:spacing w:before="40" w:after="40"/>
            </w:pPr>
            <w:r>
              <w:rPr>
                <w:rFonts w:ascii="Segoe UI" w:hAnsi="Segoe UI"/>
                <w:b w:val="0"/>
                <w:i w:val="0"/>
                <w:sz w:val="18"/>
              </w:rPr>
              <w:t>Ula → Wustha → Aqabah</w:t>
            </w:r>
          </w:p>
        </w:tc>
        <w:tc>
          <w:tcPr>
            <w:tcW w:type="dxa" w:w="3211"/>
          </w:tcPr>
          <w:p>
            <w:pPr>
              <w:spacing w:before="40" w:after="40"/>
            </w:pPr>
            <w:r>
              <w:rPr>
                <w:rFonts w:ascii="Segoe UI" w:hAnsi="Segoe UI"/>
                <w:b w:val="0"/>
                <w:i w:val="0"/>
                <w:sz w:val="18"/>
              </w:rPr>
              <w:t>7 × 3 = 21</w:t>
            </w:r>
          </w:p>
        </w:tc>
      </w:tr>
      <w:tr>
        <w:tc>
          <w:tcPr>
            <w:tcW w:type="dxa" w:w="3211"/>
          </w:tcPr>
          <w:p>
            <w:pPr>
              <w:spacing w:before="40" w:after="40"/>
            </w:pPr>
            <w:r>
              <w:rPr>
                <w:rFonts w:ascii="Segoe UI" w:hAnsi="Segoe UI"/>
                <w:b/>
                <w:i w:val="0"/>
                <w:sz w:val="18"/>
              </w:rPr>
              <w:t>12 Dzulhijjah</w:t>
            </w:r>
          </w:p>
        </w:tc>
        <w:tc>
          <w:tcPr>
            <w:tcW w:type="dxa" w:w="3211"/>
          </w:tcPr>
          <w:p>
            <w:pPr>
              <w:spacing w:before="40" w:after="40"/>
            </w:pPr>
            <w:r>
              <w:rPr>
                <w:rFonts w:ascii="Segoe UI" w:hAnsi="Segoe UI"/>
                <w:b w:val="0"/>
                <w:i w:val="0"/>
                <w:sz w:val="18"/>
              </w:rPr>
              <w:t>Ula → Wustha → Aqabah</w:t>
            </w:r>
          </w:p>
        </w:tc>
        <w:tc>
          <w:tcPr>
            <w:tcW w:type="dxa" w:w="3211"/>
          </w:tcPr>
          <w:p>
            <w:pPr>
              <w:spacing w:before="40" w:after="40"/>
            </w:pPr>
            <w:r>
              <w:rPr>
                <w:rFonts w:ascii="Segoe UI" w:hAnsi="Segoe UI"/>
                <w:b w:val="0"/>
                <w:i w:val="0"/>
                <w:sz w:val="18"/>
              </w:rPr>
              <w:t>21</w:t>
            </w:r>
          </w:p>
        </w:tc>
      </w:tr>
      <w:tr>
        <w:tc>
          <w:tcPr>
            <w:tcW w:type="dxa" w:w="3211"/>
          </w:tcPr>
          <w:p>
            <w:pPr>
              <w:spacing w:before="40" w:after="40"/>
            </w:pPr>
            <w:r>
              <w:rPr>
                <w:rFonts w:ascii="Segoe UI" w:hAnsi="Segoe UI"/>
                <w:b/>
                <w:i w:val="0"/>
                <w:sz w:val="18"/>
              </w:rPr>
              <w:t>13 Dzulhijjah</w:t>
            </w:r>
            <w:r>
              <w:rPr>
                <w:rFonts w:ascii="Segoe UI" w:hAnsi="Segoe UI"/>
                <w:b w:val="0"/>
                <w:i w:val="0"/>
                <w:sz w:val="18"/>
              </w:rPr>
              <w:t xml:space="preserve"> (bagi yang nafar tsani)</w:t>
            </w:r>
          </w:p>
        </w:tc>
        <w:tc>
          <w:tcPr>
            <w:tcW w:type="dxa" w:w="3211"/>
          </w:tcPr>
          <w:p>
            <w:pPr>
              <w:spacing w:before="40" w:after="40"/>
            </w:pPr>
            <w:r>
              <w:rPr>
                <w:rFonts w:ascii="Segoe UI" w:hAnsi="Segoe UI"/>
                <w:b w:val="0"/>
                <w:i w:val="0"/>
                <w:sz w:val="18"/>
              </w:rPr>
              <w:t>Ula → Wustha → Aqabah</w:t>
            </w:r>
          </w:p>
        </w:tc>
        <w:tc>
          <w:tcPr>
            <w:tcW w:type="dxa" w:w="3211"/>
          </w:tcPr>
          <w:p>
            <w:pPr>
              <w:spacing w:before="40" w:after="40"/>
            </w:pPr>
            <w:r>
              <w:rPr>
                <w:rFonts w:ascii="Segoe UI" w:hAnsi="Segoe UI"/>
                <w:b w:val="0"/>
                <w:i w:val="0"/>
                <w:sz w:val="18"/>
              </w:rPr>
              <w:t>21</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Berapa kerikil yang perlu disiapkan?</w:t>
            </w:r>
          </w:p>
          <w:p>
            <w:pPr>
              <w:spacing w:before="0" w:after="60"/>
            </w:pPr>
            <w:r>
              <w:rPr>
                <w:rFonts w:ascii="Segoe UI" w:hAnsi="Segoe UI"/>
                <w:b/>
                <w:i w:val="0"/>
                <w:color w:val="4A6274"/>
                <w:sz w:val="20"/>
              </w:rPr>
              <w:t>49 butir</w:t>
            </w:r>
            <w:r>
              <w:rPr>
                <w:rFonts w:ascii="Segoe UI" w:hAnsi="Segoe UI"/>
                <w:b w:val="0"/>
                <w:i w:val="0"/>
                <w:color w:val="4A6274"/>
                <w:sz w:val="20"/>
              </w:rPr>
              <w:t xml:space="preserve"> bagi yang nafar awal (7 + 21 + 21), </w:t>
            </w:r>
            <w:r>
              <w:rPr>
                <w:rFonts w:ascii="Segoe UI" w:hAnsi="Segoe UI"/>
                <w:b/>
                <w:i w:val="0"/>
                <w:color w:val="4A6274"/>
                <w:sz w:val="20"/>
              </w:rPr>
              <w:t>70 butir</w:t>
            </w:r>
            <w:r>
              <w:rPr>
                <w:rFonts w:ascii="Segoe UI" w:hAnsi="Segoe UI"/>
                <w:b w:val="0"/>
                <w:i w:val="0"/>
                <w:color w:val="4A6274"/>
                <w:sz w:val="20"/>
              </w:rPr>
              <w:t xml:space="preserve"> bagi yang nafar tsani (7 + 21 + 21 + 21). Praktiknya bawalah sedikit lebih banyak sebagai cadangan bila ada yang meleset.</w:t>
            </w:r>
          </w:p>
        </w:tc>
      </w:tr>
    </w:tbl>
    <w:p>
      <w:pPr>
        <w:spacing w:after="100"/>
      </w:pPr>
    </w:p>
    <w:p>
      <w:pPr>
        <w:pStyle w:val="ListNumber"/>
      </w:pPr>
      <w:r>
        <w:rPr>
          <w:rFonts w:ascii="Segoe UI" w:hAnsi="Segoe UI"/>
          <w:b/>
          <w:i w:val="0"/>
          <w:sz w:val="21"/>
        </w:rPr>
        <w:t>Tujuh kerikil</w:t>
      </w:r>
      <w:r>
        <w:rPr>
          <w:rFonts w:ascii="Segoe UI" w:hAnsi="Segoe UI"/>
          <w:b w:val="0"/>
          <w:i w:val="0"/>
          <w:sz w:val="21"/>
        </w:rPr>
        <w:t xml:space="preserve"> untuk setiap jumrah, dilontar </w:t>
      </w:r>
      <w:r>
        <w:rPr>
          <w:rFonts w:ascii="Segoe UI" w:hAnsi="Segoe UI"/>
          <w:b/>
          <w:i w:val="0"/>
          <w:sz w:val="21"/>
        </w:rPr>
        <w:t>satu per satu</w:t>
      </w:r>
      <w:r>
        <w:rPr>
          <w:rFonts w:ascii="Segoe UI" w:hAnsi="Segoe UI"/>
          <w:b w:val="0"/>
          <w:i w:val="0"/>
          <w:sz w:val="21"/>
        </w:rPr>
        <w:t xml:space="preserve"> sambil bertakbir. Melempar tujuh sekaligus dihitung satu.</w:t>
      </w:r>
    </w:p>
    <w:p>
      <w:pPr>
        <w:pStyle w:val="ListNumber"/>
      </w:pPr>
      <w:r>
        <w:rPr>
          <w:rFonts w:ascii="Segoe UI" w:hAnsi="Segoe UI"/>
          <w:b w:val="0"/>
          <w:i w:val="0"/>
          <w:sz w:val="21"/>
        </w:rPr>
        <w:t xml:space="preserve">Kerikil </w:t>
      </w:r>
      <w:r>
        <w:rPr>
          <w:rFonts w:ascii="Segoe UI" w:hAnsi="Segoe UI"/>
          <w:b/>
          <w:i w:val="0"/>
          <w:sz w:val="21"/>
        </w:rPr>
        <w:t>kecil</w:t>
      </w:r>
      <w:r>
        <w:rPr>
          <w:rFonts w:ascii="Segoe UI" w:hAnsi="Segoe UI"/>
          <w:b w:val="0"/>
          <w:i w:val="0"/>
          <w:sz w:val="21"/>
        </w:rPr>
        <w:t>, sekitar sebesar ujung jari atau biji kacang (HR. Muslim no. 1282: “semisal kerikil hazf”). Bukan batu besar, bukan sandal — melempar dengan benda besar termasuk perbuatan yang tidak dicontohkan dan membahayakan orang lain.</w:t>
      </w:r>
    </w:p>
    <w:p>
      <w:pPr>
        <w:pStyle w:val="ListNumber"/>
      </w:pPr>
      <w:r>
        <w:rPr>
          <w:rFonts w:ascii="Segoe UI" w:hAnsi="Segoe UI"/>
          <w:b w:val="0"/>
          <w:i w:val="0"/>
          <w:sz w:val="21"/>
        </w:rPr>
        <w:t xml:space="preserve">Kerikil harus </w:t>
      </w:r>
      <w:r>
        <w:rPr>
          <w:rFonts w:ascii="Segoe UI" w:hAnsi="Segoe UI"/>
          <w:b/>
          <w:i w:val="0"/>
          <w:sz w:val="21"/>
        </w:rPr>
        <w:t>jatuh di dalam kolam (hauz)</w:t>
      </w:r>
      <w:r>
        <w:rPr>
          <w:rFonts w:ascii="Segoe UI" w:hAnsi="Segoe UI"/>
          <w:b w:val="0"/>
          <w:i w:val="0"/>
          <w:sz w:val="21"/>
        </w:rPr>
        <w:t xml:space="preserve"> sekitar tugu; tidak disyaratkan mengenai tugunya.</w:t>
      </w:r>
    </w:p>
    <w:p>
      <w:pPr>
        <w:pStyle w:val="ListNumber"/>
      </w:pPr>
      <w:r>
        <w:rPr>
          <w:rFonts w:ascii="Segoe UI" w:hAnsi="Segoe UI"/>
          <w:b/>
          <w:i w:val="0"/>
          <w:sz w:val="21"/>
        </w:rPr>
        <w:t>Urutan</w:t>
      </w:r>
      <w:r>
        <w:rPr>
          <w:rFonts w:ascii="Segoe UI" w:hAnsi="Segoe UI"/>
          <w:b w:val="0"/>
          <w:i w:val="0"/>
          <w:sz w:val="21"/>
        </w:rPr>
        <w:t>: Ula (Sughra) → Wustha → Aqabah (Kubra). Urutan tidak boleh dibalik pada hari Tasyriq.</w:t>
      </w:r>
    </w:p>
    <w:p>
      <w:pPr>
        <w:pStyle w:val="ListNumber"/>
      </w:pPr>
      <w:r>
        <w:rPr>
          <w:rFonts w:ascii="Segoe UI" w:hAnsi="Segoe UI"/>
          <w:b/>
          <w:i w:val="0"/>
          <w:sz w:val="21"/>
        </w:rPr>
        <w:t>Waktu</w:t>
      </w:r>
      <w:r>
        <w:rPr>
          <w:rFonts w:ascii="Segoe UI" w:hAnsi="Segoe UI"/>
          <w:b w:val="0"/>
          <w:i w:val="0"/>
          <w:sz w:val="21"/>
        </w:rPr>
        <w:t xml:space="preserve"> hari Tasyriq: setelah tergelincir matahari (zawal) sampai terbenam matahari; bila terlewat dilontar pada hari Tasyriq berikutnya. Jumrah Aqabah hari Nahr: utama setelah terbit matahari, boleh setelah tengah malam.</w:t>
      </w:r>
    </w:p>
    <w:p>
      <w:pPr>
        <w:pStyle w:val="ListNumber"/>
      </w:pPr>
      <w:r>
        <w:rPr>
          <w:rFonts w:ascii="Segoe UI" w:hAnsi="Segoe UI"/>
          <w:b/>
          <w:i w:val="0"/>
          <w:sz w:val="21"/>
        </w:rPr>
        <w:t>Berdoa</w:t>
      </w:r>
      <w:r>
        <w:rPr>
          <w:rFonts w:ascii="Segoe UI" w:hAnsi="Segoe UI"/>
          <w:b w:val="0"/>
          <w:i w:val="0"/>
          <w:sz w:val="21"/>
        </w:rPr>
        <w:t xml:space="preserve"> setelah Ula dan Wustha (menghadap kiblat, mengangkat tangan); </w:t>
      </w:r>
      <w:r>
        <w:rPr>
          <w:rFonts w:ascii="Segoe UI" w:hAnsi="Segoe UI"/>
          <w:b/>
          <w:i w:val="0"/>
          <w:sz w:val="21"/>
        </w:rPr>
        <w:t>tidak berdoa</w:t>
      </w:r>
      <w:r>
        <w:rPr>
          <w:rFonts w:ascii="Segoe UI" w:hAnsi="Segoe UI"/>
          <w:b w:val="0"/>
          <w:i w:val="0"/>
          <w:sz w:val="21"/>
        </w:rPr>
        <w:t xml:space="preserve"> setelah Aqabah.</w:t>
      </w:r>
    </w:p>
    <w:p>
      <w:pPr>
        <w:pStyle w:val="ListNumber"/>
      </w:pPr>
      <w:r>
        <w:rPr>
          <w:rFonts w:ascii="Segoe UI" w:hAnsi="Segoe UI"/>
          <w:b w:val="0"/>
          <w:i w:val="0"/>
          <w:sz w:val="21"/>
        </w:rPr>
        <w:t xml:space="preserve">Bagi yang </w:t>
      </w:r>
      <w:r>
        <w:rPr>
          <w:rFonts w:ascii="Segoe UI" w:hAnsi="Segoe UI"/>
          <w:b/>
          <w:i w:val="0"/>
          <w:sz w:val="21"/>
        </w:rPr>
        <w:t>uzur</w:t>
      </w:r>
      <w:r>
        <w:rPr>
          <w:rFonts w:ascii="Segoe UI" w:hAnsi="Segoe UI"/>
          <w:b w:val="0"/>
          <w:i w:val="0"/>
          <w:sz w:val="21"/>
        </w:rPr>
        <w:t xml:space="preserve"> (sakit berat, lansia, tidak mampu berdesakan), boleh diwakilkan — wakil harus sudah melontar untuk dirinya dahulu pada jumrah yang sama.</w:t>
      </w: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Sunnah menjaga keselamatan lebih penting daripada mengejar “waktu utama”</w:t>
            </w:r>
          </w:p>
          <w:p>
            <w:pPr>
              <w:spacing w:before="0" w:after="60"/>
            </w:pPr>
            <w:r>
              <w:rPr>
                <w:rFonts w:ascii="Segoe UI" w:hAnsi="Segoe UI"/>
                <w:b w:val="0"/>
                <w:i w:val="0"/>
                <w:color w:val="4A6274"/>
                <w:sz w:val="20"/>
              </w:rPr>
              <w:t xml:space="preserve">Kepadatan di area jamarat pernah menimbulkan korban jiwa. Ulama kontemporer sepakat bahwa </w:t>
            </w:r>
            <w:r>
              <w:rPr>
                <w:rFonts w:ascii="Segoe UI" w:hAnsi="Segoe UI"/>
                <w:b/>
                <w:i w:val="0"/>
                <w:color w:val="4A6274"/>
                <w:sz w:val="20"/>
              </w:rPr>
              <w:t>mengikuti jadwal per kelompok yang ditetapkan pemerintah</w:t>
            </w:r>
            <w:r>
              <w:rPr>
                <w:rFonts w:ascii="Segoe UI" w:hAnsi="Segoe UI"/>
                <w:b w:val="0"/>
                <w:i w:val="0"/>
                <w:color w:val="4A6274"/>
                <w:sz w:val="20"/>
              </w:rPr>
              <w:t xml:space="preserve"> adalah cara terbaik: waktu jawaz (boleh) dalam fiqih cukup luas, sedangkan nyawa tidak tergantikan.</w:t>
            </w:r>
          </w:p>
        </w:tc>
      </w:tr>
    </w:tbl>
    <w:p>
      <w:pPr>
        <w:spacing w:after="100"/>
      </w:pPr>
    </w:p>
    <w:p>
      <w:pPr>
        <w:pStyle w:val="Heading2"/>
      </w:pPr>
      <w:r>
        <w:t>Wajib 4 — Mabit di Mina</w:t>
      </w:r>
    </w:p>
    <w:p>
      <w:pPr>
        <w:spacing w:before="0" w:after="140"/>
      </w:pPr>
      <w:r>
        <w:rPr>
          <w:rFonts w:ascii="Segoe UI" w:hAnsi="Segoe UI"/>
          <w:b w:val="0"/>
          <w:i w:val="0"/>
          <w:sz w:val="21"/>
        </w:rPr>
        <w:t xml:space="preserve">Bermalam di Mina pada malam-malam Tasyriq: </w:t>
      </w:r>
      <w:r>
        <w:rPr>
          <w:rFonts w:ascii="Segoe UI" w:hAnsi="Segoe UI"/>
          <w:b/>
          <w:i w:val="0"/>
          <w:sz w:val="21"/>
        </w:rPr>
        <w:t>malam 11 dan 12</w:t>
      </w:r>
      <w:r>
        <w:rPr>
          <w:rFonts w:ascii="Segoe UI" w:hAnsi="Segoe UI"/>
          <w:b w:val="0"/>
          <w:i w:val="0"/>
          <w:sz w:val="21"/>
        </w:rPr>
        <w:t xml:space="preserve"> Dzulhijjah (malam 13 bagi yang nafar tsani). Menurut Syafi'i cukup </w:t>
      </w:r>
      <w:r>
        <w:rPr>
          <w:rFonts w:ascii="Segoe UI" w:hAnsi="Segoe UI"/>
          <w:b/>
          <w:i w:val="0"/>
          <w:sz w:val="21"/>
        </w:rPr>
        <w:t>sebagian besar malam</w:t>
      </w:r>
      <w:r>
        <w:rPr>
          <w:rFonts w:ascii="Segoe UI" w:hAnsi="Segoe UI"/>
          <w:b w:val="0"/>
          <w:i w:val="0"/>
          <w:sz w:val="21"/>
        </w:rPr>
        <w:t>. Mabit di Mina bukan sekadar tidur — ia adalah bagian dari rangkaian zikir hari Tasyriq.</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وَاذْكُرُوا اللَّهَ فِي أَيَّامٍ مَعْدُودَاتٍ فَمَنْ تَعَجَّلَ فِي يَوْمَيْنِ فَلَا إِثْمَ عَلَيْهِ وَمَنْ تَأَخَّرَ فَلَا إِثْمَ عَلَيْهِ لِمَنِ اتَّقَى</w:t>
            </w:r>
          </w:p>
          <w:p>
            <w:pPr>
              <w:spacing w:before="0" w:after="60"/>
            </w:pPr>
            <w:r>
              <w:rPr>
                <w:rFonts w:ascii="Segoe UI" w:hAnsi="Segoe UI"/>
                <w:i/>
                <w:color w:val="0F6E5C"/>
                <w:sz w:val="19"/>
              </w:rPr>
              <w:t>Wadzkurullāha fī ayyāmin ma'dūdāt, faman ta'ajjala fī yaumaini falā itsma 'alaih, wa man ta'akhkhara falā itsma 'alaih, limanittaqā</w:t>
            </w:r>
          </w:p>
          <w:p>
            <w:pPr>
              <w:spacing w:before="0" w:after="60"/>
            </w:pPr>
            <w:r>
              <w:rPr>
                <w:rFonts w:ascii="Segoe UI" w:hAnsi="Segoe UI"/>
                <w:b w:val="0"/>
                <w:i w:val="0"/>
                <w:sz w:val="20"/>
              </w:rPr>
              <w:t>“Dan berzikirlah kepada Allah pada hari-hari yang berbilang. Barang siapa terburu-buru (meninggalkan Mina) setelah dua hari, tidak ada dosa baginya; dan barang siapa menangguhkan (sampai hari ketiga), tidak ada dosa pula baginya, (yaitu) bagi orang yang bertakwa.”</w:t>
            </w:r>
          </w:p>
          <w:p>
            <w:pPr>
              <w:spacing w:before="0" w:after="40"/>
            </w:pPr>
            <w:r>
              <w:rPr>
                <w:rFonts w:ascii="Segoe UI" w:hAnsi="Segoe UI"/>
                <w:color w:val="7D909E"/>
                <w:sz w:val="17"/>
              </w:rPr>
              <w:t>QS. Al-Baqarah [2]: 203</w:t>
            </w:r>
          </w:p>
        </w:tc>
      </w:tr>
    </w:tbl>
    <w:p>
      <w:pPr>
        <w:spacing w:after="100"/>
      </w:pP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Pilihan</w:t>
            </w:r>
          </w:p>
        </w:tc>
        <w:tc>
          <w:tcPr>
            <w:tcW w:type="dxa" w:w="4816"/>
            <w:shd w:val="clear" w:color="auto" w:fill="FDFAF4"/>
          </w:tcPr>
          <w:p>
            <w:pPr>
              <w:spacing w:before="40" w:after="40"/>
            </w:pPr>
            <w:r>
              <w:rPr>
                <w:rFonts w:ascii="Segoe UI" w:hAnsi="Segoe UI"/>
                <w:b/>
                <w:i w:val="0"/>
                <w:color w:val="4A6274"/>
                <w:sz w:val="17"/>
              </w:rPr>
              <w:t>Ketentuan</w:t>
            </w:r>
          </w:p>
        </w:tc>
      </w:tr>
      <w:tr>
        <w:tc>
          <w:tcPr>
            <w:tcW w:type="dxa" w:w="4816"/>
          </w:tcPr>
          <w:p>
            <w:pPr>
              <w:spacing w:before="40" w:after="40"/>
            </w:pPr>
            <w:r>
              <w:rPr>
                <w:rFonts w:ascii="Segoe UI" w:hAnsi="Segoe UI"/>
                <w:b/>
                <w:i w:val="0"/>
                <w:sz w:val="18"/>
              </w:rPr>
              <w:t>Nafar awal</w:t>
            </w:r>
          </w:p>
        </w:tc>
        <w:tc>
          <w:tcPr>
            <w:tcW w:type="dxa" w:w="4816"/>
          </w:tcPr>
          <w:p>
            <w:pPr>
              <w:spacing w:before="40" w:after="40"/>
            </w:pPr>
            <w:r>
              <w:rPr>
                <w:rFonts w:ascii="Segoe UI" w:hAnsi="Segoe UI"/>
                <w:b w:val="0"/>
                <w:i w:val="0"/>
                <w:sz w:val="18"/>
              </w:rPr>
              <w:t xml:space="preserve">Meninggalkan Mina pada </w:t>
            </w:r>
            <w:r>
              <w:rPr>
                <w:rFonts w:ascii="Segoe UI" w:hAnsi="Segoe UI"/>
                <w:b/>
                <w:i w:val="0"/>
                <w:sz w:val="18"/>
              </w:rPr>
              <w:t>12 Dzulhijjah sebelum terbenam matahari</w:t>
            </w:r>
            <w:r>
              <w:rPr>
                <w:rFonts w:ascii="Segoe UI" w:hAnsi="Segoe UI"/>
                <w:b w:val="0"/>
                <w:i w:val="0"/>
                <w:sz w:val="18"/>
              </w:rPr>
              <w:t>, setelah melontar tiga jumrah. Bila matahari terbenam dan masih di Mina, ia wajib bermalam dan melontar keesokan harinya.</w:t>
            </w:r>
          </w:p>
        </w:tc>
      </w:tr>
      <w:tr>
        <w:tc>
          <w:tcPr>
            <w:tcW w:type="dxa" w:w="4816"/>
          </w:tcPr>
          <w:p>
            <w:pPr>
              <w:spacing w:before="40" w:after="40"/>
            </w:pPr>
            <w:r>
              <w:rPr>
                <w:rFonts w:ascii="Segoe UI" w:hAnsi="Segoe UI"/>
                <w:b/>
                <w:i w:val="0"/>
                <w:sz w:val="18"/>
              </w:rPr>
              <w:t>Nafar tsani</w:t>
            </w:r>
          </w:p>
        </w:tc>
        <w:tc>
          <w:tcPr>
            <w:tcW w:type="dxa" w:w="4816"/>
          </w:tcPr>
          <w:p>
            <w:pPr>
              <w:spacing w:before="40" w:after="40"/>
            </w:pPr>
            <w:r>
              <w:rPr>
                <w:rFonts w:ascii="Segoe UI" w:hAnsi="Segoe UI"/>
                <w:b w:val="0"/>
                <w:i w:val="0"/>
                <w:sz w:val="18"/>
              </w:rPr>
              <w:t xml:space="preserve">Tetap di Mina hingga </w:t>
            </w:r>
            <w:r>
              <w:rPr>
                <w:rFonts w:ascii="Segoe UI" w:hAnsi="Segoe UI"/>
                <w:b/>
                <w:i w:val="0"/>
                <w:sz w:val="18"/>
              </w:rPr>
              <w:t>13 Dzulhijjah</w:t>
            </w:r>
            <w:r>
              <w:rPr>
                <w:rFonts w:ascii="Segoe UI" w:hAnsi="Segoe UI"/>
                <w:b w:val="0"/>
                <w:i w:val="0"/>
                <w:sz w:val="18"/>
              </w:rPr>
              <w:t xml:space="preserve"> dan melontar lagi. Ini lebih utama, sesuai contoh Nabi ﷺ.</w:t>
            </w:r>
          </w:p>
        </w:tc>
      </w:tr>
    </w:tbl>
    <w:p>
      <w:pPr>
        <w:spacing w:after="100"/>
      </w:pPr>
    </w:p>
    <w:p>
      <w:pPr>
        <w:pStyle w:val="Heading2"/>
      </w:pPr>
      <w:r>
        <w:t>Wajib 5 — Thawaf Wada'</w:t>
      </w:r>
    </w:p>
    <w:p>
      <w:pPr>
        <w:spacing w:before="0" w:after="140"/>
      </w:pPr>
      <w:r>
        <w:rPr>
          <w:rFonts w:ascii="Segoe UI" w:hAnsi="Segoe UI"/>
          <w:b w:val="0"/>
          <w:i w:val="0"/>
          <w:sz w:val="21"/>
        </w:rPr>
        <w:t xml:space="preserve">Thawaf perpisahan, dikerjakan </w:t>
      </w:r>
      <w:r>
        <w:rPr>
          <w:rFonts w:ascii="Segoe UI" w:hAnsi="Segoe UI"/>
          <w:b/>
          <w:i w:val="0"/>
          <w:sz w:val="21"/>
        </w:rPr>
        <w:t>terakhir</w:t>
      </w:r>
      <w:r>
        <w:rPr>
          <w:rFonts w:ascii="Segoe UI" w:hAnsi="Segoe UI"/>
          <w:b w:val="0"/>
          <w:i w:val="0"/>
          <w:sz w:val="21"/>
        </w:rPr>
        <w:t xml:space="preserve"> sebelum meninggalkan Makkah. Ibnu Abbas berkata: </w:t>
      </w:r>
      <w:r>
        <w:rPr>
          <w:rFonts w:ascii="Segoe UI" w:hAnsi="Segoe UI"/>
          <w:b w:val="0"/>
          <w:i/>
          <w:sz w:val="21"/>
        </w:rPr>
        <w:t>“Manusia diperintahkan agar akhir urusan mereka adalah thawaf di Baitullah, kecuali perempuan haid diberi keringanan.”</w:t>
      </w:r>
      <w:r>
        <w:rPr>
          <w:rFonts w:ascii="Segoe UI" w:hAnsi="Segoe UI"/>
          <w:b w:val="0"/>
          <w:i w:val="0"/>
          <w:sz w:val="21"/>
        </w:rPr>
        <w:t xml:space="preserve"> (HR. Bukhari no. 1755, Muslim no. 1328).</w:t>
      </w:r>
    </w:p>
    <w:p>
      <w:pPr>
        <w:pStyle w:val="ListBullet"/>
      </w:pPr>
      <w:r>
        <w:rPr>
          <w:rFonts w:ascii="Segoe UI" w:hAnsi="Segoe UI"/>
          <w:b/>
          <w:i w:val="0"/>
          <w:sz w:val="21"/>
        </w:rPr>
        <w:t>Gugur bagi perempuan haid atau nifas</w:t>
      </w:r>
      <w:r>
        <w:rPr>
          <w:rFonts w:ascii="Segoe UI" w:hAnsi="Segoe UI"/>
          <w:b w:val="0"/>
          <w:i w:val="0"/>
          <w:sz w:val="21"/>
        </w:rPr>
        <w:t xml:space="preserve"> tanpa dam.</w:t>
      </w:r>
    </w:p>
    <w:p>
      <w:pPr>
        <w:pStyle w:val="ListBullet"/>
      </w:pPr>
      <w:r>
        <w:rPr>
          <w:rFonts w:ascii="Segoe UI" w:hAnsi="Segoe UI"/>
          <w:b w:val="0"/>
          <w:i w:val="0"/>
          <w:sz w:val="21"/>
        </w:rPr>
        <w:t>Dikerjakan setelah seluruh manasik selesai. Bila sesudahnya berdiam lama di Makkah, dianjurkan mengulang agar thawaf menjadi amalan terakhir.</w:t>
      </w:r>
    </w:p>
    <w:p>
      <w:pPr>
        <w:pStyle w:val="ListBullet"/>
      </w:pPr>
      <w:r>
        <w:rPr>
          <w:rFonts w:ascii="Segoe UI" w:hAnsi="Segoe UI"/>
          <w:b w:val="0"/>
          <w:i w:val="0"/>
          <w:sz w:val="21"/>
        </w:rPr>
        <w:t>Bila thawaf ifadhah dikerjakan saat hendak pulang, sebagian ulama menganggapnya sudah mencakup wada'.</w:t>
      </w:r>
    </w:p>
    <w:p>
      <w:pPr>
        <w:pStyle w:val="Heading2"/>
      </w:pPr>
      <w:r>
        <w:t>Wajib 6 — Meninggalkan Larangan Ihram</w:t>
      </w:r>
    </w:p>
    <w:p>
      <w:pPr>
        <w:spacing w:before="0" w:after="140"/>
      </w:pPr>
      <w:r>
        <w:rPr>
          <w:rFonts w:ascii="Segoe UI" w:hAnsi="Segoe UI"/>
          <w:b w:val="0"/>
          <w:i w:val="0"/>
          <w:sz w:val="21"/>
        </w:rPr>
        <w:t>Seluruh larangan ihram (bab berikutnya) harus ditinggalkan sejak niat sampai tahallul. Melanggarnya mewajibkan fidyah atau dam.</w:t>
      </w:r>
    </w:p>
    <w:p>
      <w:r>
        <w:br w:type="page"/>
      </w:r>
    </w:p>
    <w:p>
      <w:pPr>
        <w:spacing w:before="0" w:after="0"/>
      </w:pPr>
      <w:r>
        <w:rPr>
          <w:rFonts w:ascii="Segoe UI" w:hAnsi="Segoe UI"/>
          <w:b/>
          <w:color w:val="A9761B"/>
          <w:sz w:val="18"/>
        </w:rPr>
        <w:t>BAB 04</w:t>
      </w:r>
    </w:p>
    <w:p>
      <w:pPr>
        <w:pStyle w:val="Heading1"/>
      </w:pPr>
      <w:r>
        <w:t>Sunnah-Sunnah Haji</w:t>
      </w:r>
    </w:p>
    <w:p>
      <w:pPr>
        <w:spacing w:before="0" w:after="240"/>
        <w:pBdr>
          <w:left w:val="single" w:sz="24" w:space="8" w:color="0F6E5C"/>
        </w:pBdr>
        <w:ind w:left="200"/>
      </w:pPr>
      <w:r>
        <w:rPr>
          <w:rFonts w:ascii="Segoe UI" w:hAnsi="Segoe UI"/>
          <w:b w:val="0"/>
          <w:i w:val="0"/>
          <w:color w:val="4A6274"/>
          <w:sz w:val="19"/>
        </w:rPr>
        <w:t>Amalan penyempurna, disusun menurut urutan pelaksanaan. Tidak membatalkan bila ditinggal dan tidak berkonsekuensi dam — tetapi di sinilah letak kelezatan ibadah.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خُذُوا عَنِّي مَنَاسِكَكُمْ</w:t>
            </w:r>
          </w:p>
          <w:p>
            <w:pPr>
              <w:spacing w:before="0" w:after="60"/>
            </w:pPr>
            <w:r>
              <w:rPr>
                <w:rFonts w:ascii="Segoe UI" w:hAnsi="Segoe UI"/>
                <w:i/>
                <w:color w:val="0F6E5C"/>
                <w:sz w:val="19"/>
              </w:rPr>
              <w:t>Khudzū 'annī manāsikakum</w:t>
            </w:r>
          </w:p>
          <w:p>
            <w:pPr>
              <w:spacing w:before="0" w:after="60"/>
            </w:pPr>
            <w:r>
              <w:rPr>
                <w:rFonts w:ascii="Segoe UI" w:hAnsi="Segoe UI"/>
                <w:b w:val="0"/>
                <w:i w:val="0"/>
                <w:sz w:val="20"/>
              </w:rPr>
              <w:t>“Ambillah dariku tata cara ibadah haji kalian.”</w:t>
            </w:r>
          </w:p>
          <w:p>
            <w:pPr>
              <w:spacing w:before="0" w:after="40"/>
            </w:pPr>
            <w:r>
              <w:rPr>
                <w:rFonts w:ascii="Segoe UI" w:hAnsi="Segoe UI"/>
                <w:color w:val="7D909E"/>
                <w:sz w:val="17"/>
              </w:rPr>
              <w:t>HR. Muslim no. 1297, dari Jabir</w:t>
            </w:r>
          </w:p>
        </w:tc>
      </w:tr>
    </w:tbl>
    <w:p>
      <w:pPr>
        <w:spacing w:after="100"/>
      </w:pPr>
    </w:p>
    <w:p>
      <w:pPr>
        <w:pStyle w:val="Heading2"/>
      </w:pPr>
      <w:r>
        <w:t>A. Sebelum dan saat Ihram</w:t>
      </w:r>
    </w:p>
    <w:p>
      <w:pPr>
        <w:pStyle w:val="ListNumber"/>
      </w:pPr>
      <w:r>
        <w:rPr>
          <w:rFonts w:ascii="Segoe UI" w:hAnsi="Segoe UI"/>
          <w:b/>
          <w:i w:val="0"/>
          <w:sz w:val="21"/>
        </w:rPr>
        <w:t>Mandi</w:t>
      </w:r>
      <w:r>
        <w:rPr>
          <w:rFonts w:ascii="Segoe UI" w:hAnsi="Segoe UI"/>
          <w:b w:val="0"/>
          <w:i w:val="0"/>
          <w:sz w:val="21"/>
        </w:rPr>
        <w:t xml:space="preserve"> ihram, berwudhu, memotong kuku, merapikan rambut dan bulu badan.</w:t>
      </w:r>
    </w:p>
    <w:p>
      <w:pPr>
        <w:pStyle w:val="ListNumber"/>
      </w:pPr>
      <w:r>
        <w:rPr>
          <w:rFonts w:ascii="Segoe UI" w:hAnsi="Segoe UI"/>
          <w:b/>
          <w:i w:val="0"/>
          <w:sz w:val="21"/>
        </w:rPr>
        <w:t>Memakai wewangian pada badan</w:t>
      </w:r>
      <w:r>
        <w:rPr>
          <w:rFonts w:ascii="Segoe UI" w:hAnsi="Segoe UI"/>
          <w:b w:val="0"/>
          <w:i w:val="0"/>
          <w:sz w:val="21"/>
        </w:rPr>
        <w:t xml:space="preserve"> sebelum niat (bukan pada kain ihram).</w:t>
      </w:r>
    </w:p>
    <w:p>
      <w:pPr>
        <w:pStyle w:val="ListNumber"/>
      </w:pPr>
      <w:r>
        <w:rPr>
          <w:rFonts w:ascii="Segoe UI" w:hAnsi="Segoe UI"/>
          <w:b/>
          <w:i w:val="0"/>
          <w:sz w:val="21"/>
        </w:rPr>
        <w:t>Shalat sunnah dua rakaat</w:t>
      </w:r>
      <w:r>
        <w:rPr>
          <w:rFonts w:ascii="Segoe UI" w:hAnsi="Segoe UI"/>
          <w:b w:val="0"/>
          <w:i w:val="0"/>
          <w:sz w:val="21"/>
        </w:rPr>
        <w:t xml:space="preserve"> lalu berniat.</w:t>
      </w:r>
    </w:p>
    <w:p>
      <w:pPr>
        <w:pStyle w:val="ListNumber"/>
      </w:pPr>
      <w:r>
        <w:rPr>
          <w:rFonts w:ascii="Segoe UI" w:hAnsi="Segoe UI"/>
          <w:b/>
          <w:i w:val="0"/>
          <w:sz w:val="21"/>
        </w:rPr>
        <w:t>Memperbanyak talbiyah</w:t>
      </w:r>
      <w:r>
        <w:rPr>
          <w:rFonts w:ascii="Segoe UI" w:hAnsi="Segoe UI"/>
          <w:b w:val="0"/>
          <w:i w:val="0"/>
          <w:sz w:val="21"/>
        </w:rPr>
        <w:t xml:space="preserve"> — laki-laki mengeraskan suara, perempuan melirihkan — dan mengulangnya pada tiap perubahan keadaan.</w:t>
      </w:r>
    </w:p>
    <w:p>
      <w:pPr>
        <w:pStyle w:val="ListNumber"/>
      </w:pPr>
      <w:r>
        <w:rPr>
          <w:rFonts w:ascii="Segoe UI" w:hAnsi="Segoe UI"/>
          <w:b/>
          <w:i w:val="0"/>
          <w:sz w:val="21"/>
        </w:rPr>
        <w:t>Thawaf qudum</w:t>
      </w:r>
      <w:r>
        <w:rPr>
          <w:rFonts w:ascii="Segoe UI" w:hAnsi="Segoe UI"/>
          <w:b w:val="0"/>
          <w:i w:val="0"/>
          <w:sz w:val="21"/>
        </w:rPr>
        <w:t xml:space="preserve"> (thawaf kedatangan) bagi yang masuk Makkah dengan haji ifrad atau qiran.</w:t>
      </w:r>
    </w:p>
    <w:p>
      <w:pPr>
        <w:pStyle w:val="Heading2"/>
      </w:pPr>
      <w:r>
        <w:t>B. 8 Dzulhijjah (Tarwiyah)</w:t>
      </w:r>
    </w:p>
    <w:p>
      <w:pPr>
        <w:pStyle w:val="ListNumber"/>
      </w:pPr>
      <w:r>
        <w:rPr>
          <w:rFonts w:ascii="Segoe UI" w:hAnsi="Segoe UI"/>
          <w:b w:val="0"/>
          <w:i w:val="0"/>
          <w:sz w:val="21"/>
        </w:rPr>
        <w:t>Berihram haji dari tempat tinggal (bagi tamattu'), dengan mandi dan memakai wewangian seperti sebelumnya.</w:t>
      </w:r>
    </w:p>
    <w:p>
      <w:pPr>
        <w:pStyle w:val="ListNumber"/>
      </w:pPr>
      <w:r>
        <w:rPr>
          <w:rFonts w:ascii="Segoe UI" w:hAnsi="Segoe UI"/>
          <w:b w:val="0"/>
          <w:i w:val="0"/>
          <w:sz w:val="21"/>
        </w:rPr>
        <w:t xml:space="preserve">Berangkat ke Mina dan shalat Zhuhur, Ashar, Maghrib, Isya, dan Subuh di sana — </w:t>
      </w:r>
      <w:r>
        <w:rPr>
          <w:rFonts w:ascii="Segoe UI" w:hAnsi="Segoe UI"/>
          <w:b/>
          <w:i w:val="0"/>
          <w:sz w:val="21"/>
        </w:rPr>
        <w:t>tanpa dijamak</w:t>
      </w:r>
      <w:r>
        <w:rPr>
          <w:rFonts w:ascii="Segoe UI" w:hAnsi="Segoe UI"/>
          <w:b w:val="0"/>
          <w:i w:val="0"/>
          <w:sz w:val="21"/>
        </w:rPr>
        <w:t>, hanya diqashar oleh musafir.</w:t>
      </w:r>
    </w:p>
    <w:p>
      <w:pPr>
        <w:pStyle w:val="ListNumber"/>
      </w:pPr>
      <w:r>
        <w:rPr>
          <w:rFonts w:ascii="Segoe UI" w:hAnsi="Segoe UI"/>
          <w:b w:val="0"/>
          <w:i w:val="0"/>
          <w:sz w:val="21"/>
        </w:rPr>
        <w:t>Menghabiskan malam di Mina dengan zikir dan doa.</w:t>
      </w:r>
    </w:p>
    <w:p>
      <w:pPr>
        <w:pStyle w:val="Heading2"/>
      </w:pPr>
      <w:r>
        <w:t>C. 9 Dzulhijjah (Arafah)</w:t>
      </w:r>
    </w:p>
    <w:p>
      <w:pPr>
        <w:pStyle w:val="ListNumber"/>
      </w:pPr>
      <w:r>
        <w:rPr>
          <w:rFonts w:ascii="Segoe UI" w:hAnsi="Segoe UI"/>
          <w:b w:val="0"/>
          <w:i w:val="0"/>
          <w:sz w:val="21"/>
        </w:rPr>
        <w:t xml:space="preserve">Berangkat ke Arafah </w:t>
      </w:r>
      <w:r>
        <w:rPr>
          <w:rFonts w:ascii="Segoe UI" w:hAnsi="Segoe UI"/>
          <w:b/>
          <w:i w:val="0"/>
          <w:sz w:val="21"/>
        </w:rPr>
        <w:t>setelah terbit matahari</w:t>
      </w:r>
      <w:r>
        <w:rPr>
          <w:rFonts w:ascii="Segoe UI" w:hAnsi="Segoe UI"/>
          <w:b w:val="0"/>
          <w:i w:val="0"/>
          <w:sz w:val="21"/>
        </w:rPr>
        <w:t>, dengan bertalbiyah dan bertakbir.</w:t>
      </w:r>
    </w:p>
    <w:p>
      <w:pPr>
        <w:pStyle w:val="ListNumber"/>
      </w:pPr>
      <w:r>
        <w:rPr>
          <w:rFonts w:ascii="Segoe UI" w:hAnsi="Segoe UI"/>
          <w:b/>
          <w:i w:val="0"/>
          <w:sz w:val="21"/>
        </w:rPr>
        <w:t>Mendengarkan khutbah Arafah</w:t>
      </w:r>
      <w:r>
        <w:rPr>
          <w:rFonts w:ascii="Segoe UI" w:hAnsi="Segoe UI"/>
          <w:b w:val="0"/>
          <w:i w:val="0"/>
          <w:sz w:val="21"/>
        </w:rPr>
        <w:t xml:space="preserve"> (bila memungkinkan), lalu shalat </w:t>
      </w:r>
      <w:r>
        <w:rPr>
          <w:rFonts w:ascii="Segoe UI" w:hAnsi="Segoe UI"/>
          <w:b/>
          <w:i w:val="0"/>
          <w:sz w:val="21"/>
        </w:rPr>
        <w:t>Zhuhur dan Ashar dijamak taqdim dan diqashar</w:t>
      </w:r>
      <w:r>
        <w:rPr>
          <w:rFonts w:ascii="Segoe UI" w:hAnsi="Segoe UI"/>
          <w:b w:val="0"/>
          <w:i w:val="0"/>
          <w:sz w:val="21"/>
        </w:rPr>
        <w:t xml:space="preserve"> (dua rakaat-dua rakaat) pada waktu Zhuhur.</w:t>
      </w:r>
    </w:p>
    <w:p>
      <w:pPr>
        <w:pStyle w:val="ListNumber"/>
      </w:pPr>
      <w:r>
        <w:rPr>
          <w:rFonts w:ascii="Segoe UI" w:hAnsi="Segoe UI"/>
          <w:b/>
          <w:i w:val="0"/>
          <w:sz w:val="21"/>
        </w:rPr>
        <w:t>Menghadap kiblat</w:t>
      </w:r>
      <w:r>
        <w:rPr>
          <w:rFonts w:ascii="Segoe UI" w:hAnsi="Segoe UI"/>
          <w:b w:val="0"/>
          <w:i w:val="0"/>
          <w:sz w:val="21"/>
        </w:rPr>
        <w:t xml:space="preserve"> selama wukuf, dalam keadaan suci dan berdoa dengan mengangkat tangan.</w:t>
      </w:r>
    </w:p>
    <w:p>
      <w:pPr>
        <w:pStyle w:val="ListNumber"/>
      </w:pPr>
      <w:r>
        <w:rPr>
          <w:rFonts w:ascii="Segoe UI" w:hAnsi="Segoe UI"/>
          <w:b/>
          <w:i w:val="0"/>
          <w:sz w:val="21"/>
        </w:rPr>
        <w:t>Memperbanyak zikir dan doa</w:t>
      </w:r>
      <w:r>
        <w:rPr>
          <w:rFonts w:ascii="Segoe UI" w:hAnsi="Segoe UI"/>
          <w:b w:val="0"/>
          <w:i w:val="0"/>
          <w:sz w:val="21"/>
        </w:rPr>
        <w:t xml:space="preserve"> sampai matahari terbenam; tidak menyibukkan diri dengan hal lain. Doa terbaik: </w:t>
      </w:r>
      <w:r>
        <w:rPr>
          <w:rFonts w:ascii="Segoe UI" w:hAnsi="Segoe UI"/>
          <w:b w:val="0"/>
          <w:i/>
          <w:sz w:val="21"/>
        </w:rPr>
        <w:t>Lā ilāha illallāh wahdahu lā syarīka lah...</w:t>
      </w:r>
      <w:r>
        <w:rPr>
          <w:rFonts w:ascii="Segoe UI" w:hAnsi="Segoe UI"/>
          <w:b w:val="0"/>
          <w:i w:val="0"/>
          <w:sz w:val="21"/>
        </w:rPr>
        <w:t xml:space="preserve"> (bab Doa).</w:t>
      </w:r>
    </w:p>
    <w:p>
      <w:pPr>
        <w:pStyle w:val="ListNumber"/>
      </w:pPr>
      <w:r>
        <w:rPr>
          <w:rFonts w:ascii="Segoe UI" w:hAnsi="Segoe UI"/>
          <w:b/>
          <w:i w:val="0"/>
          <w:sz w:val="21"/>
        </w:rPr>
        <w:t>Tidak berpuasa</w:t>
      </w:r>
      <w:r>
        <w:rPr>
          <w:rFonts w:ascii="Segoe UI" w:hAnsi="Segoe UI"/>
          <w:b w:val="0"/>
          <w:i w:val="0"/>
          <w:sz w:val="21"/>
        </w:rPr>
        <w:t xml:space="preserve"> bagi yang sedang wukuf, agar kuat berdoa — Nabi ﷺ berbuka ketika wukuf (HR. Bukhari no. 1988, Muslim no. 1123).</w:t>
      </w:r>
    </w:p>
    <w:p>
      <w:pPr>
        <w:pStyle w:val="ListNumber"/>
      </w:pPr>
      <w:r>
        <w:rPr>
          <w:rFonts w:ascii="Segoe UI" w:hAnsi="Segoe UI"/>
          <w:b w:val="0"/>
          <w:i w:val="0"/>
          <w:sz w:val="21"/>
        </w:rPr>
        <w:t xml:space="preserve">Tetap di Arafah </w:t>
      </w:r>
      <w:r>
        <w:rPr>
          <w:rFonts w:ascii="Segoe UI" w:hAnsi="Segoe UI"/>
          <w:b/>
          <w:i w:val="0"/>
          <w:sz w:val="21"/>
        </w:rPr>
        <w:t>sampai matahari terbenam</w:t>
      </w:r>
      <w:r>
        <w:rPr>
          <w:rFonts w:ascii="Segoe UI" w:hAnsi="Segoe UI"/>
          <w:b w:val="0"/>
          <w:i w:val="0"/>
          <w:sz w:val="21"/>
        </w:rPr>
        <w:t xml:space="preserve"> — sunnah menurut Syafi'i; wajib menurut Hanafi, Maliki, dan Hanbali bagi yang tiba pada siang hari.</w:t>
      </w:r>
    </w:p>
    <w:p>
      <w:pPr>
        <w:pStyle w:val="Heading2"/>
      </w:pPr>
      <w:r>
        <w:t>D. Malam 10 Dzulhijjah (Muzdalifah)</w:t>
      </w:r>
    </w:p>
    <w:p>
      <w:pPr>
        <w:pStyle w:val="ListNumber"/>
      </w:pPr>
      <w:r>
        <w:rPr>
          <w:rFonts w:ascii="Segoe UI" w:hAnsi="Segoe UI"/>
          <w:b w:val="0"/>
          <w:i w:val="0"/>
          <w:sz w:val="21"/>
        </w:rPr>
        <w:t xml:space="preserve">Bertolak dari Arafah dengan tenang, tidak berdesakan (Nabi ﷺ menyuruh: </w:t>
      </w:r>
      <w:r>
        <w:rPr>
          <w:rFonts w:ascii="Segoe UI" w:hAnsi="Segoe UI"/>
          <w:b w:val="0"/>
          <w:i/>
          <w:sz w:val="21"/>
        </w:rPr>
        <w:t>“Wahai manusia, tenanglah!”</w:t>
      </w:r>
      <w:r>
        <w:rPr>
          <w:rFonts w:ascii="Segoe UI" w:hAnsi="Segoe UI"/>
          <w:b w:val="0"/>
          <w:i w:val="0"/>
          <w:sz w:val="21"/>
        </w:rPr>
        <w:t xml:space="preserve"> — HR. Bukhari no. 1671).</w:t>
      </w:r>
    </w:p>
    <w:p>
      <w:pPr>
        <w:pStyle w:val="ListNumber"/>
      </w:pPr>
      <w:r>
        <w:rPr>
          <w:rFonts w:ascii="Segoe UI" w:hAnsi="Segoe UI"/>
          <w:b/>
          <w:i w:val="0"/>
          <w:sz w:val="21"/>
        </w:rPr>
        <w:t>Shalat Maghrib dan Isya dijamak ta'khir</w:t>
      </w:r>
      <w:r>
        <w:rPr>
          <w:rFonts w:ascii="Segoe UI" w:hAnsi="Segoe UI"/>
          <w:b w:val="0"/>
          <w:i w:val="0"/>
          <w:sz w:val="21"/>
        </w:rPr>
        <w:t xml:space="preserve"> di Muzdalifah (Maghrib 3 rakaat, Isya 2 rakaat qashar) dengan satu adzan dan dua iqamah.</w:t>
      </w:r>
    </w:p>
    <w:p>
      <w:pPr>
        <w:pStyle w:val="ListNumber"/>
      </w:pPr>
      <w:r>
        <w:rPr>
          <w:rFonts w:ascii="Segoe UI" w:hAnsi="Segoe UI"/>
          <w:b/>
          <w:i w:val="0"/>
          <w:sz w:val="21"/>
        </w:rPr>
        <w:t>Bermalam</w:t>
      </w:r>
      <w:r>
        <w:rPr>
          <w:rFonts w:ascii="Segoe UI" w:hAnsi="Segoe UI"/>
          <w:b w:val="0"/>
          <w:i w:val="0"/>
          <w:sz w:val="21"/>
        </w:rPr>
        <w:t xml:space="preserve"> hingga fajar bila kuat; shalat Subuh di awal waktu.</w:t>
      </w:r>
    </w:p>
    <w:p>
      <w:pPr>
        <w:pStyle w:val="ListNumber"/>
      </w:pPr>
      <w:r>
        <w:rPr>
          <w:rFonts w:ascii="Segoe UI" w:hAnsi="Segoe UI"/>
          <w:b/>
          <w:i w:val="0"/>
          <w:sz w:val="21"/>
        </w:rPr>
        <w:t>Berzikir di Masy'aril Haram</w:t>
      </w:r>
      <w:r>
        <w:rPr>
          <w:rFonts w:ascii="Segoe UI" w:hAnsi="Segoe UI"/>
          <w:b w:val="0"/>
          <w:i w:val="0"/>
          <w:sz w:val="21"/>
        </w:rPr>
        <w:t xml:space="preserve"> — menghadap kiblat, bertakbir, bertahlil, berdoa hingga langit tampak sangat terang (kekuningan).</w:t>
      </w:r>
    </w:p>
    <w:p>
      <w:pPr>
        <w:pStyle w:val="ListNumber"/>
      </w:pPr>
      <w:r>
        <w:rPr>
          <w:rFonts w:ascii="Segoe UI" w:hAnsi="Segoe UI"/>
          <w:b/>
          <w:i w:val="0"/>
          <w:sz w:val="21"/>
        </w:rPr>
        <w:t>Mengambil kerikil</w:t>
      </w:r>
      <w:r>
        <w:rPr>
          <w:rFonts w:ascii="Segoe UI" w:hAnsi="Segoe UI"/>
          <w:b w:val="0"/>
          <w:i w:val="0"/>
          <w:sz w:val="21"/>
        </w:rPr>
        <w:t xml:space="preserve"> secukupnya (49 atau 70), boleh dari Muzdalifah maupun dari Mina.</w:t>
      </w:r>
    </w:p>
    <w:p>
      <w:pPr>
        <w:pStyle w:val="ListNumber"/>
      </w:pPr>
      <w:r>
        <w:rPr>
          <w:rFonts w:ascii="Segoe UI" w:hAnsi="Segoe UI"/>
          <w:b w:val="0"/>
          <w:i w:val="0"/>
          <w:sz w:val="21"/>
        </w:rPr>
        <w:t xml:space="preserve">Bertolak ke Mina </w:t>
      </w:r>
      <w:r>
        <w:rPr>
          <w:rFonts w:ascii="Segoe UI" w:hAnsi="Segoe UI"/>
          <w:b/>
          <w:i w:val="0"/>
          <w:sz w:val="21"/>
        </w:rPr>
        <w:t>sebelum terbit matahari</w:t>
      </w:r>
      <w:r>
        <w:rPr>
          <w:rFonts w:ascii="Segoe UI" w:hAnsi="Segoe UI"/>
          <w:b w:val="0"/>
          <w:i w:val="0"/>
          <w:sz w:val="21"/>
        </w:rPr>
        <w:t>.</w:t>
      </w:r>
    </w:p>
    <w:p>
      <w:pPr>
        <w:pStyle w:val="Heading2"/>
      </w:pPr>
      <w:r>
        <w:t>E. 10 Dzulhijjah (Nahr)</w:t>
      </w:r>
    </w:p>
    <w:p>
      <w:pPr>
        <w:pStyle w:val="ListNumber"/>
      </w:pPr>
      <w:r>
        <w:rPr>
          <w:rFonts w:ascii="Segoe UI" w:hAnsi="Segoe UI"/>
          <w:b w:val="0"/>
          <w:i w:val="0"/>
          <w:sz w:val="21"/>
        </w:rPr>
        <w:t xml:space="preserve">Melontar </w:t>
      </w:r>
      <w:r>
        <w:rPr>
          <w:rFonts w:ascii="Segoe UI" w:hAnsi="Segoe UI"/>
          <w:b/>
          <w:i w:val="0"/>
          <w:sz w:val="21"/>
        </w:rPr>
        <w:t>Jumrah Aqabah</w:t>
      </w:r>
      <w:r>
        <w:rPr>
          <w:rFonts w:ascii="Segoe UI" w:hAnsi="Segoe UI"/>
          <w:b w:val="0"/>
          <w:i w:val="0"/>
          <w:sz w:val="21"/>
        </w:rPr>
        <w:t xml:space="preserve"> setelah terbit matahari (waktu dhuha) dengan bertakbir pada setiap lontaran; </w:t>
      </w:r>
      <w:r>
        <w:rPr>
          <w:rFonts w:ascii="Segoe UI" w:hAnsi="Segoe UI"/>
          <w:b/>
          <w:i w:val="0"/>
          <w:sz w:val="21"/>
        </w:rPr>
        <w:t>berhenti bertalbiyah</w:t>
      </w:r>
      <w:r>
        <w:rPr>
          <w:rFonts w:ascii="Segoe UI" w:hAnsi="Segoe UI"/>
          <w:b w:val="0"/>
          <w:i w:val="0"/>
          <w:sz w:val="21"/>
        </w:rPr>
        <w:t xml:space="preserve"> saat lontaran pertama.</w:t>
      </w:r>
    </w:p>
    <w:p>
      <w:pPr>
        <w:pStyle w:val="ListNumber"/>
      </w:pPr>
      <w:r>
        <w:rPr>
          <w:rFonts w:ascii="Segoe UI" w:hAnsi="Segoe UI"/>
          <w:b/>
          <w:i w:val="0"/>
          <w:sz w:val="21"/>
        </w:rPr>
        <w:t>Menyembelih hadyu</w:t>
      </w:r>
      <w:r>
        <w:rPr>
          <w:rFonts w:ascii="Segoe UI" w:hAnsi="Segoe UI"/>
          <w:b w:val="0"/>
          <w:i w:val="0"/>
          <w:sz w:val="21"/>
        </w:rPr>
        <w:t xml:space="preserve"> (bagi tamattu' dan qiran), lalu </w:t>
      </w:r>
      <w:r>
        <w:rPr>
          <w:rFonts w:ascii="Segoe UI" w:hAnsi="Segoe UI"/>
          <w:b/>
          <w:i w:val="0"/>
          <w:sz w:val="21"/>
        </w:rPr>
        <w:t>bercukur</w:t>
      </w:r>
      <w:r>
        <w:rPr>
          <w:rFonts w:ascii="Segoe UI" w:hAnsi="Segoe UI"/>
          <w:b w:val="0"/>
          <w:i w:val="0"/>
          <w:sz w:val="21"/>
        </w:rPr>
        <w:t>. Laki-laki lebih utama menggundul.</w:t>
      </w:r>
    </w:p>
    <w:p>
      <w:pPr>
        <w:pStyle w:val="ListNumber"/>
      </w:pPr>
      <w:r>
        <w:rPr>
          <w:rFonts w:ascii="Segoe UI" w:hAnsi="Segoe UI"/>
          <w:b w:val="0"/>
          <w:i w:val="0"/>
          <w:sz w:val="21"/>
        </w:rPr>
        <w:t xml:space="preserve">Turun ke Makkah untuk </w:t>
      </w:r>
      <w:r>
        <w:rPr>
          <w:rFonts w:ascii="Segoe UI" w:hAnsi="Segoe UI"/>
          <w:b/>
          <w:i w:val="0"/>
          <w:sz w:val="21"/>
        </w:rPr>
        <w:t>thawaf ifadhah</w:t>
      </w:r>
      <w:r>
        <w:rPr>
          <w:rFonts w:ascii="Segoe UI" w:hAnsi="Segoe UI"/>
          <w:b w:val="0"/>
          <w:i w:val="0"/>
          <w:sz w:val="21"/>
        </w:rPr>
        <w:t xml:space="preserve"> dan sa'i; setelah itu kembali ke Mina.</w:t>
      </w:r>
    </w:p>
    <w:p>
      <w:pPr>
        <w:pStyle w:val="ListNumber"/>
      </w:pPr>
      <w:r>
        <w:rPr>
          <w:rFonts w:ascii="Segoe UI" w:hAnsi="Segoe UI"/>
          <w:b/>
          <w:i w:val="0"/>
          <w:sz w:val="21"/>
        </w:rPr>
        <w:t>Takbir hari Nahr</w:t>
      </w:r>
      <w:r>
        <w:rPr>
          <w:rFonts w:ascii="Segoe UI" w:hAnsi="Segoe UI"/>
          <w:b w:val="0"/>
          <w:i w:val="0"/>
          <w:sz w:val="21"/>
        </w:rPr>
        <w:t xml:space="preserve"> setiap selesai shalat, hingga akhir hari Tasyriq.</w:t>
      </w:r>
    </w:p>
    <w:p>
      <w:pPr>
        <w:pStyle w:val="Heading2"/>
      </w:pPr>
      <w:r>
        <w:t>F. Hari-Hari Tasyriq (11–13 Dzulhijjah)</w:t>
      </w:r>
    </w:p>
    <w:p>
      <w:pPr>
        <w:pStyle w:val="ListNumber"/>
      </w:pPr>
      <w:r>
        <w:rPr>
          <w:rFonts w:ascii="Segoe UI" w:hAnsi="Segoe UI"/>
          <w:b w:val="0"/>
          <w:i w:val="0"/>
          <w:sz w:val="21"/>
        </w:rPr>
        <w:t xml:space="preserve">Memperbanyak </w:t>
      </w:r>
      <w:r>
        <w:rPr>
          <w:rFonts w:ascii="Segoe UI" w:hAnsi="Segoe UI"/>
          <w:b/>
          <w:i w:val="0"/>
          <w:sz w:val="21"/>
        </w:rPr>
        <w:t>zikir dan takbir</w:t>
      </w:r>
      <w:r>
        <w:rPr>
          <w:rFonts w:ascii="Segoe UI" w:hAnsi="Segoe UI"/>
          <w:b w:val="0"/>
          <w:i w:val="0"/>
          <w:sz w:val="21"/>
        </w:rPr>
        <w:t>: hari-hari Tasyriq adalah hari makan, minum, dan berzikir kepada Allah (HR. Muslim no. 1141).</w:t>
      </w:r>
    </w:p>
    <w:p>
      <w:pPr>
        <w:pStyle w:val="ListNumber"/>
      </w:pPr>
      <w:r>
        <w:rPr>
          <w:rFonts w:ascii="Segoe UI" w:hAnsi="Segoe UI"/>
          <w:b w:val="0"/>
          <w:i w:val="0"/>
          <w:sz w:val="21"/>
        </w:rPr>
        <w:t>Melontar tiga jumrah dengan berdoa lama setelah Ula dan Wustha.</w:t>
      </w:r>
    </w:p>
    <w:p>
      <w:pPr>
        <w:pStyle w:val="ListNumber"/>
      </w:pPr>
      <w:r>
        <w:rPr>
          <w:rFonts w:ascii="Segoe UI" w:hAnsi="Segoe UI"/>
          <w:b w:val="0"/>
          <w:i w:val="0"/>
          <w:sz w:val="21"/>
        </w:rPr>
        <w:t xml:space="preserve">Memilih </w:t>
      </w:r>
      <w:r>
        <w:rPr>
          <w:rFonts w:ascii="Segoe UI" w:hAnsi="Segoe UI"/>
          <w:b/>
          <w:i w:val="0"/>
          <w:sz w:val="21"/>
        </w:rPr>
        <w:t>nafar tsani</w:t>
      </w:r>
      <w:r>
        <w:rPr>
          <w:rFonts w:ascii="Segoe UI" w:hAnsi="Segoe UI"/>
          <w:b w:val="0"/>
          <w:i w:val="0"/>
          <w:sz w:val="21"/>
        </w:rPr>
        <w:t xml:space="preserve"> (tinggal hingga 13 Dzulhijjah) bila mampu.</w:t>
      </w:r>
    </w:p>
    <w:p>
      <w:pPr>
        <w:pStyle w:val="Heading2"/>
      </w:pPr>
      <w:r>
        <w:t>G. Sebelum Pulang</w:t>
      </w:r>
    </w:p>
    <w:p>
      <w:pPr>
        <w:pStyle w:val="ListNumber"/>
      </w:pPr>
      <w:r>
        <w:rPr>
          <w:rFonts w:ascii="Segoe UI" w:hAnsi="Segoe UI"/>
          <w:b/>
          <w:i w:val="0"/>
          <w:sz w:val="21"/>
        </w:rPr>
        <w:t>Thawaf wada'</w:t>
      </w:r>
      <w:r>
        <w:rPr>
          <w:rFonts w:ascii="Segoe UI" w:hAnsi="Segoe UI"/>
          <w:b w:val="0"/>
          <w:i w:val="0"/>
          <w:sz w:val="21"/>
        </w:rPr>
        <w:t xml:space="preserve"> sebagai amalan terakhir.</w:t>
      </w:r>
    </w:p>
    <w:p>
      <w:pPr>
        <w:pStyle w:val="ListNumber"/>
      </w:pPr>
      <w:r>
        <w:rPr>
          <w:rFonts w:ascii="Segoe UI" w:hAnsi="Segoe UI"/>
          <w:b/>
          <w:i w:val="0"/>
          <w:sz w:val="21"/>
        </w:rPr>
        <w:t>Minum Zamzam</w:t>
      </w:r>
      <w:r>
        <w:rPr>
          <w:rFonts w:ascii="Segoe UI" w:hAnsi="Segoe UI"/>
          <w:b w:val="0"/>
          <w:i w:val="0"/>
          <w:sz w:val="21"/>
        </w:rPr>
        <w:t xml:space="preserve"> menghadap kiblat dan berdoa.</w:t>
      </w:r>
    </w:p>
    <w:p>
      <w:pPr>
        <w:pStyle w:val="ListNumber"/>
      </w:pPr>
      <w:r>
        <w:rPr>
          <w:rFonts w:ascii="Segoe UI" w:hAnsi="Segoe UI"/>
          <w:b/>
          <w:i w:val="0"/>
          <w:sz w:val="21"/>
        </w:rPr>
        <w:t>Berdoa di Multazam</w:t>
      </w:r>
      <w:r>
        <w:rPr>
          <w:rFonts w:ascii="Segoe UI" w:hAnsi="Segoe UI"/>
          <w:b w:val="0"/>
          <w:i w:val="0"/>
          <w:sz w:val="21"/>
        </w:rPr>
        <w:t xml:space="preserve"> bila memungkinkan, tanpa berdesakan.</w:t>
      </w:r>
    </w:p>
    <w:p>
      <w:pPr>
        <w:pStyle w:val="ListNumber"/>
      </w:pPr>
      <w:r>
        <w:rPr>
          <w:rFonts w:ascii="Segoe UI" w:hAnsi="Segoe UI"/>
          <w:b w:val="0"/>
          <w:i w:val="0"/>
          <w:sz w:val="21"/>
        </w:rPr>
        <w:t xml:space="preserve">Berziarah ke Madinah dan Masjid Nabawi — ibadah tersendiri yang sangat dianjurkan, </w:t>
      </w:r>
      <w:r>
        <w:rPr>
          <w:rFonts w:ascii="Segoe UI" w:hAnsi="Segoe UI"/>
          <w:b/>
          <w:i w:val="0"/>
          <w:sz w:val="21"/>
        </w:rPr>
        <w:t>bukan bagian dari rangkaian haji</w:t>
      </w:r>
      <w:r>
        <w:rPr>
          <w:rFonts w:ascii="Segoe UI" w:hAnsi="Segoe UI"/>
          <w:b w:val="0"/>
          <w:i w:val="0"/>
          <w:sz w:val="21"/>
        </w:rPr>
        <w:t>.</w:t>
      </w:r>
    </w:p>
    <w:p>
      <w:pPr>
        <w:pStyle w:val="Heading2"/>
      </w:pPr>
      <w:r>
        <w:t>H. Sunnah Akhlak — yang Paling Sering Dilupakan</w:t>
      </w:r>
    </w:p>
    <w:p>
      <w:pPr>
        <w:pStyle w:val="ListBullet"/>
      </w:pPr>
      <w:r>
        <w:rPr>
          <w:rFonts w:ascii="Segoe UI" w:hAnsi="Segoe UI"/>
          <w:b/>
          <w:i w:val="0"/>
          <w:sz w:val="21"/>
        </w:rPr>
        <w:t>Tidak rafats, fusuq, dan jidal</w:t>
      </w:r>
      <w:r>
        <w:rPr>
          <w:rFonts w:ascii="Segoe UI" w:hAnsi="Segoe UI"/>
          <w:b w:val="0"/>
          <w:i w:val="0"/>
          <w:sz w:val="21"/>
        </w:rPr>
        <w:t xml:space="preserve"> — kata kotor, maksiat, dan bertengkar (QS 2:197). Inilah syarat “kembali seperti bayi” (HR. Bukhari no. 1521).</w:t>
      </w:r>
    </w:p>
    <w:p>
      <w:pPr>
        <w:pStyle w:val="ListBullet"/>
      </w:pPr>
      <w:r>
        <w:rPr>
          <w:rFonts w:ascii="Segoe UI" w:hAnsi="Segoe UI"/>
          <w:b/>
          <w:i w:val="0"/>
          <w:sz w:val="21"/>
        </w:rPr>
        <w:t>Sabar dan mendahulukan</w:t>
      </w:r>
      <w:r>
        <w:rPr>
          <w:rFonts w:ascii="Segoe UI" w:hAnsi="Segoe UI"/>
          <w:b w:val="0"/>
          <w:i w:val="0"/>
          <w:sz w:val="21"/>
        </w:rPr>
        <w:t xml:space="preserve"> lansia, perempuan, dan yang lemah, terutama di jalur padat dan antrean toilet.</w:t>
      </w:r>
    </w:p>
    <w:p>
      <w:pPr>
        <w:pStyle w:val="ListBullet"/>
      </w:pPr>
      <w:r>
        <w:rPr>
          <w:rFonts w:ascii="Segoe UI" w:hAnsi="Segoe UI"/>
          <w:b/>
          <w:i w:val="0"/>
          <w:sz w:val="21"/>
        </w:rPr>
        <w:t>Membantu</w:t>
      </w:r>
      <w:r>
        <w:rPr>
          <w:rFonts w:ascii="Segoe UI" w:hAnsi="Segoe UI"/>
          <w:b w:val="0"/>
          <w:i w:val="0"/>
          <w:sz w:val="21"/>
        </w:rPr>
        <w:t xml:space="preserve"> sesama jemaah, tanpa menyakiti siapa pun demi mengejar ibadah.</w:t>
      </w:r>
    </w:p>
    <w:p>
      <w:pPr>
        <w:pStyle w:val="ListBullet"/>
      </w:pPr>
      <w:r>
        <w:rPr>
          <w:rFonts w:ascii="Segoe UI" w:hAnsi="Segoe UI"/>
          <w:b w:val="0"/>
          <w:i w:val="0"/>
          <w:sz w:val="21"/>
        </w:rPr>
        <w:t xml:space="preserve">Niat </w:t>
      </w:r>
      <w:r>
        <w:rPr>
          <w:rFonts w:ascii="Segoe UI" w:hAnsi="Segoe UI"/>
          <w:b/>
          <w:i w:val="0"/>
          <w:sz w:val="21"/>
        </w:rPr>
        <w:t>ikhlas</w:t>
      </w:r>
      <w:r>
        <w:rPr>
          <w:rFonts w:ascii="Segoe UI" w:hAnsi="Segoe UI"/>
          <w:b w:val="0"/>
          <w:i w:val="0"/>
          <w:sz w:val="21"/>
        </w:rPr>
        <w:t xml:space="preserve"> — bukan untuk gelar atau gengsi.</w:t>
      </w:r>
    </w:p>
    <w:p>
      <w:r>
        <w:br w:type="page"/>
      </w:r>
    </w:p>
    <w:p>
      <w:pPr>
        <w:spacing w:before="0" w:after="0"/>
      </w:pPr>
      <w:r>
        <w:rPr>
          <w:rFonts w:ascii="Segoe UI" w:hAnsi="Segoe UI"/>
          <w:b/>
          <w:color w:val="A9761B"/>
          <w:sz w:val="18"/>
        </w:rPr>
        <w:t>BAB 05</w:t>
      </w:r>
    </w:p>
    <w:p>
      <w:pPr>
        <w:pStyle w:val="Heading1"/>
      </w:pPr>
      <w:r>
        <w:t>Larangan Ihram dan Dua Tahap Tahallul</w:t>
      </w:r>
    </w:p>
    <w:p>
      <w:pPr>
        <w:spacing w:before="0" w:after="240"/>
        <w:pBdr>
          <w:left w:val="single" w:sz="24" w:space="8" w:color="0F6E5C"/>
        </w:pBdr>
        <w:ind w:left="200"/>
      </w:pPr>
      <w:r>
        <w:rPr>
          <w:rFonts w:ascii="Segoe UI" w:hAnsi="Segoe UI"/>
          <w:b w:val="0"/>
          <w:i w:val="0"/>
          <w:color w:val="4A6274"/>
          <w:sz w:val="19"/>
        </w:rPr>
        <w:t>Larangan ihram pada haji sama dengan umrah. Bedanya, haji punya DUA tahap tahallul: setelah tahallul awal hampir semua larangan gugur; setelah tahallul tsani semuanya gugur.</w:t>
      </w:r>
    </w:p>
    <w:p>
      <w:pPr>
        <w:pStyle w:val="Heading2"/>
      </w:pPr>
      <w:r>
        <w:t>A. Larangan yang Berlaku</w:t>
      </w:r>
    </w:p>
    <w:p>
      <w:pPr>
        <w:spacing w:before="0" w:after="140"/>
      </w:pPr>
      <w:r>
        <w:rPr>
          <w:rFonts w:ascii="Segoe UI" w:hAnsi="Segoe UI"/>
          <w:b w:val="0"/>
          <w:i w:val="0"/>
          <w:sz w:val="21"/>
        </w:rPr>
        <w:t>Larangan ihram pada haji sama dengan umrah (lihat panduan umrah). Ringkasnya: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Larangan</w:t>
            </w:r>
          </w:p>
        </w:tc>
        <w:tc>
          <w:tcPr>
            <w:tcW w:type="dxa" w:w="4816"/>
            <w:shd w:val="clear" w:color="auto" w:fill="FDFAF4"/>
          </w:tcPr>
          <w:p>
            <w:pPr>
              <w:spacing w:before="40" w:after="40"/>
            </w:pPr>
            <w:r>
              <w:rPr>
                <w:rFonts w:ascii="Segoe UI" w:hAnsi="Segoe UI"/>
                <w:b/>
                <w:i w:val="0"/>
                <w:color w:val="4A6274"/>
                <w:sz w:val="17"/>
              </w:rPr>
              <w:t>Konsekuensi bila dilanggar</w:t>
            </w:r>
          </w:p>
        </w:tc>
      </w:tr>
      <w:tr>
        <w:tc>
          <w:tcPr>
            <w:tcW w:type="dxa" w:w="4816"/>
          </w:tcPr>
          <w:p>
            <w:pPr>
              <w:spacing w:before="40" w:after="40"/>
            </w:pPr>
            <w:r>
              <w:rPr>
                <w:rFonts w:ascii="Segoe UI" w:hAnsi="Segoe UI"/>
                <w:b w:val="0"/>
                <w:i w:val="0"/>
                <w:sz w:val="18"/>
              </w:rPr>
              <w:t>Wewangian pada badan, pakaian, atau makanan</w:t>
            </w:r>
          </w:p>
        </w:tc>
        <w:tc>
          <w:tcPr>
            <w:tcW w:type="dxa" w:w="4816"/>
          </w:tcPr>
          <w:p>
            <w:pPr>
              <w:spacing w:before="40" w:after="40"/>
            </w:pPr>
            <w:r>
              <w:rPr>
                <w:rFonts w:ascii="Segoe UI" w:hAnsi="Segoe UI"/>
                <w:b w:val="0"/>
                <w:i w:val="0"/>
                <w:sz w:val="18"/>
              </w:rPr>
              <w:t>Fidyah</w:t>
            </w:r>
          </w:p>
        </w:tc>
      </w:tr>
      <w:tr>
        <w:tc>
          <w:tcPr>
            <w:tcW w:type="dxa" w:w="4816"/>
          </w:tcPr>
          <w:p>
            <w:pPr>
              <w:spacing w:before="40" w:after="40"/>
            </w:pPr>
            <w:r>
              <w:rPr>
                <w:rFonts w:ascii="Segoe UI" w:hAnsi="Segoe UI"/>
                <w:b w:val="0"/>
                <w:i w:val="0"/>
                <w:sz w:val="18"/>
              </w:rPr>
              <w:t>Mencukur atau mencabut rambut (tiga helai atau lebih)</w:t>
            </w:r>
          </w:p>
        </w:tc>
        <w:tc>
          <w:tcPr>
            <w:tcW w:type="dxa" w:w="4816"/>
          </w:tcPr>
          <w:p>
            <w:pPr>
              <w:spacing w:before="40" w:after="40"/>
            </w:pPr>
            <w:r>
              <w:rPr>
                <w:rFonts w:ascii="Segoe UI" w:hAnsi="Segoe UI"/>
                <w:b w:val="0"/>
                <w:i w:val="0"/>
                <w:sz w:val="18"/>
              </w:rPr>
              <w:t>Fidyah</w:t>
            </w:r>
          </w:p>
        </w:tc>
      </w:tr>
      <w:tr>
        <w:tc>
          <w:tcPr>
            <w:tcW w:type="dxa" w:w="4816"/>
          </w:tcPr>
          <w:p>
            <w:pPr>
              <w:spacing w:before="40" w:after="40"/>
            </w:pPr>
            <w:r>
              <w:rPr>
                <w:rFonts w:ascii="Segoe UI" w:hAnsi="Segoe UI"/>
                <w:b w:val="0"/>
                <w:i w:val="0"/>
                <w:sz w:val="18"/>
              </w:rPr>
              <w:t>Memotong kuku</w:t>
            </w:r>
          </w:p>
        </w:tc>
        <w:tc>
          <w:tcPr>
            <w:tcW w:type="dxa" w:w="4816"/>
          </w:tcPr>
          <w:p>
            <w:pPr>
              <w:spacing w:before="40" w:after="40"/>
            </w:pPr>
            <w:r>
              <w:rPr>
                <w:rFonts w:ascii="Segoe UI" w:hAnsi="Segoe UI"/>
                <w:b w:val="0"/>
                <w:i w:val="0"/>
                <w:sz w:val="18"/>
              </w:rPr>
              <w:t>Fidyah</w:t>
            </w:r>
          </w:p>
        </w:tc>
      </w:tr>
      <w:tr>
        <w:tc>
          <w:tcPr>
            <w:tcW w:type="dxa" w:w="4816"/>
          </w:tcPr>
          <w:p>
            <w:pPr>
              <w:spacing w:before="40" w:after="40"/>
            </w:pPr>
            <w:r>
              <w:rPr>
                <w:rFonts w:ascii="Segoe UI" w:hAnsi="Segoe UI"/>
                <w:b w:val="0"/>
                <w:i w:val="0"/>
                <w:sz w:val="18"/>
              </w:rPr>
              <w:t>Berburu binatang darat liar; menebang tanaman Tanah Haram</w:t>
            </w:r>
          </w:p>
        </w:tc>
        <w:tc>
          <w:tcPr>
            <w:tcW w:type="dxa" w:w="4816"/>
          </w:tcPr>
          <w:p>
            <w:pPr>
              <w:spacing w:before="40" w:after="40"/>
            </w:pPr>
            <w:r>
              <w:rPr>
                <w:rFonts w:ascii="Segoe UI" w:hAnsi="Segoe UI"/>
                <w:b w:val="0"/>
                <w:i w:val="0"/>
                <w:sz w:val="18"/>
              </w:rPr>
              <w:t>Jaza' (denda setimpal)</w:t>
            </w:r>
          </w:p>
        </w:tc>
      </w:tr>
      <w:tr>
        <w:tc>
          <w:tcPr>
            <w:tcW w:type="dxa" w:w="4816"/>
          </w:tcPr>
          <w:p>
            <w:pPr>
              <w:spacing w:before="40" w:after="40"/>
            </w:pPr>
            <w:r>
              <w:rPr>
                <w:rFonts w:ascii="Segoe UI" w:hAnsi="Segoe UI"/>
                <w:b w:val="0"/>
                <w:i w:val="0"/>
                <w:sz w:val="18"/>
              </w:rPr>
              <w:t>Akad nikah, meminang, menikahkan</w:t>
            </w:r>
          </w:p>
        </w:tc>
        <w:tc>
          <w:tcPr>
            <w:tcW w:type="dxa" w:w="4816"/>
          </w:tcPr>
          <w:p>
            <w:pPr>
              <w:spacing w:before="40" w:after="40"/>
            </w:pPr>
            <w:r>
              <w:rPr>
                <w:rFonts w:ascii="Segoe UI" w:hAnsi="Segoe UI"/>
                <w:b w:val="0"/>
                <w:i w:val="0"/>
                <w:sz w:val="18"/>
              </w:rPr>
              <w:t>Akad tidak sah; tanpa dam</w:t>
            </w:r>
          </w:p>
        </w:tc>
      </w:tr>
      <w:tr>
        <w:tc>
          <w:tcPr>
            <w:tcW w:type="dxa" w:w="4816"/>
          </w:tcPr>
          <w:p>
            <w:pPr>
              <w:spacing w:before="40" w:after="40"/>
            </w:pPr>
            <w:r>
              <w:rPr>
                <w:rFonts w:ascii="Segoe UI" w:hAnsi="Segoe UI"/>
                <w:b w:val="0"/>
                <w:i w:val="0"/>
                <w:sz w:val="18"/>
              </w:rPr>
              <w:t>Bercumbu dengan syahwat</w:t>
            </w:r>
          </w:p>
        </w:tc>
        <w:tc>
          <w:tcPr>
            <w:tcW w:type="dxa" w:w="4816"/>
          </w:tcPr>
          <w:p>
            <w:pPr>
              <w:spacing w:before="40" w:after="40"/>
            </w:pPr>
            <w:r>
              <w:rPr>
                <w:rFonts w:ascii="Segoe UI" w:hAnsi="Segoe UI"/>
                <w:b w:val="0"/>
                <w:i w:val="0"/>
                <w:sz w:val="18"/>
              </w:rPr>
              <w:t>Fidyah atau dam</w:t>
            </w:r>
          </w:p>
        </w:tc>
      </w:tr>
      <w:tr>
        <w:tc>
          <w:tcPr>
            <w:tcW w:type="dxa" w:w="4816"/>
          </w:tcPr>
          <w:p>
            <w:pPr>
              <w:spacing w:before="40" w:after="40"/>
            </w:pPr>
            <w:r>
              <w:rPr>
                <w:rFonts w:ascii="Segoe UI" w:hAnsi="Segoe UI"/>
                <w:b/>
                <w:i w:val="0"/>
                <w:sz w:val="18"/>
              </w:rPr>
              <w:t>Jima' sebelum tahallul awal</w:t>
            </w:r>
          </w:p>
        </w:tc>
        <w:tc>
          <w:tcPr>
            <w:tcW w:type="dxa" w:w="4816"/>
          </w:tcPr>
          <w:p>
            <w:pPr>
              <w:spacing w:before="40" w:after="40"/>
            </w:pPr>
            <w:r>
              <w:rPr>
                <w:rFonts w:ascii="Segoe UI" w:hAnsi="Segoe UI"/>
                <w:b/>
                <w:i w:val="0"/>
                <w:sz w:val="18"/>
              </w:rPr>
              <w:t>Haji batal</w:t>
            </w:r>
            <w:r>
              <w:rPr>
                <w:rFonts w:ascii="Segoe UI" w:hAnsi="Segoe UI"/>
                <w:b w:val="0"/>
                <w:i w:val="0"/>
                <w:sz w:val="18"/>
              </w:rPr>
              <w:t xml:space="preserve"> — wajib diselesaikan, diqadha, dan dam unta</w:t>
            </w:r>
          </w:p>
        </w:tc>
      </w:tr>
      <w:tr>
        <w:tc>
          <w:tcPr>
            <w:tcW w:type="dxa" w:w="4816"/>
          </w:tcPr>
          <w:p>
            <w:pPr>
              <w:spacing w:before="40" w:after="40"/>
            </w:pPr>
            <w:r>
              <w:rPr>
                <w:rFonts w:ascii="Segoe UI" w:hAnsi="Segoe UI"/>
                <w:b w:val="0"/>
                <w:i w:val="0"/>
                <w:sz w:val="18"/>
              </w:rPr>
              <w:t>Rafats, fusuq, jidal</w:t>
            </w:r>
          </w:p>
        </w:tc>
        <w:tc>
          <w:tcPr>
            <w:tcW w:type="dxa" w:w="4816"/>
          </w:tcPr>
          <w:p>
            <w:pPr>
              <w:spacing w:before="40" w:after="40"/>
            </w:pPr>
            <w:r>
              <w:rPr>
                <w:rFonts w:ascii="Segoe UI" w:hAnsi="Segoe UI"/>
                <w:b w:val="0"/>
                <w:i w:val="0"/>
                <w:sz w:val="18"/>
              </w:rPr>
              <w:t>Berdosa; tanpa dam</w:t>
            </w:r>
          </w:p>
        </w:tc>
      </w:tr>
      <w:tr>
        <w:tc>
          <w:tcPr>
            <w:tcW w:type="dxa" w:w="4816"/>
          </w:tcPr>
          <w:p>
            <w:pPr>
              <w:spacing w:before="40" w:after="40"/>
            </w:pPr>
            <w:r>
              <w:rPr>
                <w:rFonts w:ascii="Segoe UI" w:hAnsi="Segoe UI"/>
                <w:b w:val="0"/>
                <w:i w:val="0"/>
                <w:sz w:val="18"/>
              </w:rPr>
              <w:t>Khusus laki-laki: pakaian berjahit membentuk badan; menutup kepala yang menempel</w:t>
            </w:r>
          </w:p>
        </w:tc>
        <w:tc>
          <w:tcPr>
            <w:tcW w:type="dxa" w:w="4816"/>
          </w:tcPr>
          <w:p>
            <w:pPr>
              <w:spacing w:before="40" w:after="40"/>
            </w:pPr>
            <w:r>
              <w:rPr>
                <w:rFonts w:ascii="Segoe UI" w:hAnsi="Segoe UI"/>
                <w:b w:val="0"/>
                <w:i w:val="0"/>
                <w:sz w:val="18"/>
              </w:rPr>
              <w:t>Fidyah</w:t>
            </w:r>
          </w:p>
        </w:tc>
      </w:tr>
      <w:tr>
        <w:tc>
          <w:tcPr>
            <w:tcW w:type="dxa" w:w="4816"/>
          </w:tcPr>
          <w:p>
            <w:pPr>
              <w:spacing w:before="40" w:after="40"/>
            </w:pPr>
            <w:r>
              <w:rPr>
                <w:rFonts w:ascii="Segoe UI" w:hAnsi="Segoe UI"/>
                <w:b w:val="0"/>
                <w:i w:val="0"/>
                <w:sz w:val="18"/>
              </w:rPr>
              <w:t>Khusus perempuan: cadar yang menempel dan sarung tangan</w:t>
            </w:r>
          </w:p>
        </w:tc>
        <w:tc>
          <w:tcPr>
            <w:tcW w:type="dxa" w:w="4816"/>
          </w:tcPr>
          <w:p>
            <w:pPr>
              <w:spacing w:before="40" w:after="40"/>
            </w:pPr>
            <w:r>
              <w:rPr>
                <w:rFonts w:ascii="Segoe UI" w:hAnsi="Segoe UI"/>
                <w:b w:val="0"/>
                <w:i w:val="0"/>
                <w:sz w:val="18"/>
              </w:rPr>
              <w:t>Fidyah</w:t>
            </w:r>
          </w:p>
        </w:tc>
      </w:tr>
    </w:tbl>
    <w:p>
      <w:pPr>
        <w:spacing w:after="100"/>
      </w:pPr>
    </w:p>
    <w:p>
      <w:pPr>
        <w:pStyle w:val="Heading2"/>
      </w:pPr>
      <w:r>
        <w:t>B. Dua Tahap Tahallul</w:t>
      </w:r>
    </w:p>
    <w:p>
      <w:pPr>
        <w:spacing w:before="0" w:after="140"/>
      </w:pPr>
      <w:r>
        <w:rPr>
          <w:rFonts w:ascii="Segoe UI" w:hAnsi="Segoe UI"/>
          <w:b w:val="0"/>
          <w:i w:val="0"/>
          <w:sz w:val="21"/>
        </w:rPr>
        <w:t xml:space="preserve">Pada umrah hanya ada satu tahallul. Pada haji, keluar dari ihram </w:t>
      </w:r>
      <w:r>
        <w:rPr>
          <w:rFonts w:ascii="Segoe UI" w:hAnsi="Segoe UI"/>
          <w:b/>
          <w:i w:val="0"/>
          <w:sz w:val="21"/>
        </w:rPr>
        <w:t>bertahap</w:t>
      </w:r>
      <w:r>
        <w:rPr>
          <w:rFonts w:ascii="Segoe UI" w:hAnsi="Segoe UI"/>
          <w:b w:val="0"/>
          <w:i w:val="0"/>
          <w:sz w:val="21"/>
        </w:rPr>
        <w:t xml:space="preserve"> karena ada tiga amalan hari Nahr yang dikerjakan berurutan atau bergantian:</w:t>
      </w:r>
    </w:p>
    <w:p>
      <w:pPr>
        <w:spacing w:before="120" w:after="40"/>
        <w:jc w:val="center"/>
      </w:pPr>
      <w:r>
        <w:drawing>
          <wp:inline xmlns:a="http://schemas.openxmlformats.org/drawingml/2006/main" xmlns:pic="http://schemas.openxmlformats.org/drawingml/2006/picture">
            <wp:extent cx="5852160" cy="3918403"/>
            <wp:docPr id="5" name="Picture 5"/>
            <wp:cNvGraphicFramePr>
              <a:graphicFrameLocks noChangeAspect="1"/>
            </wp:cNvGraphicFramePr>
            <a:graphic>
              <a:graphicData uri="http://schemas.openxmlformats.org/drawingml/2006/picture">
                <pic:pic>
                  <pic:nvPicPr>
                    <pic:cNvPr id="0" name="07-dua-tahallul.png"/>
                    <pic:cNvPicPr/>
                  </pic:nvPicPr>
                  <pic:blipFill>
                    <a:blip r:embed="rId13"/>
                    <a:stretch>
                      <a:fillRect/>
                    </a:stretch>
                  </pic:blipFill>
                  <pic:spPr>
                    <a:xfrm>
                      <a:off x="0" y="0"/>
                      <a:ext cx="5852160" cy="3918403"/>
                    </a:xfrm>
                    <a:prstGeom prst="rect"/>
                  </pic:spPr>
                </pic:pic>
              </a:graphicData>
            </a:graphic>
          </wp:inline>
        </w:drawing>
      </w:r>
    </w:p>
    <w:p>
      <w:pPr>
        <w:spacing w:before="0" w:after="200"/>
        <w:jc w:val="center"/>
      </w:pPr>
      <w:r>
        <w:rPr>
          <w:rFonts w:ascii="Segoe UI" w:hAnsi="Segoe UI"/>
          <w:b/>
          <w:i w:val="0"/>
          <w:color w:val="4A6274"/>
          <w:sz w:val="17"/>
        </w:rPr>
        <w:t>Dua Tahap Tahallul</w:t>
      </w:r>
      <w:r>
        <w:rPr>
          <w:rFonts w:ascii="Segoe UI" w:hAnsi="Segoe UI"/>
          <w:b w:val="0"/>
          <w:i w:val="0"/>
          <w:color w:val="4A6274"/>
          <w:sz w:val="17"/>
        </w:rPr>
        <w:t xml:space="preserve"> — Tiga amalan hari Nahr, dua tahap tahallul, dan larangan apa yang gugur pada tiap tahap.</w:t>
      </w:r>
    </w:p>
    <w:p>
      <w:pPr>
        <w:pStyle w:val="ListNumber"/>
      </w:pPr>
      <w:r>
        <w:rPr>
          <w:rFonts w:ascii="Segoe UI" w:hAnsi="Segoe UI"/>
          <w:b/>
          <w:i w:val="0"/>
          <w:sz w:val="21"/>
        </w:rPr>
        <w:t>Melontar Jumrah Aqabah</w:t>
      </w:r>
    </w:p>
    <w:p>
      <w:pPr>
        <w:pStyle w:val="ListNumber"/>
      </w:pPr>
      <w:r>
        <w:rPr>
          <w:rFonts w:ascii="Segoe UI" w:hAnsi="Segoe UI"/>
          <w:b/>
          <w:i w:val="0"/>
          <w:sz w:val="21"/>
        </w:rPr>
        <w:t>Halq atau taqshir</w:t>
      </w:r>
      <w:r>
        <w:rPr>
          <w:rFonts w:ascii="Segoe UI" w:hAnsi="Segoe UI"/>
          <w:b w:val="0"/>
          <w:i w:val="0"/>
          <w:sz w:val="21"/>
        </w:rPr>
        <w:t xml:space="preserve"> (bercukur atau memendekkan)</w:t>
      </w:r>
    </w:p>
    <w:p>
      <w:pPr>
        <w:pStyle w:val="ListNumber"/>
      </w:pPr>
      <w:r>
        <w:rPr>
          <w:rFonts w:ascii="Segoe UI" w:hAnsi="Segoe UI"/>
          <w:b/>
          <w:i w:val="0"/>
          <w:sz w:val="21"/>
        </w:rPr>
        <w:t>Thawaf ifadhah</w:t>
      </w:r>
      <w:r>
        <w:rPr>
          <w:rFonts w:ascii="Segoe UI" w:hAnsi="Segoe UI"/>
          <w:b w:val="0"/>
          <w:i w:val="0"/>
          <w:sz w:val="21"/>
        </w:rPr>
        <w:t xml:space="preserve"> (dan sa'i bila belum dikerjakan)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Tahap</w:t>
            </w:r>
          </w:p>
        </w:tc>
        <w:tc>
          <w:tcPr>
            <w:tcW w:type="dxa" w:w="2408"/>
            <w:shd w:val="clear" w:color="auto" w:fill="FDFAF4"/>
          </w:tcPr>
          <w:p>
            <w:pPr>
              <w:spacing w:before="40" w:after="40"/>
            </w:pPr>
            <w:r>
              <w:rPr>
                <w:rFonts w:ascii="Segoe UI" w:hAnsi="Segoe UI"/>
                <w:b/>
                <w:i w:val="0"/>
                <w:color w:val="4A6274"/>
                <w:sz w:val="17"/>
              </w:rPr>
              <w:t>Tercapai bila</w:t>
            </w:r>
          </w:p>
        </w:tc>
        <w:tc>
          <w:tcPr>
            <w:tcW w:type="dxa" w:w="2408"/>
            <w:shd w:val="clear" w:color="auto" w:fill="FDFAF4"/>
          </w:tcPr>
          <w:p>
            <w:pPr>
              <w:spacing w:before="40" w:after="40"/>
            </w:pPr>
            <w:r>
              <w:rPr>
                <w:rFonts w:ascii="Segoe UI" w:hAnsi="Segoe UI"/>
                <w:b/>
                <w:i w:val="0"/>
                <w:color w:val="4A6274"/>
                <w:sz w:val="17"/>
              </w:rPr>
              <w:t>Larangan yang gugur</w:t>
            </w:r>
          </w:p>
        </w:tc>
        <w:tc>
          <w:tcPr>
            <w:tcW w:type="dxa" w:w="2408"/>
            <w:shd w:val="clear" w:color="auto" w:fill="FDFAF4"/>
          </w:tcPr>
          <w:p>
            <w:pPr>
              <w:spacing w:before="40" w:after="40"/>
            </w:pPr>
            <w:r>
              <w:rPr>
                <w:rFonts w:ascii="Segoe UI" w:hAnsi="Segoe UI"/>
                <w:b/>
                <w:i w:val="0"/>
                <w:color w:val="4A6274"/>
                <w:sz w:val="17"/>
              </w:rPr>
              <w:t>Yang masih terlarang</w:t>
            </w:r>
          </w:p>
        </w:tc>
      </w:tr>
      <w:tr>
        <w:tc>
          <w:tcPr>
            <w:tcW w:type="dxa" w:w="2408"/>
          </w:tcPr>
          <w:p>
            <w:pPr>
              <w:spacing w:before="40" w:after="40"/>
            </w:pPr>
            <w:r>
              <w:rPr>
                <w:rFonts w:ascii="Segoe UI" w:hAnsi="Segoe UI"/>
                <w:b/>
                <w:i w:val="0"/>
                <w:sz w:val="18"/>
              </w:rPr>
              <w:t>Tahallul awal</w:t>
            </w:r>
          </w:p>
        </w:tc>
        <w:tc>
          <w:tcPr>
            <w:tcW w:type="dxa" w:w="2408"/>
          </w:tcPr>
          <w:p>
            <w:pPr>
              <w:spacing w:before="40" w:after="40"/>
            </w:pPr>
            <w:r>
              <w:rPr>
                <w:rFonts w:ascii="Segoe UI" w:hAnsi="Segoe UI"/>
                <w:b/>
                <w:i w:val="0"/>
                <w:sz w:val="18"/>
              </w:rPr>
              <w:t>Dua dari tiga</w:t>
            </w:r>
            <w:r>
              <w:rPr>
                <w:rFonts w:ascii="Segoe UI" w:hAnsi="Segoe UI"/>
                <w:b w:val="0"/>
                <w:i w:val="0"/>
                <w:sz w:val="18"/>
              </w:rPr>
              <w:t xml:space="preserve"> amalan di atas telah dikerjakan</w:t>
            </w:r>
          </w:p>
        </w:tc>
        <w:tc>
          <w:tcPr>
            <w:tcW w:type="dxa" w:w="2408"/>
          </w:tcPr>
          <w:p>
            <w:pPr>
              <w:spacing w:before="40" w:after="40"/>
            </w:pPr>
            <w:r>
              <w:rPr>
                <w:rFonts w:ascii="Segoe UI" w:hAnsi="Segoe UI"/>
                <w:b w:val="0"/>
                <w:i w:val="0"/>
                <w:sz w:val="18"/>
              </w:rPr>
              <w:t>Semua larangan ihram (pakaian berjahit, wewangian, potong kuku, dan lainnya)</w:t>
            </w:r>
          </w:p>
        </w:tc>
        <w:tc>
          <w:tcPr>
            <w:tcW w:type="dxa" w:w="2408"/>
          </w:tcPr>
          <w:p>
            <w:pPr>
              <w:spacing w:before="40" w:after="40"/>
            </w:pPr>
            <w:r>
              <w:rPr>
                <w:rFonts w:ascii="Segoe UI" w:hAnsi="Segoe UI"/>
                <w:b w:val="0"/>
                <w:i w:val="0"/>
                <w:sz w:val="18"/>
              </w:rPr>
              <w:t>Jima', akad nikah, dan bercumbu (menurut Syafi'i)</w:t>
            </w:r>
          </w:p>
        </w:tc>
      </w:tr>
      <w:tr>
        <w:tc>
          <w:tcPr>
            <w:tcW w:type="dxa" w:w="2408"/>
          </w:tcPr>
          <w:p>
            <w:pPr>
              <w:spacing w:before="40" w:after="40"/>
            </w:pPr>
            <w:r>
              <w:rPr>
                <w:rFonts w:ascii="Segoe UI" w:hAnsi="Segoe UI"/>
                <w:b/>
                <w:i w:val="0"/>
                <w:sz w:val="18"/>
              </w:rPr>
              <w:t>Tahallul tsani</w:t>
            </w:r>
          </w:p>
        </w:tc>
        <w:tc>
          <w:tcPr>
            <w:tcW w:type="dxa" w:w="2408"/>
          </w:tcPr>
          <w:p>
            <w:pPr>
              <w:spacing w:before="40" w:after="40"/>
            </w:pPr>
            <w:r>
              <w:rPr>
                <w:rFonts w:ascii="Segoe UI" w:hAnsi="Segoe UI"/>
                <w:b/>
                <w:i w:val="0"/>
                <w:sz w:val="18"/>
              </w:rPr>
              <w:t>Ketiga-tiganya</w:t>
            </w:r>
            <w:r>
              <w:rPr>
                <w:rFonts w:ascii="Segoe UI" w:hAnsi="Segoe UI"/>
                <w:b w:val="0"/>
                <w:i w:val="0"/>
                <w:sz w:val="18"/>
              </w:rPr>
              <w:t xml:space="preserve"> telah dikerjakan</w:t>
            </w:r>
          </w:p>
        </w:tc>
        <w:tc>
          <w:tcPr>
            <w:tcW w:type="dxa" w:w="2408"/>
          </w:tcPr>
          <w:p>
            <w:pPr>
              <w:spacing w:before="40" w:after="40"/>
            </w:pPr>
            <w:r>
              <w:rPr>
                <w:rFonts w:ascii="Segoe UI" w:hAnsi="Segoe UI"/>
                <w:b/>
                <w:i w:val="0"/>
                <w:sz w:val="18"/>
              </w:rPr>
              <w:t>Semua</w:t>
            </w:r>
            <w:r>
              <w:rPr>
                <w:rFonts w:ascii="Segoe UI" w:hAnsi="Segoe UI"/>
                <w:b w:val="0"/>
                <w:i w:val="0"/>
                <w:sz w:val="18"/>
              </w:rPr>
              <w:t xml:space="preserve"> larangan</w:t>
            </w:r>
          </w:p>
        </w:tc>
        <w:tc>
          <w:tcPr>
            <w:tcW w:type="dxa" w:w="2408"/>
          </w:tcPr>
          <w:p>
            <w:pPr>
              <w:spacing w:before="40" w:after="40"/>
            </w:pPr>
            <w:r>
              <w:rPr>
                <w:rFonts w:ascii="Segoe UI" w:hAnsi="Segoe UI"/>
                <w:b w:val="0"/>
                <w:i w:val="0"/>
                <w:sz w:val="18"/>
              </w:rPr>
              <w:t>Tidak ada</w:t>
            </w:r>
          </w:p>
        </w:tc>
      </w:tr>
    </w:tbl>
    <w:p>
      <w:pPr>
        <w:spacing w:after="100"/>
      </w:pP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إِذَا رَمَيْتُمْ وَحَلَقْتُمْ فَقَدْ حَلَّ لَكُمُ الطِّيبُ وَالثِّيَابُ وَكُلُّ شَيْءٍ إِلَّا النِّسَاءَ</w:t>
            </w:r>
          </w:p>
          <w:p>
            <w:pPr>
              <w:spacing w:before="0" w:after="60"/>
            </w:pPr>
            <w:r>
              <w:rPr>
                <w:rFonts w:ascii="Segoe UI" w:hAnsi="Segoe UI"/>
                <w:i/>
                <w:color w:val="0F6E5C"/>
                <w:sz w:val="19"/>
              </w:rPr>
              <w:t>Idzā ramaitum wa halaqtum faqad halla lakumuth-thību wats-tsiyābu wa kullu syai'in illān-nisā'</w:t>
            </w:r>
          </w:p>
          <w:p>
            <w:pPr>
              <w:spacing w:before="0" w:after="60"/>
            </w:pPr>
            <w:r>
              <w:rPr>
                <w:rFonts w:ascii="Segoe UI" w:hAnsi="Segoe UI"/>
                <w:b w:val="0"/>
                <w:i w:val="0"/>
                <w:sz w:val="20"/>
              </w:rPr>
              <w:t>“Apabila kalian telah melontar dan bercukur, telah halal bagi kalian wewangian, pakaian, dan segala sesuatu kecuali (hubungan dengan) perempuan.”</w:t>
            </w:r>
          </w:p>
          <w:p>
            <w:pPr>
              <w:spacing w:before="0" w:after="40"/>
            </w:pPr>
            <w:r>
              <w:rPr>
                <w:rFonts w:ascii="Segoe UI" w:hAnsi="Segoe UI"/>
                <w:color w:val="7D909E"/>
                <w:sz w:val="17"/>
              </w:rPr>
              <w:t>HR. Abu Dawud no. 1978 dan Ahmad, dari Aisyah — dinilai hasan</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Intuisi tahallul awal</w:t>
            </w:r>
          </w:p>
          <w:p>
            <w:pPr>
              <w:spacing w:before="0" w:after="60"/>
            </w:pPr>
            <w:r>
              <w:rPr>
                <w:rFonts w:ascii="Segoe UI" w:hAnsi="Segoe UI"/>
                <w:b w:val="0"/>
                <w:i w:val="0"/>
                <w:color w:val="4A6274"/>
                <w:sz w:val="20"/>
              </w:rPr>
              <w:t xml:space="preserve">Tahallul awal ibarat </w:t>
            </w:r>
            <w:r>
              <w:rPr>
                <w:rFonts w:ascii="Segoe UI" w:hAnsi="Segoe UI"/>
                <w:b/>
                <w:i w:val="0"/>
                <w:color w:val="4A6274"/>
                <w:sz w:val="20"/>
              </w:rPr>
              <w:t>keluar dari ruang tegang, tetapi belum pulang</w:t>
            </w:r>
            <w:r>
              <w:rPr>
                <w:rFonts w:ascii="Segoe UI" w:hAnsi="Segoe UI"/>
                <w:b w:val="0"/>
                <w:i w:val="0"/>
                <w:color w:val="4A6274"/>
                <w:sz w:val="20"/>
              </w:rPr>
              <w:t xml:space="preserve">: Anda boleh berganti pakaian biasa dan memakai wewangian, namun satu rambu terakhir belum dibuka. Setelah </w:t>
            </w:r>
            <w:r>
              <w:rPr>
                <w:rFonts w:ascii="Segoe UI" w:hAnsi="Segoe UI"/>
                <w:b/>
                <w:i w:val="0"/>
                <w:color w:val="4A6274"/>
                <w:sz w:val="20"/>
              </w:rPr>
              <w:t>thawaf ifadhah</w:t>
            </w:r>
            <w:r>
              <w:rPr>
                <w:rFonts w:ascii="Segoe UI" w:hAnsi="Segoe UI"/>
                <w:b w:val="0"/>
                <w:i w:val="0"/>
                <w:color w:val="4A6274"/>
                <w:sz w:val="20"/>
              </w:rPr>
              <w:t xml:space="preserve"> — pintu terakhir — semua rambu dicabut. Karena itu banyak jemaah memilih menyelesaikan thawaf ifadhah secepat mungkin setelah bercukur.</w:t>
            </w:r>
          </w:p>
        </w:tc>
      </w:tr>
    </w:tbl>
    <w:p>
      <w:pPr>
        <w:spacing w:after="100"/>
      </w:pPr>
    </w:p>
    <w:tbl>
      <w:tblPr>
        <w:tblW w:type="auto" w:w="0"/>
        <w:jc w:val="center"/>
        <w:tblLook w:firstColumn="1" w:firstRow="1" w:lastColumn="0" w:lastRow="0" w:noHBand="0" w:noVBand="1" w:val="04A0"/>
        <w:tblBorders>
          <w:top w:val="single" w:sz="4" w:space="0" w:color="FBF0D9"/>
          <w:left w:val="single" w:sz="4" w:space="0" w:color="FBF0D9"/>
          <w:bottom w:val="single" w:sz="4" w:space="0" w:color="FBF0D9"/>
          <w:right w:val="single" w:sz="4" w:space="0" w:color="FBF0D9"/>
          <w:insideH w:val="single" w:sz="4" w:space="0" w:color="FBF0D9"/>
          <w:insideV w:val="single" w:sz="4" w:space="0" w:color="FBF0D9"/>
        </w:tblBorders>
      </w:tblPr>
      <w:tblGrid>
        <w:gridCol w:w="9633"/>
      </w:tblGrid>
      <w:tr>
        <w:tc>
          <w:tcPr>
            <w:tcW w:type="dxa" w:w="9360"/>
            <w:shd w:val="clear" w:color="auto" w:fill="FBF0D9"/>
          </w:tcPr>
          <w:p>
            <w:pPr>
              <w:spacing w:before="40" w:after="60"/>
            </w:pPr>
            <w:r>
              <w:rPr>
                <w:rFonts w:ascii="Segoe UI" w:hAnsi="Segoe UI"/>
                <w:b/>
                <w:i w:val="0"/>
                <w:color w:val="A9761B"/>
                <w:sz w:val="21"/>
              </w:rPr>
              <w:t>◇ Perbedaan mazhab tentang waktu tahallul awal</w:t>
            </w:r>
          </w:p>
          <w:p>
            <w:pPr>
              <w:spacing w:before="0" w:after="60"/>
            </w:pPr>
            <w:r>
              <w:rPr>
                <w:rFonts w:ascii="Segoe UI" w:hAnsi="Segoe UI"/>
                <w:b w:val="0"/>
                <w:i w:val="0"/>
                <w:color w:val="4A6274"/>
                <w:sz w:val="20"/>
              </w:rPr>
              <w:t xml:space="preserve">Pendapat di atas adalah </w:t>
            </w:r>
            <w:r>
              <w:rPr>
                <w:rFonts w:ascii="Segoe UI" w:hAnsi="Segoe UI"/>
                <w:b/>
                <w:i w:val="0"/>
                <w:color w:val="4A6274"/>
                <w:sz w:val="20"/>
              </w:rPr>
              <w:t>Syafi'i</w:t>
            </w:r>
            <w:r>
              <w:rPr>
                <w:rFonts w:ascii="Segoe UI" w:hAnsi="Segoe UI"/>
                <w:b w:val="0"/>
                <w:i w:val="0"/>
                <w:color w:val="4A6274"/>
                <w:sz w:val="20"/>
              </w:rPr>
              <w:t xml:space="preserve"> (dua dari tiga: lontar, cukur, thawaf). </w:t>
            </w:r>
            <w:r>
              <w:rPr>
                <w:rFonts w:ascii="Segoe UI" w:hAnsi="Segoe UI"/>
                <w:b/>
                <w:i w:val="0"/>
                <w:color w:val="4A6274"/>
                <w:sz w:val="20"/>
              </w:rPr>
              <w:t>Maliki dan Hanbali</w:t>
            </w:r>
            <w:r>
              <w:rPr>
                <w:rFonts w:ascii="Segoe UI" w:hAnsi="Segoe UI"/>
                <w:b w:val="0"/>
                <w:i w:val="0"/>
                <w:color w:val="4A6274"/>
                <w:sz w:val="20"/>
              </w:rPr>
              <w:t xml:space="preserve"> mengaitkan tahallul awal dengan lontar Aqabah dan cukur saja (thawaf ifadhah membuka tahallul akhir). </w:t>
            </w:r>
            <w:r>
              <w:rPr>
                <w:rFonts w:ascii="Segoe UI" w:hAnsi="Segoe UI"/>
                <w:b/>
                <w:i w:val="0"/>
                <w:color w:val="4A6274"/>
                <w:sz w:val="20"/>
              </w:rPr>
              <w:t>Hanafi</w:t>
            </w:r>
            <w:r>
              <w:rPr>
                <w:rFonts w:ascii="Segoe UI" w:hAnsi="Segoe UI"/>
                <w:b w:val="0"/>
                <w:i w:val="0"/>
                <w:color w:val="4A6274"/>
                <w:sz w:val="20"/>
              </w:rPr>
              <w:t>: cukur (setelah lontar) sudah menghalalkan segalanya kecuali hubungan suami istri. Akibat praktisnya kecil — hampir semua jemaah menyelesaikan ketiganya pada hari yang sama.</w:t>
            </w:r>
          </w:p>
        </w:tc>
      </w:tr>
    </w:tbl>
    <w:p>
      <w:pPr>
        <w:spacing w:after="100"/>
      </w:pPr>
    </w:p>
    <w:p>
      <w:r>
        <w:br w:type="page"/>
      </w:r>
    </w:p>
    <w:p>
      <w:pPr>
        <w:spacing w:before="0" w:after="0"/>
      </w:pPr>
      <w:r>
        <w:rPr>
          <w:rFonts w:ascii="Segoe UI" w:hAnsi="Segoe UI"/>
          <w:b/>
          <w:color w:val="A9761B"/>
          <w:sz w:val="18"/>
        </w:rPr>
        <w:t>BAB 06</w:t>
      </w:r>
    </w:p>
    <w:p>
      <w:pPr>
        <w:pStyle w:val="Heading1"/>
      </w:pPr>
      <w:r>
        <w:t>Tiga Jenis Haji: Tamattu', Ifrad, Qiran</w:t>
      </w:r>
    </w:p>
    <w:p>
      <w:pPr>
        <w:spacing w:before="0" w:after="240"/>
        <w:pBdr>
          <w:left w:val="single" w:sz="24" w:space="8" w:color="0F6E5C"/>
        </w:pBdr>
        <w:ind w:left="200"/>
      </w:pPr>
      <w:r>
        <w:rPr>
          <w:rFonts w:ascii="Segoe UI" w:hAnsi="Segoe UI"/>
          <w:b w:val="0"/>
          <w:i w:val="0"/>
          <w:color w:val="4A6274"/>
          <w:sz w:val="19"/>
        </w:rPr>
        <w:t>Tamattu' = umrah dulu lalu haji (dam wajib). Ifrad = haji saja (tanpa dam). Qiran = umrah dan haji dalam satu ihram (dam wajib). Sebagian besar jemaah Indonesia berhaji tamattu'.</w:t>
      </w:r>
    </w:p>
    <w:p>
      <w:pPr>
        <w:spacing w:before="120" w:after="40"/>
        <w:jc w:val="center"/>
      </w:pPr>
      <w:r>
        <w:drawing>
          <wp:inline xmlns:a="http://schemas.openxmlformats.org/drawingml/2006/main" xmlns:pic="http://schemas.openxmlformats.org/drawingml/2006/picture">
            <wp:extent cx="5852160" cy="3648994"/>
            <wp:docPr id="6" name="Picture 6"/>
            <wp:cNvGraphicFramePr>
              <a:graphicFrameLocks noChangeAspect="1"/>
            </wp:cNvGraphicFramePr>
            <a:graphic>
              <a:graphicData uri="http://schemas.openxmlformats.org/drawingml/2006/picture">
                <pic:pic>
                  <pic:nvPicPr>
                    <pic:cNvPr id="0" name="04-tiga-jenis-haji.png"/>
                    <pic:cNvPicPr/>
                  </pic:nvPicPr>
                  <pic:blipFill>
                    <a:blip r:embed="rId14"/>
                    <a:stretch>
                      <a:fillRect/>
                    </a:stretch>
                  </pic:blipFill>
                  <pic:spPr>
                    <a:xfrm>
                      <a:off x="0" y="0"/>
                      <a:ext cx="5852160" cy="3648994"/>
                    </a:xfrm>
                    <a:prstGeom prst="rect"/>
                  </pic:spPr>
                </pic:pic>
              </a:graphicData>
            </a:graphic>
          </wp:inline>
        </w:drawing>
      </w:r>
    </w:p>
    <w:p>
      <w:pPr>
        <w:spacing w:before="0" w:after="200"/>
        <w:jc w:val="center"/>
      </w:pPr>
      <w:r>
        <w:rPr>
          <w:rFonts w:ascii="Segoe UI" w:hAnsi="Segoe UI"/>
          <w:b/>
          <w:i w:val="0"/>
          <w:color w:val="4A6274"/>
          <w:sz w:val="17"/>
        </w:rPr>
        <w:t>Tiga Jenis Haji</w:t>
      </w:r>
      <w:r>
        <w:rPr>
          <w:rFonts w:ascii="Segoe UI" w:hAnsi="Segoe UI"/>
          <w:b w:val="0"/>
          <w:i w:val="0"/>
          <w:color w:val="4A6274"/>
          <w:sz w:val="17"/>
        </w:rPr>
        <w:t xml:space="preserve"> — Tamattu', ifrad, dan qiran: niat, jumlah ihram, sa'i, dan dam.</w:t>
      </w:r>
    </w:p>
    <w:p>
      <w:pPr>
        <w:spacing w:before="80" w:after="60"/>
      </w:pPr>
      <w:r>
        <w:rPr>
          <w:rFonts w:ascii="Segoe UI" w:hAnsi="Segoe UI"/>
          <w:b/>
          <w:color w:val="7D909E"/>
          <w:sz w:val="17"/>
        </w:rPr>
        <w:t>Perbandingan tiga jenis haji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p>
        </w:tc>
        <w:tc>
          <w:tcPr>
            <w:tcW w:type="dxa" w:w="2408"/>
            <w:shd w:val="clear" w:color="auto" w:fill="FDFAF4"/>
          </w:tcPr>
          <w:p>
            <w:pPr>
              <w:spacing w:before="40" w:after="40"/>
            </w:pPr>
            <w:r>
              <w:rPr>
                <w:rFonts w:ascii="Segoe UI" w:hAnsi="Segoe UI"/>
                <w:b/>
                <w:i w:val="0"/>
                <w:color w:val="4A6274"/>
                <w:sz w:val="17"/>
              </w:rPr>
              <w:t>Tamattu'</w:t>
            </w:r>
          </w:p>
        </w:tc>
        <w:tc>
          <w:tcPr>
            <w:tcW w:type="dxa" w:w="2408"/>
            <w:shd w:val="clear" w:color="auto" w:fill="FDFAF4"/>
          </w:tcPr>
          <w:p>
            <w:pPr>
              <w:spacing w:before="40" w:after="40"/>
            </w:pPr>
            <w:r>
              <w:rPr>
                <w:rFonts w:ascii="Segoe UI" w:hAnsi="Segoe UI"/>
                <w:b/>
                <w:i w:val="0"/>
                <w:color w:val="4A6274"/>
                <w:sz w:val="17"/>
              </w:rPr>
              <w:t>Ifrad</w:t>
            </w:r>
          </w:p>
        </w:tc>
        <w:tc>
          <w:tcPr>
            <w:tcW w:type="dxa" w:w="2408"/>
            <w:shd w:val="clear" w:color="auto" w:fill="FDFAF4"/>
          </w:tcPr>
          <w:p>
            <w:pPr>
              <w:spacing w:before="40" w:after="40"/>
            </w:pPr>
            <w:r>
              <w:rPr>
                <w:rFonts w:ascii="Segoe UI" w:hAnsi="Segoe UI"/>
                <w:b/>
                <w:i w:val="0"/>
                <w:color w:val="4A6274"/>
                <w:sz w:val="17"/>
              </w:rPr>
              <w:t>Qiran</w:t>
            </w:r>
          </w:p>
        </w:tc>
      </w:tr>
      <w:tr>
        <w:tc>
          <w:tcPr>
            <w:tcW w:type="dxa" w:w="2408"/>
          </w:tcPr>
          <w:p>
            <w:pPr>
              <w:spacing w:before="40" w:after="40"/>
            </w:pPr>
            <w:r>
              <w:rPr>
                <w:rFonts w:ascii="Segoe UI" w:hAnsi="Segoe UI"/>
                <w:b/>
                <w:i w:val="0"/>
                <w:sz w:val="18"/>
              </w:rPr>
              <w:t>Urutan</w:t>
            </w:r>
          </w:p>
        </w:tc>
        <w:tc>
          <w:tcPr>
            <w:tcW w:type="dxa" w:w="2408"/>
          </w:tcPr>
          <w:p>
            <w:pPr>
              <w:spacing w:before="40" w:after="40"/>
            </w:pPr>
            <w:r>
              <w:rPr>
                <w:rFonts w:ascii="Segoe UI" w:hAnsi="Segoe UI"/>
                <w:b w:val="0"/>
                <w:i w:val="0"/>
                <w:sz w:val="18"/>
              </w:rPr>
              <w:t>Umrah → tahallul → haji</w:t>
            </w:r>
          </w:p>
        </w:tc>
        <w:tc>
          <w:tcPr>
            <w:tcW w:type="dxa" w:w="2408"/>
          </w:tcPr>
          <w:p>
            <w:pPr>
              <w:spacing w:before="40" w:after="40"/>
            </w:pPr>
            <w:r>
              <w:rPr>
                <w:rFonts w:ascii="Segoe UI" w:hAnsi="Segoe UI"/>
                <w:b w:val="0"/>
                <w:i w:val="0"/>
                <w:sz w:val="18"/>
              </w:rPr>
              <w:t>Haji saja (umrah dapat dilakukan sesudahnya)</w:t>
            </w:r>
          </w:p>
        </w:tc>
        <w:tc>
          <w:tcPr>
            <w:tcW w:type="dxa" w:w="2408"/>
          </w:tcPr>
          <w:p>
            <w:pPr>
              <w:spacing w:before="40" w:after="40"/>
            </w:pPr>
            <w:r>
              <w:rPr>
                <w:rFonts w:ascii="Segoe UI" w:hAnsi="Segoe UI"/>
                <w:b w:val="0"/>
                <w:i w:val="0"/>
                <w:sz w:val="18"/>
              </w:rPr>
              <w:t>Umrah dan haji digabung</w:t>
            </w:r>
          </w:p>
        </w:tc>
      </w:tr>
      <w:tr>
        <w:tc>
          <w:tcPr>
            <w:tcW w:type="dxa" w:w="2408"/>
          </w:tcPr>
          <w:p>
            <w:pPr>
              <w:spacing w:before="40" w:after="40"/>
            </w:pPr>
            <w:r>
              <w:rPr>
                <w:rFonts w:ascii="Segoe UI" w:hAnsi="Segoe UI"/>
                <w:b/>
                <w:i w:val="0"/>
                <w:sz w:val="18"/>
              </w:rPr>
              <w:t>Jumlah ihram</w:t>
            </w:r>
          </w:p>
        </w:tc>
        <w:tc>
          <w:tcPr>
            <w:tcW w:type="dxa" w:w="2408"/>
          </w:tcPr>
          <w:p>
            <w:pPr>
              <w:spacing w:before="40" w:after="40"/>
            </w:pPr>
            <w:r>
              <w:rPr>
                <w:rFonts w:ascii="Segoe UI" w:hAnsi="Segoe UI"/>
                <w:b/>
                <w:i w:val="0"/>
                <w:sz w:val="18"/>
              </w:rPr>
              <w:t>Dua</w:t>
            </w:r>
            <w:r>
              <w:rPr>
                <w:rFonts w:ascii="Segoe UI" w:hAnsi="Segoe UI"/>
                <w:b w:val="0"/>
                <w:i w:val="0"/>
                <w:sz w:val="18"/>
              </w:rPr>
              <w:t xml:space="preserve"> (umrah, lalu haji)</w:t>
            </w:r>
          </w:p>
        </w:tc>
        <w:tc>
          <w:tcPr>
            <w:tcW w:type="dxa" w:w="2408"/>
          </w:tcPr>
          <w:p>
            <w:pPr>
              <w:spacing w:before="40" w:after="40"/>
            </w:pPr>
            <w:r>
              <w:rPr>
                <w:rFonts w:ascii="Segoe UI" w:hAnsi="Segoe UI"/>
                <w:b w:val="0"/>
                <w:i w:val="0"/>
                <w:sz w:val="18"/>
              </w:rPr>
              <w:t>Satu (haji)</w:t>
            </w:r>
          </w:p>
        </w:tc>
        <w:tc>
          <w:tcPr>
            <w:tcW w:type="dxa" w:w="2408"/>
          </w:tcPr>
          <w:p>
            <w:pPr>
              <w:spacing w:before="40" w:after="40"/>
            </w:pPr>
            <w:r>
              <w:rPr>
                <w:rFonts w:ascii="Segoe UI" w:hAnsi="Segoe UI"/>
                <w:b w:val="0"/>
                <w:i w:val="0"/>
                <w:sz w:val="18"/>
              </w:rPr>
              <w:t>Satu (gabungan)</w:t>
            </w:r>
          </w:p>
        </w:tc>
      </w:tr>
      <w:tr>
        <w:tc>
          <w:tcPr>
            <w:tcW w:type="dxa" w:w="2408"/>
          </w:tcPr>
          <w:p>
            <w:pPr>
              <w:spacing w:before="40" w:after="40"/>
            </w:pPr>
            <w:r>
              <w:rPr>
                <w:rFonts w:ascii="Segoe UI" w:hAnsi="Segoe UI"/>
                <w:b/>
                <w:i w:val="0"/>
                <w:sz w:val="18"/>
              </w:rPr>
              <w:t>Niat</w:t>
            </w:r>
          </w:p>
        </w:tc>
        <w:tc>
          <w:tcPr>
            <w:tcW w:type="dxa" w:w="2408"/>
          </w:tcPr>
          <w:p>
            <w:pPr>
              <w:spacing w:before="40" w:after="40"/>
            </w:pPr>
            <w:r>
              <w:rPr>
                <w:rFonts w:ascii="Segoe UI" w:hAnsi="Segoe UI"/>
                <w:b w:val="0"/>
                <w:i w:val="0"/>
                <w:sz w:val="18"/>
              </w:rPr>
              <w:t>“Labbaika ‘umratan mutamatti’an bihā ilal-hajj”</w:t>
            </w:r>
          </w:p>
        </w:tc>
        <w:tc>
          <w:tcPr>
            <w:tcW w:type="dxa" w:w="2408"/>
          </w:tcPr>
          <w:p>
            <w:pPr>
              <w:spacing w:before="40" w:after="40"/>
            </w:pPr>
            <w:r>
              <w:rPr>
                <w:rFonts w:ascii="Segoe UI" w:hAnsi="Segoe UI"/>
                <w:b w:val="0"/>
                <w:i w:val="0"/>
                <w:sz w:val="18"/>
              </w:rPr>
              <w:t>“Labbaika hajjan”</w:t>
            </w:r>
          </w:p>
        </w:tc>
        <w:tc>
          <w:tcPr>
            <w:tcW w:type="dxa" w:w="2408"/>
          </w:tcPr>
          <w:p>
            <w:pPr>
              <w:spacing w:before="40" w:after="40"/>
            </w:pPr>
            <w:r>
              <w:rPr>
                <w:rFonts w:ascii="Segoe UI" w:hAnsi="Segoe UI"/>
                <w:b w:val="0"/>
                <w:i w:val="0"/>
                <w:sz w:val="18"/>
              </w:rPr>
              <w:t>“Labbaika ‘umratan wa hajjan”</w:t>
            </w:r>
          </w:p>
        </w:tc>
      </w:tr>
      <w:tr>
        <w:tc>
          <w:tcPr>
            <w:tcW w:type="dxa" w:w="2408"/>
          </w:tcPr>
          <w:p>
            <w:pPr>
              <w:spacing w:before="40" w:after="40"/>
            </w:pPr>
            <w:r>
              <w:rPr>
                <w:rFonts w:ascii="Segoe UI" w:hAnsi="Segoe UI"/>
                <w:b/>
                <w:i w:val="0"/>
                <w:sz w:val="18"/>
              </w:rPr>
              <w:t>Tahallul di antara</w:t>
            </w:r>
          </w:p>
        </w:tc>
        <w:tc>
          <w:tcPr>
            <w:tcW w:type="dxa" w:w="2408"/>
          </w:tcPr>
          <w:p>
            <w:pPr>
              <w:spacing w:before="40" w:after="40"/>
            </w:pPr>
            <w:r>
              <w:rPr>
                <w:rFonts w:ascii="Segoe UI" w:hAnsi="Segoe UI"/>
                <w:b w:val="0"/>
                <w:i w:val="0"/>
                <w:sz w:val="18"/>
              </w:rPr>
              <w:t>Ada (setelah umrah, sebelum 8 Dzulhijjah)</w:t>
            </w:r>
          </w:p>
        </w:tc>
        <w:tc>
          <w:tcPr>
            <w:tcW w:type="dxa" w:w="2408"/>
          </w:tcPr>
          <w:p>
            <w:pPr>
              <w:spacing w:before="40" w:after="40"/>
            </w:pPr>
            <w:r>
              <w:rPr>
                <w:rFonts w:ascii="Segoe UI" w:hAnsi="Segoe UI"/>
                <w:b w:val="0"/>
                <w:i w:val="0"/>
                <w:sz w:val="18"/>
              </w:rPr>
              <w:t>Tidak ada</w:t>
            </w:r>
          </w:p>
        </w:tc>
        <w:tc>
          <w:tcPr>
            <w:tcW w:type="dxa" w:w="2408"/>
          </w:tcPr>
          <w:p>
            <w:pPr>
              <w:spacing w:before="40" w:after="40"/>
            </w:pPr>
            <w:r>
              <w:rPr>
                <w:rFonts w:ascii="Segoe UI" w:hAnsi="Segoe UI"/>
                <w:b w:val="0"/>
                <w:i w:val="0"/>
                <w:sz w:val="18"/>
              </w:rPr>
              <w:t>Tidak ada</w:t>
            </w:r>
          </w:p>
        </w:tc>
      </w:tr>
      <w:tr>
        <w:tc>
          <w:tcPr>
            <w:tcW w:type="dxa" w:w="2408"/>
          </w:tcPr>
          <w:p>
            <w:pPr>
              <w:spacing w:before="40" w:after="40"/>
            </w:pPr>
            <w:r>
              <w:rPr>
                <w:rFonts w:ascii="Segoe UI" w:hAnsi="Segoe UI"/>
                <w:b/>
                <w:i w:val="0"/>
                <w:sz w:val="18"/>
              </w:rPr>
              <w:t>Sa'i</w:t>
            </w:r>
          </w:p>
        </w:tc>
        <w:tc>
          <w:tcPr>
            <w:tcW w:type="dxa" w:w="2408"/>
          </w:tcPr>
          <w:p>
            <w:pPr>
              <w:spacing w:before="40" w:after="40"/>
            </w:pPr>
            <w:r>
              <w:rPr>
                <w:rFonts w:ascii="Segoe UI" w:hAnsi="Segoe UI"/>
                <w:b w:val="0"/>
                <w:i w:val="0"/>
                <w:sz w:val="18"/>
              </w:rPr>
              <w:t>Dua kali (umrah dan haji)</w:t>
            </w:r>
          </w:p>
        </w:tc>
        <w:tc>
          <w:tcPr>
            <w:tcW w:type="dxa" w:w="2408"/>
          </w:tcPr>
          <w:p>
            <w:pPr>
              <w:spacing w:before="40" w:after="40"/>
            </w:pPr>
            <w:r>
              <w:rPr>
                <w:rFonts w:ascii="Segoe UI" w:hAnsi="Segoe UI"/>
                <w:b w:val="0"/>
                <w:i w:val="0"/>
                <w:sz w:val="18"/>
              </w:rPr>
              <w:t>Sekali</w:t>
            </w:r>
          </w:p>
        </w:tc>
        <w:tc>
          <w:tcPr>
            <w:tcW w:type="dxa" w:w="2408"/>
          </w:tcPr>
          <w:p>
            <w:pPr>
              <w:spacing w:before="40" w:after="40"/>
            </w:pPr>
            <w:r>
              <w:rPr>
                <w:rFonts w:ascii="Segoe UI" w:hAnsi="Segoe UI"/>
                <w:b w:val="0"/>
                <w:i w:val="0"/>
                <w:sz w:val="18"/>
              </w:rPr>
              <w:t>Sekali</w:t>
            </w:r>
          </w:p>
        </w:tc>
      </w:tr>
      <w:tr>
        <w:tc>
          <w:tcPr>
            <w:tcW w:type="dxa" w:w="2408"/>
          </w:tcPr>
          <w:p>
            <w:pPr>
              <w:spacing w:before="40" w:after="40"/>
            </w:pPr>
            <w:r>
              <w:rPr>
                <w:rFonts w:ascii="Segoe UI" w:hAnsi="Segoe UI"/>
                <w:b/>
                <w:i w:val="0"/>
                <w:sz w:val="18"/>
              </w:rPr>
              <w:t>Dam nusuk</w:t>
            </w:r>
          </w:p>
        </w:tc>
        <w:tc>
          <w:tcPr>
            <w:tcW w:type="dxa" w:w="2408"/>
          </w:tcPr>
          <w:p>
            <w:pPr>
              <w:spacing w:before="40" w:after="40"/>
            </w:pPr>
            <w:r>
              <w:rPr>
                <w:rFonts w:ascii="Segoe UI" w:hAnsi="Segoe UI"/>
                <w:b/>
                <w:i w:val="0"/>
                <w:sz w:val="18"/>
              </w:rPr>
              <w:t>Wajib</w:t>
            </w:r>
          </w:p>
        </w:tc>
        <w:tc>
          <w:tcPr>
            <w:tcW w:type="dxa" w:w="2408"/>
          </w:tcPr>
          <w:p>
            <w:pPr>
              <w:spacing w:before="40" w:after="40"/>
            </w:pPr>
            <w:r>
              <w:rPr>
                <w:rFonts w:ascii="Segoe UI" w:hAnsi="Segoe UI"/>
                <w:b w:val="0"/>
                <w:i w:val="0"/>
                <w:sz w:val="18"/>
              </w:rPr>
              <w:t>Tidak</w:t>
            </w:r>
          </w:p>
        </w:tc>
        <w:tc>
          <w:tcPr>
            <w:tcW w:type="dxa" w:w="2408"/>
          </w:tcPr>
          <w:p>
            <w:pPr>
              <w:spacing w:before="40" w:after="40"/>
            </w:pPr>
            <w:r>
              <w:rPr>
                <w:rFonts w:ascii="Segoe UI" w:hAnsi="Segoe UI"/>
                <w:b/>
                <w:i w:val="0"/>
                <w:sz w:val="18"/>
              </w:rPr>
              <w:t>Wajib</w:t>
            </w:r>
          </w:p>
        </w:tc>
      </w:tr>
      <w:tr>
        <w:tc>
          <w:tcPr>
            <w:tcW w:type="dxa" w:w="2408"/>
          </w:tcPr>
          <w:p>
            <w:pPr>
              <w:spacing w:before="40" w:after="40"/>
            </w:pPr>
            <w:r>
              <w:rPr>
                <w:rFonts w:ascii="Segoe UI" w:hAnsi="Segoe UI"/>
                <w:b/>
                <w:i w:val="0"/>
                <w:sz w:val="18"/>
              </w:rPr>
              <w:t>Cocok bagi</w:t>
            </w:r>
          </w:p>
        </w:tc>
        <w:tc>
          <w:tcPr>
            <w:tcW w:type="dxa" w:w="2408"/>
          </w:tcPr>
          <w:p>
            <w:pPr>
              <w:spacing w:before="40" w:after="40"/>
            </w:pPr>
            <w:r>
              <w:rPr>
                <w:rFonts w:ascii="Segoe UI" w:hAnsi="Segoe UI"/>
                <w:b w:val="0"/>
                <w:i w:val="0"/>
                <w:sz w:val="18"/>
              </w:rPr>
              <w:t>Yang tiba jauh sebelum 8 Dzulhijjah — kebanyakan jemaah Indonesia</w:t>
            </w:r>
          </w:p>
        </w:tc>
        <w:tc>
          <w:tcPr>
            <w:tcW w:type="dxa" w:w="2408"/>
          </w:tcPr>
          <w:p>
            <w:pPr>
              <w:spacing w:before="40" w:after="40"/>
            </w:pPr>
            <w:r>
              <w:rPr>
                <w:rFonts w:ascii="Segoe UI" w:hAnsi="Segoe UI"/>
                <w:b w:val="0"/>
                <w:i w:val="0"/>
                <w:sz w:val="18"/>
              </w:rPr>
              <w:t>Yang tiba mendekati hari haji</w:t>
            </w:r>
          </w:p>
        </w:tc>
        <w:tc>
          <w:tcPr>
            <w:tcW w:type="dxa" w:w="2408"/>
          </w:tcPr>
          <w:p>
            <w:pPr>
              <w:spacing w:before="40" w:after="40"/>
            </w:pPr>
            <w:r>
              <w:rPr>
                <w:rFonts w:ascii="Segoe UI" w:hAnsi="Segoe UI"/>
                <w:b w:val="0"/>
                <w:i w:val="0"/>
                <w:sz w:val="18"/>
              </w:rPr>
              <w:t>Yang membawa hadyu</w:t>
            </w:r>
          </w:p>
        </w:tc>
      </w:tr>
    </w:tbl>
    <w:p>
      <w:pPr>
        <w:spacing w:after="100"/>
      </w:pPr>
    </w:p>
    <w:p>
      <w:pPr>
        <w:pStyle w:val="Heading2"/>
      </w:pPr>
      <w:r>
        <w:t>Dam Tamattu' dan Qiran</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فَمَنْ تَمَتَّعَ بِالْعُمْرَةِ إِلَى الْحَجِّ فَمَا اسْتَيْسَرَ مِنَ الْهَدْيِ فَمَنْ لَمْ يَجِدْ فَصِيَامُ ثَلَاثَةِ أَيَّامٍ فِي الْحَجِّ وَسَبْعَةٍ إِذَا رَجَعْتُمْ</w:t>
            </w:r>
          </w:p>
          <w:p>
            <w:pPr>
              <w:spacing w:before="0" w:after="60"/>
            </w:pPr>
            <w:r>
              <w:rPr>
                <w:rFonts w:ascii="Segoe UI" w:hAnsi="Segoe UI"/>
                <w:i/>
                <w:color w:val="0F6E5C"/>
                <w:sz w:val="19"/>
              </w:rPr>
              <w:t>Faman tamatta'a bil-'umrati ilal-hajji famastaisara minal-hadyi, faman lam yajid fashiyāmu tsalātsati ayyāmin fil-hajji wa sab'atin idzā raja'tum</w:t>
            </w:r>
          </w:p>
          <w:p>
            <w:pPr>
              <w:spacing w:before="0" w:after="60"/>
            </w:pPr>
            <w:r>
              <w:rPr>
                <w:rFonts w:ascii="Segoe UI" w:hAnsi="Segoe UI"/>
                <w:b w:val="0"/>
                <w:i w:val="0"/>
                <w:sz w:val="20"/>
              </w:rPr>
              <w:t>“Barang siapa mengerjakan umrah sebelum haji (tamattu'), (wajiblah ia menyembelih) hadyu yang mudah didapat. Tetapi jika ia tidak menemukan, wajib berpuasa tiga hari dalam masa haji dan tujuh hari apabila kamu telah pulang.”</w:t>
            </w:r>
          </w:p>
          <w:p>
            <w:pPr>
              <w:spacing w:before="0" w:after="40"/>
            </w:pPr>
            <w:r>
              <w:rPr>
                <w:rFonts w:ascii="Segoe UI" w:hAnsi="Segoe UI"/>
                <w:color w:val="7D909E"/>
                <w:sz w:val="17"/>
              </w:rPr>
              <w:t>QS. Al-Baqarah [2]: 196</w:t>
            </w:r>
          </w:p>
        </w:tc>
      </w:tr>
    </w:tbl>
    <w:p>
      <w:pPr>
        <w:spacing w:after="100"/>
      </w:pPr>
    </w:p>
    <w:p>
      <w:pPr>
        <w:pStyle w:val="ListBullet"/>
      </w:pPr>
      <w:r>
        <w:rPr>
          <w:rFonts w:ascii="Segoe UI" w:hAnsi="Segoe UI"/>
          <w:b/>
          <w:i w:val="0"/>
          <w:sz w:val="21"/>
        </w:rPr>
        <w:t>Hewan dam</w:t>
      </w:r>
      <w:r>
        <w:rPr>
          <w:rFonts w:ascii="Segoe UI" w:hAnsi="Segoe UI"/>
          <w:b w:val="0"/>
          <w:i w:val="0"/>
          <w:sz w:val="21"/>
        </w:rPr>
        <w:t>: seekor kambing (atau sepertujuh unta atau sapi).</w:t>
      </w:r>
    </w:p>
    <w:p>
      <w:pPr>
        <w:pStyle w:val="ListBullet"/>
      </w:pPr>
      <w:r>
        <w:rPr>
          <w:rFonts w:ascii="Segoe UI" w:hAnsi="Segoe UI"/>
          <w:b w:val="0"/>
          <w:i w:val="0"/>
          <w:sz w:val="21"/>
        </w:rPr>
        <w:t xml:space="preserve">Bila </w:t>
      </w:r>
      <w:r>
        <w:rPr>
          <w:rFonts w:ascii="Segoe UI" w:hAnsi="Segoe UI"/>
          <w:b/>
          <w:i w:val="0"/>
          <w:sz w:val="21"/>
        </w:rPr>
        <w:t>tidak mampu</w:t>
      </w:r>
      <w:r>
        <w:rPr>
          <w:rFonts w:ascii="Segoe UI" w:hAnsi="Segoe UI"/>
          <w:b w:val="0"/>
          <w:i w:val="0"/>
          <w:sz w:val="21"/>
        </w:rPr>
        <w:t xml:space="preserve">: puasa </w:t>
      </w:r>
      <w:r>
        <w:rPr>
          <w:rFonts w:ascii="Segoe UI" w:hAnsi="Segoe UI"/>
          <w:b/>
          <w:i w:val="0"/>
          <w:sz w:val="21"/>
        </w:rPr>
        <w:t>tiga hari pada masa haji</w:t>
      </w:r>
      <w:r>
        <w:rPr>
          <w:rFonts w:ascii="Segoe UI" w:hAnsi="Segoe UI"/>
          <w:b w:val="0"/>
          <w:i w:val="0"/>
          <w:sz w:val="21"/>
        </w:rPr>
        <w:t xml:space="preserve"> (sebaiknya sebelum 9 Dzulhijjah — yaitu 6, 7, 8) dan </w:t>
      </w:r>
      <w:r>
        <w:rPr>
          <w:rFonts w:ascii="Segoe UI" w:hAnsi="Segoe UI"/>
          <w:b/>
          <w:i w:val="0"/>
          <w:sz w:val="21"/>
        </w:rPr>
        <w:t>tujuh hari setelah pulang</w:t>
      </w:r>
      <w:r>
        <w:rPr>
          <w:rFonts w:ascii="Segoe UI" w:hAnsi="Segoe UI"/>
          <w:b w:val="0"/>
          <w:i w:val="0"/>
          <w:sz w:val="21"/>
        </w:rPr>
        <w:t>; total sepuluh.</w:t>
      </w:r>
    </w:p>
    <w:p>
      <w:pPr>
        <w:pStyle w:val="ListBullet"/>
      </w:pPr>
      <w:r>
        <w:rPr>
          <w:rFonts w:ascii="Segoe UI" w:hAnsi="Segoe UI"/>
          <w:b w:val="0"/>
          <w:i w:val="0"/>
          <w:sz w:val="21"/>
        </w:rPr>
        <w:t xml:space="preserve">Dam ini disebut </w:t>
      </w:r>
      <w:r>
        <w:rPr>
          <w:rFonts w:ascii="Segoe UI" w:hAnsi="Segoe UI"/>
          <w:b/>
          <w:i w:val="0"/>
          <w:sz w:val="21"/>
        </w:rPr>
        <w:t>dam nusuk</w:t>
      </w:r>
      <w:r>
        <w:rPr>
          <w:rFonts w:ascii="Segoe UI" w:hAnsi="Segoe UI"/>
          <w:b w:val="0"/>
          <w:i w:val="0"/>
          <w:sz w:val="21"/>
        </w:rPr>
        <w:t xml:space="preserve"> — bukan denda pelanggaran, melainkan </w:t>
      </w:r>
      <w:r>
        <w:rPr>
          <w:rFonts w:ascii="Segoe UI" w:hAnsi="Segoe UI"/>
          <w:b/>
          <w:i w:val="0"/>
          <w:sz w:val="21"/>
        </w:rPr>
        <w:t>ibadah syukur</w:t>
      </w:r>
      <w:r>
        <w:rPr>
          <w:rFonts w:ascii="Segoe UI" w:hAnsi="Segoe UI"/>
          <w:b w:val="0"/>
          <w:i w:val="0"/>
          <w:sz w:val="21"/>
        </w:rPr>
        <w:t>; pelakunya boleh memakan dagingnya.</w:t>
      </w:r>
    </w:p>
    <w:p>
      <w:pPr>
        <w:pStyle w:val="ListBullet"/>
      </w:pPr>
      <w:r>
        <w:rPr>
          <w:rFonts w:ascii="Segoe UI" w:hAnsi="Segoe UI"/>
          <w:b w:val="0"/>
          <w:i w:val="0"/>
          <w:sz w:val="21"/>
        </w:rPr>
        <w:t>Di Indonesia, pembayaran dam lazimnya diurus lembaga resmi sehingga jemaah tidak perlu menyembelih sendiri.</w:t>
      </w:r>
    </w:p>
    <w:p>
      <w:pPr>
        <w:pStyle w:val="Heading2"/>
      </w:pPr>
      <w:r>
        <w:t>Mana yang Paling Utama?</w:t>
      </w:r>
    </w:p>
    <w:p>
      <w:pPr>
        <w:spacing w:before="0" w:after="140"/>
      </w:pPr>
      <w:r>
        <w:rPr>
          <w:rFonts w:ascii="Segoe UI" w:hAnsi="Segoe UI"/>
          <w:b w:val="0"/>
          <w:i w:val="0"/>
          <w:sz w:val="21"/>
        </w:rPr>
        <w:t xml:space="preserve">Nabi ﷺ menunaikan haji yang jenisnya </w:t>
      </w:r>
      <w:r>
        <w:rPr>
          <w:rFonts w:ascii="Segoe UI" w:hAnsi="Segoe UI"/>
          <w:b/>
          <w:i w:val="0"/>
          <w:sz w:val="21"/>
        </w:rPr>
        <w:t>diperselisihkan</w:t>
      </w:r>
      <w:r>
        <w:rPr>
          <w:rFonts w:ascii="Segoe UI" w:hAnsi="Segoe UI"/>
          <w:b w:val="0"/>
          <w:i w:val="0"/>
          <w:sz w:val="21"/>
        </w:rPr>
        <w:t xml:space="preserve"> para perawi: sebagian menyebut ifrad, sebagian qiran, sebagian tamattu'. Ulama pun berbeda dalam menilai yang paling utama: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Mazhab</w:t>
            </w:r>
          </w:p>
        </w:tc>
        <w:tc>
          <w:tcPr>
            <w:tcW w:type="dxa" w:w="3211"/>
            <w:shd w:val="clear" w:color="auto" w:fill="FDFAF4"/>
          </w:tcPr>
          <w:p>
            <w:pPr>
              <w:spacing w:before="40" w:after="40"/>
            </w:pPr>
            <w:r>
              <w:rPr>
                <w:rFonts w:ascii="Segoe UI" w:hAnsi="Segoe UI"/>
                <w:b/>
                <w:i w:val="0"/>
                <w:color w:val="4A6274"/>
                <w:sz w:val="17"/>
              </w:rPr>
              <w:t>Yang paling utama</w:t>
            </w:r>
          </w:p>
        </w:tc>
        <w:tc>
          <w:tcPr>
            <w:tcW w:type="dxa" w:w="3211"/>
            <w:shd w:val="clear" w:color="auto" w:fill="FDFAF4"/>
          </w:tcPr>
          <w:p>
            <w:pPr>
              <w:spacing w:before="40" w:after="40"/>
            </w:pPr>
            <w:r>
              <w:rPr>
                <w:rFonts w:ascii="Segoe UI" w:hAnsi="Segoe UI"/>
                <w:b/>
                <w:i w:val="0"/>
                <w:color w:val="4A6274"/>
                <w:sz w:val="17"/>
              </w:rPr>
              <w:t>Alasan ringkas</w:t>
            </w:r>
          </w:p>
        </w:tc>
      </w:tr>
      <w:tr>
        <w:tc>
          <w:tcPr>
            <w:tcW w:type="dxa" w:w="3211"/>
          </w:tcPr>
          <w:p>
            <w:pPr>
              <w:spacing w:before="40" w:after="40"/>
            </w:pPr>
            <w:r>
              <w:rPr>
                <w:rFonts w:ascii="Segoe UI" w:hAnsi="Segoe UI"/>
                <w:b w:val="0"/>
                <w:i w:val="0"/>
                <w:sz w:val="18"/>
              </w:rPr>
              <w:t>Hanafi</w:t>
            </w:r>
          </w:p>
        </w:tc>
        <w:tc>
          <w:tcPr>
            <w:tcW w:type="dxa" w:w="3211"/>
          </w:tcPr>
          <w:p>
            <w:pPr>
              <w:spacing w:before="40" w:after="40"/>
            </w:pPr>
            <w:r>
              <w:rPr>
                <w:rFonts w:ascii="Segoe UI" w:hAnsi="Segoe UI"/>
                <w:b w:val="0"/>
                <w:i w:val="0"/>
                <w:sz w:val="18"/>
              </w:rPr>
              <w:t>Qiran</w:t>
            </w:r>
          </w:p>
        </w:tc>
        <w:tc>
          <w:tcPr>
            <w:tcW w:type="dxa" w:w="3211"/>
          </w:tcPr>
          <w:p>
            <w:pPr>
              <w:spacing w:before="40" w:after="40"/>
            </w:pPr>
            <w:r>
              <w:rPr>
                <w:rFonts w:ascii="Segoe UI" w:hAnsi="Segoe UI"/>
                <w:b w:val="0"/>
                <w:i w:val="0"/>
                <w:sz w:val="18"/>
              </w:rPr>
              <w:t>Menghimpun dua ibadah dalam satu perjalanan</w:t>
            </w:r>
          </w:p>
        </w:tc>
      </w:tr>
      <w:tr>
        <w:tc>
          <w:tcPr>
            <w:tcW w:type="dxa" w:w="3211"/>
          </w:tcPr>
          <w:p>
            <w:pPr>
              <w:spacing w:before="40" w:after="40"/>
            </w:pPr>
            <w:r>
              <w:rPr>
                <w:rFonts w:ascii="Segoe UI" w:hAnsi="Segoe UI"/>
                <w:b w:val="0"/>
                <w:i w:val="0"/>
                <w:sz w:val="18"/>
              </w:rPr>
              <w:t>Maliki</w:t>
            </w:r>
          </w:p>
        </w:tc>
        <w:tc>
          <w:tcPr>
            <w:tcW w:type="dxa" w:w="3211"/>
          </w:tcPr>
          <w:p>
            <w:pPr>
              <w:spacing w:before="40" w:after="40"/>
            </w:pPr>
            <w:r>
              <w:rPr>
                <w:rFonts w:ascii="Segoe UI" w:hAnsi="Segoe UI"/>
                <w:b w:val="0"/>
                <w:i w:val="0"/>
                <w:sz w:val="18"/>
              </w:rPr>
              <w:t>Ifrad</w:t>
            </w:r>
          </w:p>
        </w:tc>
        <w:tc>
          <w:tcPr>
            <w:tcW w:type="dxa" w:w="3211"/>
          </w:tcPr>
          <w:p>
            <w:pPr>
              <w:spacing w:before="40" w:after="40"/>
            </w:pPr>
            <w:r>
              <w:rPr>
                <w:rFonts w:ascii="Segoe UI" w:hAnsi="Segoe UI"/>
                <w:b w:val="0"/>
                <w:i w:val="0"/>
                <w:sz w:val="18"/>
              </w:rPr>
              <w:t>Tanpa dam; haji berdiri sendiri</w:t>
            </w:r>
          </w:p>
        </w:tc>
      </w:tr>
      <w:tr>
        <w:tc>
          <w:tcPr>
            <w:tcW w:type="dxa" w:w="3211"/>
          </w:tcPr>
          <w:p>
            <w:pPr>
              <w:spacing w:before="40" w:after="40"/>
            </w:pPr>
            <w:r>
              <w:rPr>
                <w:rFonts w:ascii="Segoe UI" w:hAnsi="Segoe UI"/>
                <w:b w:val="0"/>
                <w:i w:val="0"/>
                <w:sz w:val="18"/>
              </w:rPr>
              <w:t>Syafi'i</w:t>
            </w:r>
          </w:p>
        </w:tc>
        <w:tc>
          <w:tcPr>
            <w:tcW w:type="dxa" w:w="3211"/>
          </w:tcPr>
          <w:p>
            <w:pPr>
              <w:spacing w:before="40" w:after="40"/>
            </w:pPr>
            <w:r>
              <w:rPr>
                <w:rFonts w:ascii="Segoe UI" w:hAnsi="Segoe UI"/>
                <w:b w:val="0"/>
                <w:i w:val="0"/>
                <w:sz w:val="18"/>
              </w:rPr>
              <w:t>Ifrad (bila umrah dikerjakan juga pada tahun yang sama)</w:t>
            </w:r>
          </w:p>
        </w:tc>
        <w:tc>
          <w:tcPr>
            <w:tcW w:type="dxa" w:w="3211"/>
          </w:tcPr>
          <w:p>
            <w:pPr>
              <w:spacing w:before="40" w:after="40"/>
            </w:pPr>
            <w:r>
              <w:rPr>
                <w:rFonts w:ascii="Segoe UI" w:hAnsi="Segoe UI"/>
                <w:b w:val="0"/>
                <w:i w:val="0"/>
                <w:sz w:val="18"/>
              </w:rPr>
              <w:t>Kedua ibadah terpenuhi tanpa beban dam</w:t>
            </w:r>
          </w:p>
        </w:tc>
      </w:tr>
      <w:tr>
        <w:tc>
          <w:tcPr>
            <w:tcW w:type="dxa" w:w="3211"/>
          </w:tcPr>
          <w:p>
            <w:pPr>
              <w:spacing w:before="40" w:after="40"/>
            </w:pPr>
            <w:r>
              <w:rPr>
                <w:rFonts w:ascii="Segoe UI" w:hAnsi="Segoe UI"/>
                <w:b w:val="0"/>
                <w:i w:val="0"/>
                <w:sz w:val="18"/>
              </w:rPr>
              <w:t>Hanbali</w:t>
            </w:r>
          </w:p>
        </w:tc>
        <w:tc>
          <w:tcPr>
            <w:tcW w:type="dxa" w:w="3211"/>
          </w:tcPr>
          <w:p>
            <w:pPr>
              <w:spacing w:before="40" w:after="40"/>
            </w:pPr>
            <w:r>
              <w:rPr>
                <w:rFonts w:ascii="Segoe UI" w:hAnsi="Segoe UI"/>
                <w:b w:val="0"/>
                <w:i w:val="0"/>
                <w:sz w:val="18"/>
              </w:rPr>
              <w:t>Tamattu'</w:t>
            </w:r>
          </w:p>
        </w:tc>
        <w:tc>
          <w:tcPr>
            <w:tcW w:type="dxa" w:w="3211"/>
          </w:tcPr>
          <w:p>
            <w:pPr>
              <w:spacing w:before="40" w:after="40"/>
            </w:pPr>
            <w:r>
              <w:rPr>
                <w:rFonts w:ascii="Segoe UI" w:hAnsi="Segoe UI"/>
                <w:b w:val="0"/>
                <w:i w:val="0"/>
                <w:sz w:val="18"/>
              </w:rPr>
              <w:t>Nabi ﷺ menyuruh sahabat yang tidak membawa hadyu menjadikan hajinya tamattu'</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Jenis haji di lapangan Indonesia</w:t>
            </w:r>
          </w:p>
          <w:p>
            <w:pPr>
              <w:spacing w:before="0" w:after="60"/>
            </w:pPr>
            <w:r>
              <w:rPr>
                <w:rFonts w:ascii="Segoe UI" w:hAnsi="Segoe UI"/>
                <w:b w:val="0"/>
                <w:i w:val="0"/>
                <w:color w:val="4A6274"/>
                <w:sz w:val="20"/>
              </w:rPr>
              <w:t xml:space="preserve">Pemerintah Indonesia menyelenggarakan haji reguler dengan jenis </w:t>
            </w:r>
            <w:r>
              <w:rPr>
                <w:rFonts w:ascii="Segoe UI" w:hAnsi="Segoe UI"/>
                <w:b/>
                <w:i w:val="0"/>
                <w:color w:val="4A6274"/>
                <w:sz w:val="20"/>
              </w:rPr>
              <w:t>tamattu'</w:t>
            </w:r>
            <w:r>
              <w:rPr>
                <w:rFonts w:ascii="Segoe UI" w:hAnsi="Segoe UI"/>
                <w:b w:val="0"/>
                <w:i w:val="0"/>
                <w:color w:val="4A6274"/>
                <w:sz w:val="20"/>
              </w:rPr>
              <w:t>: jemaah tiba beberapa hari atau pekan sebelum 8 Dzulhijjah, berumrah lebih dahulu, bertahallul, lalu berihram haji pada 8 Dzulhijjah dari pemondokan. Pilihan ini praktis dan diikuti hampir seluruh jemaah. Maka kewajiban dam nusuk adalah bagian yang hampir pasti Anda jumpai.</w:t>
            </w:r>
          </w:p>
        </w:tc>
      </w:tr>
    </w:tbl>
    <w:p>
      <w:pPr>
        <w:spacing w:after="100"/>
      </w:pPr>
    </w:p>
    <w:p>
      <w:pPr>
        <w:pStyle w:val="Heading2"/>
      </w:pPr>
      <w:r>
        <w:t>Miqat Haji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Keadaan</w:t>
            </w:r>
          </w:p>
        </w:tc>
        <w:tc>
          <w:tcPr>
            <w:tcW w:type="dxa" w:w="4816"/>
            <w:shd w:val="clear" w:color="auto" w:fill="FDFAF4"/>
          </w:tcPr>
          <w:p>
            <w:pPr>
              <w:spacing w:before="40" w:after="40"/>
            </w:pPr>
            <w:r>
              <w:rPr>
                <w:rFonts w:ascii="Segoe UI" w:hAnsi="Segoe UI"/>
                <w:b/>
                <w:i w:val="0"/>
                <w:color w:val="4A6274"/>
                <w:sz w:val="17"/>
              </w:rPr>
              <w:t>Miqat ihram haji</w:t>
            </w:r>
          </w:p>
        </w:tc>
      </w:tr>
      <w:tr>
        <w:tc>
          <w:tcPr>
            <w:tcW w:type="dxa" w:w="4816"/>
          </w:tcPr>
          <w:p>
            <w:pPr>
              <w:spacing w:before="40" w:after="40"/>
            </w:pPr>
            <w:r>
              <w:rPr>
                <w:rFonts w:ascii="Segoe UI" w:hAnsi="Segoe UI"/>
                <w:b w:val="0"/>
                <w:i w:val="0"/>
                <w:sz w:val="18"/>
              </w:rPr>
              <w:t>Tamattu' — sudah di Makkah</w:t>
            </w:r>
          </w:p>
        </w:tc>
        <w:tc>
          <w:tcPr>
            <w:tcW w:type="dxa" w:w="4816"/>
          </w:tcPr>
          <w:p>
            <w:pPr>
              <w:spacing w:before="40" w:after="40"/>
            </w:pPr>
            <w:r>
              <w:rPr>
                <w:rFonts w:ascii="Segoe UI" w:hAnsi="Segoe UI"/>
                <w:b w:val="0"/>
                <w:i w:val="0"/>
                <w:sz w:val="18"/>
              </w:rPr>
              <w:t>Tempat tinggal masing-masing di Makkah (pemondokan)</w:t>
            </w:r>
          </w:p>
        </w:tc>
      </w:tr>
      <w:tr>
        <w:tc>
          <w:tcPr>
            <w:tcW w:type="dxa" w:w="4816"/>
          </w:tcPr>
          <w:p>
            <w:pPr>
              <w:spacing w:before="40" w:after="40"/>
            </w:pPr>
            <w:r>
              <w:rPr>
                <w:rFonts w:ascii="Segoe UI" w:hAnsi="Segoe UI"/>
                <w:b w:val="0"/>
                <w:i w:val="0"/>
                <w:sz w:val="18"/>
              </w:rPr>
              <w:t>Ifrad / Qiran — dari luar Makkah</w:t>
            </w:r>
          </w:p>
        </w:tc>
        <w:tc>
          <w:tcPr>
            <w:tcW w:type="dxa" w:w="4816"/>
          </w:tcPr>
          <w:p>
            <w:pPr>
              <w:spacing w:before="40" w:after="40"/>
            </w:pPr>
            <w:r>
              <w:rPr>
                <w:rFonts w:ascii="Segoe UI" w:hAnsi="Segoe UI"/>
                <w:b w:val="0"/>
                <w:i w:val="0"/>
                <w:sz w:val="18"/>
              </w:rPr>
              <w:t>Salah satu dari lima miqat makani (Dzulhulaifah, Al-Juhfah, Qarnul Manazil, Yalamlam, Dzatu Irq)</w:t>
            </w:r>
          </w:p>
        </w:tc>
      </w:tr>
      <w:tr>
        <w:tc>
          <w:tcPr>
            <w:tcW w:type="dxa" w:w="4816"/>
          </w:tcPr>
          <w:p>
            <w:pPr>
              <w:spacing w:before="40" w:after="40"/>
            </w:pPr>
            <w:r>
              <w:rPr>
                <w:rFonts w:ascii="Segoe UI" w:hAnsi="Segoe UI"/>
                <w:b w:val="0"/>
                <w:i w:val="0"/>
                <w:sz w:val="18"/>
              </w:rPr>
              <w:t>Waktu (miqat zamani)</w:t>
            </w:r>
          </w:p>
        </w:tc>
        <w:tc>
          <w:tcPr>
            <w:tcW w:type="dxa" w:w="4816"/>
          </w:tcPr>
          <w:p>
            <w:pPr>
              <w:spacing w:before="40" w:after="40"/>
            </w:pPr>
            <w:r>
              <w:rPr>
                <w:rFonts w:ascii="Segoe UI" w:hAnsi="Segoe UI"/>
                <w:b w:val="0"/>
                <w:i w:val="0"/>
                <w:sz w:val="18"/>
              </w:rPr>
              <w:t>Bulan haji: Syawal, Dzulqa'dah, dan awal Dzulhijjah</w:t>
            </w:r>
          </w:p>
        </w:tc>
      </w:tr>
    </w:tbl>
    <w:p>
      <w:pPr>
        <w:spacing w:after="100"/>
      </w:pPr>
    </w:p>
    <w:p>
      <w:r>
        <w:br w:type="page"/>
      </w:r>
    </w:p>
    <w:p>
      <w:pPr>
        <w:spacing w:before="0" w:after="0"/>
      </w:pPr>
      <w:r>
        <w:rPr>
          <w:rFonts w:ascii="Segoe UI" w:hAnsi="Segoe UI"/>
          <w:b/>
          <w:color w:val="A9761B"/>
          <w:sz w:val="18"/>
        </w:rPr>
        <w:t>BAB 07</w:t>
      </w:r>
    </w:p>
    <w:p>
      <w:pPr>
        <w:pStyle w:val="Heading1"/>
      </w:pPr>
      <w:r>
        <w:t>Tata Cara Haji Hari demi Hari</w:t>
      </w:r>
    </w:p>
    <w:p>
      <w:pPr>
        <w:spacing w:before="0" w:after="240"/>
        <w:pBdr>
          <w:left w:val="single" w:sz="24" w:space="8" w:color="0F6E5C"/>
        </w:pBdr>
        <w:ind w:left="200"/>
      </w:pPr>
      <w:r>
        <w:rPr>
          <w:rFonts w:ascii="Segoe UI" w:hAnsi="Segoe UI"/>
          <w:b w:val="0"/>
          <w:i w:val="0"/>
          <w:color w:val="4A6274"/>
          <w:sz w:val="19"/>
        </w:rPr>
        <w:t>Enam hari inti, 8–13 Dzulhijjah. Ada tiga malam yang berbeda tempatnya: Mina (8), Muzdalifah (9), Mina (10–12/13). Puncaknya satu hari: Arafah.</w:t>
      </w:r>
    </w:p>
    <w:p>
      <w:pPr>
        <w:spacing w:before="120" w:after="40"/>
        <w:jc w:val="center"/>
      </w:pPr>
      <w:r>
        <w:drawing>
          <wp:inline xmlns:a="http://schemas.openxmlformats.org/drawingml/2006/main" xmlns:pic="http://schemas.openxmlformats.org/drawingml/2006/picture">
            <wp:extent cx="5852160" cy="2935519"/>
            <wp:docPr id="7" name="Picture 7"/>
            <wp:cNvGraphicFramePr>
              <a:graphicFrameLocks noChangeAspect="1"/>
            </wp:cNvGraphicFramePr>
            <a:graphic>
              <a:graphicData uri="http://schemas.openxmlformats.org/drawingml/2006/picture">
                <pic:pic>
                  <pic:nvPicPr>
                    <pic:cNvPr id="0" name="01-perjalanan-haji.png"/>
                    <pic:cNvPicPr/>
                  </pic:nvPicPr>
                  <pic:blipFill>
                    <a:blip r:embed="rId9"/>
                    <a:stretch>
                      <a:fillRect/>
                    </a:stretch>
                  </pic:blipFill>
                  <pic:spPr>
                    <a:xfrm>
                      <a:off x="0" y="0"/>
                      <a:ext cx="5852160" cy="2935519"/>
                    </a:xfrm>
                    <a:prstGeom prst="rect"/>
                  </pic:spPr>
                </pic:pic>
              </a:graphicData>
            </a:graphic>
          </wp:inline>
        </w:drawing>
      </w:r>
    </w:p>
    <w:p>
      <w:pPr>
        <w:spacing w:before="0" w:after="200"/>
        <w:jc w:val="center"/>
      </w:pPr>
      <w:r>
        <w:rPr>
          <w:rFonts w:ascii="Segoe UI" w:hAnsi="Segoe UI"/>
          <w:b/>
          <w:i w:val="0"/>
          <w:color w:val="4A6274"/>
          <w:sz w:val="17"/>
        </w:rPr>
        <w:t>Perjalanan Haji dalam Satu Garis</w:t>
      </w:r>
      <w:r>
        <w:rPr>
          <w:rFonts w:ascii="Segoe UI" w:hAnsi="Segoe UI"/>
          <w:b w:val="0"/>
          <w:i w:val="0"/>
          <w:color w:val="4A6274"/>
          <w:sz w:val="17"/>
        </w:rPr>
        <w:t xml:space="preserve"> — Dari ihram pada 8 Dzulhijjah sampai thawaf wada' — apa dikerjakan di mana dan kapan.</w:t>
      </w:r>
    </w:p>
    <w:p>
      <w:pPr>
        <w:spacing w:before="80" w:after="60"/>
      </w:pPr>
      <w:r>
        <w:rPr>
          <w:rFonts w:ascii="Segoe UI" w:hAnsi="Segoe UI"/>
          <w:b/>
          <w:color w:val="7D909E"/>
          <w:sz w:val="17"/>
        </w:rPr>
        <w:t>Kalender haji dalam satu tabel</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Tanggal</w:t>
            </w:r>
          </w:p>
        </w:tc>
        <w:tc>
          <w:tcPr>
            <w:tcW w:type="dxa" w:w="2408"/>
            <w:shd w:val="clear" w:color="auto" w:fill="FDFAF4"/>
          </w:tcPr>
          <w:p>
            <w:pPr>
              <w:spacing w:before="40" w:after="40"/>
            </w:pPr>
            <w:r>
              <w:rPr>
                <w:rFonts w:ascii="Segoe UI" w:hAnsi="Segoe UI"/>
                <w:b/>
                <w:i w:val="0"/>
                <w:color w:val="4A6274"/>
                <w:sz w:val="17"/>
              </w:rPr>
              <w:t>Tempat</w:t>
            </w:r>
          </w:p>
        </w:tc>
        <w:tc>
          <w:tcPr>
            <w:tcW w:type="dxa" w:w="2408"/>
            <w:shd w:val="clear" w:color="auto" w:fill="FDFAF4"/>
          </w:tcPr>
          <w:p>
            <w:pPr>
              <w:spacing w:before="40" w:after="40"/>
            </w:pPr>
            <w:r>
              <w:rPr>
                <w:rFonts w:ascii="Segoe UI" w:hAnsi="Segoe UI"/>
                <w:b/>
                <w:i w:val="0"/>
                <w:color w:val="4A6274"/>
                <w:sz w:val="17"/>
              </w:rPr>
              <w:t>Amalan</w:t>
            </w:r>
          </w:p>
        </w:tc>
        <w:tc>
          <w:tcPr>
            <w:tcW w:type="dxa" w:w="2408"/>
            <w:shd w:val="clear" w:color="auto" w:fill="FDFAF4"/>
          </w:tcPr>
          <w:p>
            <w:pPr>
              <w:spacing w:before="40" w:after="40"/>
            </w:pPr>
            <w:r>
              <w:rPr>
                <w:rFonts w:ascii="Segoe UI" w:hAnsi="Segoe UI"/>
                <w:b/>
                <w:i w:val="0"/>
                <w:color w:val="4A6274"/>
                <w:sz w:val="17"/>
              </w:rPr>
              <w:t>Status hukum</w:t>
            </w:r>
          </w:p>
        </w:tc>
      </w:tr>
      <w:tr>
        <w:tc>
          <w:tcPr>
            <w:tcW w:type="dxa" w:w="2408"/>
          </w:tcPr>
          <w:p>
            <w:pPr>
              <w:spacing w:before="40" w:after="40"/>
            </w:pPr>
            <w:r>
              <w:rPr>
                <w:rFonts w:ascii="Segoe UI" w:hAnsi="Segoe UI"/>
                <w:b/>
                <w:i w:val="0"/>
                <w:sz w:val="18"/>
              </w:rPr>
              <w:t>8 Dzulhijjah</w:t>
            </w:r>
            <w:r>
              <w:br/>
            </w:r>
            <w:r>
              <w:rPr>
                <w:rFonts w:ascii="Segoe UI" w:hAnsi="Segoe UI"/>
                <w:b w:val="0"/>
                <w:i w:val="0"/>
                <w:sz w:val="18"/>
              </w:rPr>
              <w:t>(Tarwiyah)</w:t>
            </w:r>
          </w:p>
        </w:tc>
        <w:tc>
          <w:tcPr>
            <w:tcW w:type="dxa" w:w="2408"/>
          </w:tcPr>
          <w:p>
            <w:pPr>
              <w:spacing w:before="40" w:after="40"/>
            </w:pPr>
            <w:r>
              <w:rPr>
                <w:rFonts w:ascii="Segoe UI" w:hAnsi="Segoe UI"/>
                <w:b w:val="0"/>
                <w:i w:val="0"/>
                <w:sz w:val="18"/>
              </w:rPr>
              <w:t>Makkah → Mina</w:t>
            </w:r>
          </w:p>
        </w:tc>
        <w:tc>
          <w:tcPr>
            <w:tcW w:type="dxa" w:w="2408"/>
          </w:tcPr>
          <w:p>
            <w:pPr>
              <w:spacing w:before="40" w:after="40"/>
            </w:pPr>
            <w:r>
              <w:rPr>
                <w:rFonts w:ascii="Segoe UI" w:hAnsi="Segoe UI"/>
                <w:b w:val="0"/>
                <w:i w:val="0"/>
                <w:sz w:val="18"/>
              </w:rPr>
              <w:t>Ihram haji; bermalam di Mina</w:t>
            </w:r>
          </w:p>
        </w:tc>
        <w:tc>
          <w:tcPr>
            <w:tcW w:type="dxa" w:w="2408"/>
          </w:tcPr>
          <w:p>
            <w:pPr>
              <w:spacing w:before="40" w:after="40"/>
            </w:pPr>
            <w:r>
              <w:rPr>
                <w:rFonts w:ascii="Segoe UI" w:hAnsi="Segoe UI"/>
                <w:b w:val="0"/>
                <w:i w:val="0"/>
                <w:sz w:val="18"/>
              </w:rPr>
              <w:t>Ihram: rukun</w:t>
            </w:r>
          </w:p>
        </w:tc>
      </w:tr>
      <w:tr>
        <w:tc>
          <w:tcPr>
            <w:tcW w:type="dxa" w:w="2408"/>
          </w:tcPr>
          <w:p>
            <w:pPr>
              <w:spacing w:before="40" w:after="40"/>
            </w:pPr>
            <w:r>
              <w:rPr>
                <w:rFonts w:ascii="Segoe UI" w:hAnsi="Segoe UI"/>
                <w:b/>
                <w:i w:val="0"/>
                <w:sz w:val="18"/>
              </w:rPr>
              <w:t>9 Dzulhijjah</w:t>
            </w:r>
            <w:r>
              <w:br/>
            </w:r>
            <w:r>
              <w:rPr>
                <w:rFonts w:ascii="Segoe UI" w:hAnsi="Segoe UI"/>
                <w:b w:val="0"/>
                <w:i w:val="0"/>
                <w:sz w:val="18"/>
              </w:rPr>
              <w:t>(Arafah)</w:t>
            </w:r>
          </w:p>
        </w:tc>
        <w:tc>
          <w:tcPr>
            <w:tcW w:type="dxa" w:w="2408"/>
          </w:tcPr>
          <w:p>
            <w:pPr>
              <w:spacing w:before="40" w:after="40"/>
            </w:pPr>
            <w:r>
              <w:rPr>
                <w:rFonts w:ascii="Segoe UI" w:hAnsi="Segoe UI"/>
                <w:b w:val="0"/>
                <w:i w:val="0"/>
                <w:sz w:val="18"/>
              </w:rPr>
              <w:t>Mina → Arafah</w:t>
            </w:r>
          </w:p>
        </w:tc>
        <w:tc>
          <w:tcPr>
            <w:tcW w:type="dxa" w:w="2408"/>
          </w:tcPr>
          <w:p>
            <w:pPr>
              <w:spacing w:before="40" w:after="40"/>
            </w:pPr>
            <w:r>
              <w:rPr>
                <w:rFonts w:ascii="Segoe UI" w:hAnsi="Segoe UI"/>
                <w:b/>
                <w:i w:val="0"/>
                <w:sz w:val="18"/>
              </w:rPr>
              <w:t>Wukuf</w:t>
            </w:r>
            <w:r>
              <w:rPr>
                <w:rFonts w:ascii="Segoe UI" w:hAnsi="Segoe UI"/>
                <w:b w:val="0"/>
                <w:i w:val="0"/>
                <w:sz w:val="18"/>
              </w:rPr>
              <w:t xml:space="preserve"> (zawal sampai terbenam matahari, sah sampai fajar)</w:t>
            </w:r>
          </w:p>
        </w:tc>
        <w:tc>
          <w:tcPr>
            <w:tcW w:type="dxa" w:w="2408"/>
          </w:tcPr>
          <w:p>
            <w:pPr>
              <w:spacing w:before="40" w:after="40"/>
            </w:pPr>
            <w:r>
              <w:rPr>
                <w:rFonts w:ascii="Segoe UI" w:hAnsi="Segoe UI"/>
                <w:b/>
                <w:i w:val="0"/>
                <w:sz w:val="18"/>
              </w:rPr>
              <w:t>Wukuf: rukun</w:t>
            </w:r>
          </w:p>
        </w:tc>
      </w:tr>
      <w:tr>
        <w:tc>
          <w:tcPr>
            <w:tcW w:type="dxa" w:w="2408"/>
          </w:tcPr>
          <w:p>
            <w:pPr>
              <w:spacing w:before="40" w:after="40"/>
            </w:pPr>
            <w:r>
              <w:rPr>
                <w:rFonts w:ascii="Segoe UI" w:hAnsi="Segoe UI"/>
                <w:b/>
                <w:i w:val="0"/>
                <w:sz w:val="18"/>
              </w:rPr>
              <w:t>Malam 10</w:t>
            </w:r>
          </w:p>
        </w:tc>
        <w:tc>
          <w:tcPr>
            <w:tcW w:type="dxa" w:w="2408"/>
          </w:tcPr>
          <w:p>
            <w:pPr>
              <w:spacing w:before="40" w:after="40"/>
            </w:pPr>
            <w:r>
              <w:rPr>
                <w:rFonts w:ascii="Segoe UI" w:hAnsi="Segoe UI"/>
                <w:b w:val="0"/>
                <w:i w:val="0"/>
                <w:sz w:val="18"/>
              </w:rPr>
              <w:t>Arafah → Muzdalifah</w:t>
            </w:r>
          </w:p>
        </w:tc>
        <w:tc>
          <w:tcPr>
            <w:tcW w:type="dxa" w:w="2408"/>
          </w:tcPr>
          <w:p>
            <w:pPr>
              <w:spacing w:before="40" w:after="40"/>
            </w:pPr>
            <w:r>
              <w:rPr>
                <w:rFonts w:ascii="Segoe UI" w:hAnsi="Segoe UI"/>
                <w:b w:val="0"/>
                <w:i w:val="0"/>
                <w:sz w:val="18"/>
              </w:rPr>
              <w:t>Mabit; kumpulkan kerikil; Subuh awal waktu</w:t>
            </w:r>
          </w:p>
        </w:tc>
        <w:tc>
          <w:tcPr>
            <w:tcW w:type="dxa" w:w="2408"/>
          </w:tcPr>
          <w:p>
            <w:pPr>
              <w:spacing w:before="40" w:after="40"/>
            </w:pPr>
            <w:r>
              <w:rPr>
                <w:rFonts w:ascii="Segoe UI" w:hAnsi="Segoe UI"/>
                <w:b w:val="0"/>
                <w:i w:val="0"/>
                <w:sz w:val="18"/>
              </w:rPr>
              <w:t>Mabit: wajib</w:t>
            </w:r>
          </w:p>
        </w:tc>
      </w:tr>
      <w:tr>
        <w:tc>
          <w:tcPr>
            <w:tcW w:type="dxa" w:w="2408"/>
          </w:tcPr>
          <w:p>
            <w:pPr>
              <w:spacing w:before="40" w:after="40"/>
            </w:pPr>
            <w:r>
              <w:rPr>
                <w:rFonts w:ascii="Segoe UI" w:hAnsi="Segoe UI"/>
                <w:b/>
                <w:i w:val="0"/>
                <w:sz w:val="18"/>
              </w:rPr>
              <w:t>10 Dzulhijjah</w:t>
            </w:r>
            <w:r>
              <w:br/>
            </w:r>
            <w:r>
              <w:rPr>
                <w:rFonts w:ascii="Segoe UI" w:hAnsi="Segoe UI"/>
                <w:b w:val="0"/>
                <w:i w:val="0"/>
                <w:sz w:val="18"/>
              </w:rPr>
              <w:t>(Nahr)</w:t>
            </w:r>
          </w:p>
        </w:tc>
        <w:tc>
          <w:tcPr>
            <w:tcW w:type="dxa" w:w="2408"/>
          </w:tcPr>
          <w:p>
            <w:pPr>
              <w:spacing w:before="40" w:after="40"/>
            </w:pPr>
            <w:r>
              <w:rPr>
                <w:rFonts w:ascii="Segoe UI" w:hAnsi="Segoe UI"/>
                <w:b w:val="0"/>
                <w:i w:val="0"/>
                <w:sz w:val="18"/>
              </w:rPr>
              <w:t>Mina → Makkah → Mina</w:t>
            </w:r>
          </w:p>
        </w:tc>
        <w:tc>
          <w:tcPr>
            <w:tcW w:type="dxa" w:w="2408"/>
          </w:tcPr>
          <w:p>
            <w:pPr>
              <w:spacing w:before="40" w:after="40"/>
            </w:pPr>
            <w:r>
              <w:rPr>
                <w:rFonts w:ascii="Segoe UI" w:hAnsi="Segoe UI"/>
                <w:b w:val="0"/>
                <w:i w:val="0"/>
                <w:sz w:val="18"/>
              </w:rPr>
              <w:t>Lontar Aqabah; sembelih; cukur; thawaf ifadhah; sa'i</w:t>
            </w:r>
          </w:p>
        </w:tc>
        <w:tc>
          <w:tcPr>
            <w:tcW w:type="dxa" w:w="2408"/>
          </w:tcPr>
          <w:p>
            <w:pPr>
              <w:spacing w:before="40" w:after="40"/>
            </w:pPr>
            <w:r>
              <w:rPr>
                <w:rFonts w:ascii="Segoe UI" w:hAnsi="Segoe UI"/>
                <w:b w:val="0"/>
                <w:i w:val="0"/>
                <w:sz w:val="18"/>
              </w:rPr>
              <w:t>Ifadhah, sa'i, cukur: rukun; lontar: wajib</w:t>
            </w:r>
          </w:p>
        </w:tc>
      </w:tr>
      <w:tr>
        <w:tc>
          <w:tcPr>
            <w:tcW w:type="dxa" w:w="2408"/>
          </w:tcPr>
          <w:p>
            <w:pPr>
              <w:spacing w:before="40" w:after="40"/>
            </w:pPr>
            <w:r>
              <w:rPr>
                <w:rFonts w:ascii="Segoe UI" w:hAnsi="Segoe UI"/>
                <w:b/>
                <w:i w:val="0"/>
                <w:sz w:val="18"/>
              </w:rPr>
              <w:t>11 Dzulhijjah</w:t>
            </w:r>
          </w:p>
        </w:tc>
        <w:tc>
          <w:tcPr>
            <w:tcW w:type="dxa" w:w="2408"/>
          </w:tcPr>
          <w:p>
            <w:pPr>
              <w:spacing w:before="40" w:after="40"/>
            </w:pPr>
            <w:r>
              <w:rPr>
                <w:rFonts w:ascii="Segoe UI" w:hAnsi="Segoe UI"/>
                <w:b w:val="0"/>
                <w:i w:val="0"/>
                <w:sz w:val="18"/>
              </w:rPr>
              <w:t>Mina</w:t>
            </w:r>
          </w:p>
        </w:tc>
        <w:tc>
          <w:tcPr>
            <w:tcW w:type="dxa" w:w="2408"/>
          </w:tcPr>
          <w:p>
            <w:pPr>
              <w:spacing w:before="40" w:after="40"/>
            </w:pPr>
            <w:r>
              <w:rPr>
                <w:rFonts w:ascii="Segoe UI" w:hAnsi="Segoe UI"/>
                <w:b w:val="0"/>
                <w:i w:val="0"/>
                <w:sz w:val="18"/>
              </w:rPr>
              <w:t>Lontar tiga jumrah; mabit</w:t>
            </w:r>
          </w:p>
        </w:tc>
        <w:tc>
          <w:tcPr>
            <w:tcW w:type="dxa" w:w="2408"/>
          </w:tcPr>
          <w:p>
            <w:pPr>
              <w:spacing w:before="40" w:after="40"/>
            </w:pPr>
            <w:r>
              <w:rPr>
                <w:rFonts w:ascii="Segoe UI" w:hAnsi="Segoe UI"/>
                <w:b w:val="0"/>
                <w:i w:val="0"/>
                <w:sz w:val="18"/>
              </w:rPr>
              <w:t>Wajib</w:t>
            </w:r>
          </w:p>
        </w:tc>
      </w:tr>
      <w:tr>
        <w:tc>
          <w:tcPr>
            <w:tcW w:type="dxa" w:w="2408"/>
          </w:tcPr>
          <w:p>
            <w:pPr>
              <w:spacing w:before="40" w:after="40"/>
            </w:pPr>
            <w:r>
              <w:rPr>
                <w:rFonts w:ascii="Segoe UI" w:hAnsi="Segoe UI"/>
                <w:b/>
                <w:i w:val="0"/>
                <w:sz w:val="18"/>
              </w:rPr>
              <w:t>12 Dzulhijjah</w:t>
            </w:r>
          </w:p>
        </w:tc>
        <w:tc>
          <w:tcPr>
            <w:tcW w:type="dxa" w:w="2408"/>
          </w:tcPr>
          <w:p>
            <w:pPr>
              <w:spacing w:before="40" w:after="40"/>
            </w:pPr>
            <w:r>
              <w:rPr>
                <w:rFonts w:ascii="Segoe UI" w:hAnsi="Segoe UI"/>
                <w:b w:val="0"/>
                <w:i w:val="0"/>
                <w:sz w:val="18"/>
              </w:rPr>
              <w:t>Mina</w:t>
            </w:r>
          </w:p>
        </w:tc>
        <w:tc>
          <w:tcPr>
            <w:tcW w:type="dxa" w:w="2408"/>
          </w:tcPr>
          <w:p>
            <w:pPr>
              <w:spacing w:before="40" w:after="40"/>
            </w:pPr>
            <w:r>
              <w:rPr>
                <w:rFonts w:ascii="Segoe UI" w:hAnsi="Segoe UI"/>
                <w:b w:val="0"/>
                <w:i w:val="0"/>
                <w:sz w:val="18"/>
              </w:rPr>
              <w:t xml:space="preserve">Lontar tiga jumrah; </w:t>
            </w:r>
            <w:r>
              <w:rPr>
                <w:rFonts w:ascii="Segoe UI" w:hAnsi="Segoe UI"/>
                <w:b/>
                <w:i w:val="0"/>
                <w:sz w:val="18"/>
              </w:rPr>
              <w:t>nafar awal</w:t>
            </w:r>
            <w:r>
              <w:rPr>
                <w:rFonts w:ascii="Segoe UI" w:hAnsi="Segoe UI"/>
                <w:b w:val="0"/>
                <w:i w:val="0"/>
                <w:sz w:val="18"/>
              </w:rPr>
              <w:t xml:space="preserve"> sebelum maghrib atau mabit lagi</w:t>
            </w:r>
          </w:p>
        </w:tc>
        <w:tc>
          <w:tcPr>
            <w:tcW w:type="dxa" w:w="2408"/>
          </w:tcPr>
          <w:p>
            <w:pPr>
              <w:spacing w:before="40" w:after="40"/>
            </w:pPr>
            <w:r>
              <w:rPr>
                <w:rFonts w:ascii="Segoe UI" w:hAnsi="Segoe UI"/>
                <w:b w:val="0"/>
                <w:i w:val="0"/>
                <w:sz w:val="18"/>
              </w:rPr>
              <w:t>Wajib</w:t>
            </w:r>
          </w:p>
        </w:tc>
      </w:tr>
      <w:tr>
        <w:tc>
          <w:tcPr>
            <w:tcW w:type="dxa" w:w="2408"/>
          </w:tcPr>
          <w:p>
            <w:pPr>
              <w:spacing w:before="40" w:after="40"/>
            </w:pPr>
            <w:r>
              <w:rPr>
                <w:rFonts w:ascii="Segoe UI" w:hAnsi="Segoe UI"/>
                <w:b/>
                <w:i w:val="0"/>
                <w:sz w:val="18"/>
              </w:rPr>
              <w:t>13 Dzulhijjah</w:t>
            </w:r>
            <w:r>
              <w:br/>
            </w:r>
            <w:r>
              <w:rPr>
                <w:rFonts w:ascii="Segoe UI" w:hAnsi="Segoe UI"/>
                <w:b w:val="0"/>
                <w:i w:val="0"/>
                <w:sz w:val="18"/>
              </w:rPr>
              <w:t>(opsional)</w:t>
            </w:r>
          </w:p>
        </w:tc>
        <w:tc>
          <w:tcPr>
            <w:tcW w:type="dxa" w:w="2408"/>
          </w:tcPr>
          <w:p>
            <w:pPr>
              <w:spacing w:before="40" w:after="40"/>
            </w:pPr>
            <w:r>
              <w:rPr>
                <w:rFonts w:ascii="Segoe UI" w:hAnsi="Segoe UI"/>
                <w:b w:val="0"/>
                <w:i w:val="0"/>
                <w:sz w:val="18"/>
              </w:rPr>
              <w:t>Mina</w:t>
            </w:r>
          </w:p>
        </w:tc>
        <w:tc>
          <w:tcPr>
            <w:tcW w:type="dxa" w:w="2408"/>
          </w:tcPr>
          <w:p>
            <w:pPr>
              <w:spacing w:before="40" w:after="40"/>
            </w:pPr>
            <w:r>
              <w:rPr>
                <w:rFonts w:ascii="Segoe UI" w:hAnsi="Segoe UI"/>
                <w:b/>
                <w:i w:val="0"/>
                <w:sz w:val="18"/>
              </w:rPr>
              <w:t>Nafar tsani</w:t>
            </w:r>
            <w:r>
              <w:rPr>
                <w:rFonts w:ascii="Segoe UI" w:hAnsi="Segoe UI"/>
                <w:b w:val="0"/>
                <w:i w:val="0"/>
                <w:sz w:val="18"/>
              </w:rPr>
              <w:t>: lontar lagi lalu ke Makkah</w:t>
            </w:r>
          </w:p>
        </w:tc>
        <w:tc>
          <w:tcPr>
            <w:tcW w:type="dxa" w:w="2408"/>
          </w:tcPr>
          <w:p>
            <w:pPr>
              <w:spacing w:before="40" w:after="40"/>
            </w:pPr>
            <w:r>
              <w:rPr>
                <w:rFonts w:ascii="Segoe UI" w:hAnsi="Segoe UI"/>
                <w:b w:val="0"/>
                <w:i w:val="0"/>
                <w:sz w:val="18"/>
              </w:rPr>
              <w:t>Wajib bagi yang memilih</w:t>
            </w:r>
          </w:p>
        </w:tc>
      </w:tr>
      <w:tr>
        <w:tc>
          <w:tcPr>
            <w:tcW w:type="dxa" w:w="2408"/>
          </w:tcPr>
          <w:p>
            <w:pPr>
              <w:spacing w:before="40" w:after="40"/>
            </w:pPr>
            <w:r>
              <w:rPr>
                <w:rFonts w:ascii="Segoe UI" w:hAnsi="Segoe UI"/>
                <w:b/>
                <w:i w:val="0"/>
                <w:sz w:val="18"/>
              </w:rPr>
              <w:t>Setelahnya</w:t>
            </w:r>
          </w:p>
        </w:tc>
        <w:tc>
          <w:tcPr>
            <w:tcW w:type="dxa" w:w="2408"/>
          </w:tcPr>
          <w:p>
            <w:pPr>
              <w:spacing w:before="40" w:after="40"/>
            </w:pPr>
            <w:r>
              <w:rPr>
                <w:rFonts w:ascii="Segoe UI" w:hAnsi="Segoe UI"/>
                <w:b w:val="0"/>
                <w:i w:val="0"/>
                <w:sz w:val="18"/>
              </w:rPr>
              <w:t>Makkah</w:t>
            </w:r>
          </w:p>
        </w:tc>
        <w:tc>
          <w:tcPr>
            <w:tcW w:type="dxa" w:w="2408"/>
          </w:tcPr>
          <w:p>
            <w:pPr>
              <w:spacing w:before="40" w:after="40"/>
            </w:pPr>
            <w:r>
              <w:rPr>
                <w:rFonts w:ascii="Segoe UI" w:hAnsi="Segoe UI"/>
                <w:b/>
                <w:i w:val="0"/>
                <w:sz w:val="18"/>
              </w:rPr>
              <w:t>Thawaf wada'</w:t>
            </w:r>
          </w:p>
        </w:tc>
        <w:tc>
          <w:tcPr>
            <w:tcW w:type="dxa" w:w="2408"/>
          </w:tcPr>
          <w:p>
            <w:pPr>
              <w:spacing w:before="40" w:after="40"/>
            </w:pPr>
            <w:r>
              <w:rPr>
                <w:rFonts w:ascii="Segoe UI" w:hAnsi="Segoe UI"/>
                <w:b w:val="0"/>
                <w:i w:val="0"/>
                <w:sz w:val="18"/>
              </w:rPr>
              <w:t>Wajib</w:t>
            </w:r>
          </w:p>
        </w:tc>
      </w:tr>
    </w:tbl>
    <w:p>
      <w:pPr>
        <w:spacing w:after="100"/>
      </w:pPr>
    </w:p>
    <w:p>
      <w:pPr>
        <w:pStyle w:val="Heading2"/>
      </w:pPr>
      <w:r>
        <w:t>Hari Sebelum 8 Dzulhijjah — Umrah (bagi Tamattu')</w:t>
      </w:r>
    </w:p>
    <w:p>
      <w:pPr>
        <w:spacing w:before="0" w:after="140"/>
      </w:pPr>
      <w:r>
        <w:rPr>
          <w:rFonts w:ascii="Segoe UI" w:hAnsi="Segoe UI"/>
          <w:b w:val="0"/>
          <w:i w:val="0"/>
          <w:sz w:val="21"/>
        </w:rPr>
        <w:t xml:space="preserve">Jemaah tamattu' terlebih dahulu berumrah: berihram dari miqat, thawaf, sa'i, lalu tahallul. Setelah itu </w:t>
      </w:r>
      <w:r>
        <w:rPr>
          <w:rFonts w:ascii="Segoe UI" w:hAnsi="Segoe UI"/>
          <w:b/>
          <w:i w:val="0"/>
          <w:sz w:val="21"/>
        </w:rPr>
        <w:t>seluruh larangan ihram halal</w:t>
      </w:r>
      <w:r>
        <w:rPr>
          <w:rFonts w:ascii="Segoe UI" w:hAnsi="Segoe UI"/>
          <w:b w:val="0"/>
          <w:i w:val="0"/>
          <w:sz w:val="21"/>
        </w:rPr>
        <w:t xml:space="preserve"> hingga 8 Dzulhijjah. Selama menanti, dianjurkan memperbanyak thawaf sunnah dan menjaga kesehatan.</w:t>
      </w:r>
    </w:p>
    <w:p>
      <w:pPr>
        <w:pStyle w:val="Heading2"/>
      </w:pPr>
      <w:r>
        <w:t>8 Dzulhijjah — Tarwiyah</w:t>
      </w:r>
    </w:p>
    <w:p>
      <w:pPr>
        <w:pStyle w:val="ListNumber"/>
      </w:pPr>
      <w:r>
        <w:rPr>
          <w:rFonts w:ascii="Segoe UI" w:hAnsi="Segoe UI"/>
          <w:b w:val="0"/>
          <w:i w:val="0"/>
          <w:sz w:val="21"/>
        </w:rPr>
        <w:t xml:space="preserve">Mandi, memakai pakaian ihram, dan </w:t>
      </w:r>
      <w:r>
        <w:rPr>
          <w:rFonts w:ascii="Segoe UI" w:hAnsi="Segoe UI"/>
          <w:b/>
          <w:i w:val="0"/>
          <w:sz w:val="21"/>
        </w:rPr>
        <w:t>berniat haji dari pemondokan</w:t>
      </w:r>
      <w:r>
        <w:rPr>
          <w:rFonts w:ascii="Segoe UI" w:hAnsi="Segoe UI"/>
          <w:b w:val="0"/>
          <w:i w:val="0"/>
          <w:sz w:val="21"/>
        </w:rPr>
        <w:t xml:space="preserve">: </w:t>
      </w:r>
      <w:r>
        <w:rPr>
          <w:rFonts w:ascii="Segoe UI" w:hAnsi="Segoe UI"/>
          <w:b w:val="0"/>
          <w:i/>
          <w:sz w:val="21"/>
        </w:rPr>
        <w:t>Labbaika Allāhumma hajjan</w:t>
      </w:r>
      <w:r>
        <w:rPr>
          <w:rFonts w:ascii="Segoe UI" w:hAnsi="Segoe UI"/>
          <w:b w:val="0"/>
          <w:i w:val="0"/>
          <w:sz w:val="21"/>
        </w:rPr>
        <w:t>.</w:t>
      </w:r>
    </w:p>
    <w:p>
      <w:pPr>
        <w:pStyle w:val="ListNumber"/>
      </w:pPr>
      <w:r>
        <w:rPr>
          <w:rFonts w:ascii="Segoe UI" w:hAnsi="Segoe UI"/>
          <w:b w:val="0"/>
          <w:i w:val="0"/>
          <w:sz w:val="21"/>
        </w:rPr>
        <w:t>Bertalbiyah sepanjang jalan menuju Mina.</w:t>
      </w:r>
    </w:p>
    <w:p>
      <w:pPr>
        <w:pStyle w:val="ListNumber"/>
      </w:pPr>
      <w:r>
        <w:rPr>
          <w:rFonts w:ascii="Segoe UI" w:hAnsi="Segoe UI"/>
          <w:b w:val="0"/>
          <w:i w:val="0"/>
          <w:sz w:val="21"/>
        </w:rPr>
        <w:t>Bermalam di Mina dan shalat lima waktu di sana, diqashar tanpa jamak.</w:t>
      </w:r>
    </w:p>
    <w:p>
      <w:pPr>
        <w:pStyle w:val="Heading2"/>
      </w:pPr>
      <w:r>
        <w:t>9 Dzulhijjah — Arafah</w:t>
      </w:r>
    </w:p>
    <w:p>
      <w:pPr>
        <w:pStyle w:val="ListNumber"/>
      </w:pPr>
      <w:r>
        <w:rPr>
          <w:rFonts w:ascii="Segoe UI" w:hAnsi="Segoe UI"/>
          <w:b w:val="0"/>
          <w:i w:val="0"/>
          <w:sz w:val="21"/>
        </w:rPr>
        <w:t>Setelah Subuh dan matahari terbit, berangkat ke Arafah sambil bertalbiyah dan bertakbir.</w:t>
      </w:r>
    </w:p>
    <w:p>
      <w:pPr>
        <w:pStyle w:val="ListNumber"/>
      </w:pPr>
      <w:r>
        <w:rPr>
          <w:rFonts w:ascii="Segoe UI" w:hAnsi="Segoe UI"/>
          <w:b w:val="0"/>
          <w:i w:val="0"/>
          <w:sz w:val="21"/>
        </w:rPr>
        <w:t xml:space="preserve">Masuk Arafah, memasuki tenda atau area yang ditentukan. </w:t>
      </w:r>
      <w:r>
        <w:rPr>
          <w:rFonts w:ascii="Segoe UI" w:hAnsi="Segoe UI"/>
          <w:b/>
          <w:i w:val="0"/>
          <w:sz w:val="21"/>
        </w:rPr>
        <w:t>Tiba sebelum zawal</w:t>
      </w:r>
      <w:r>
        <w:rPr>
          <w:rFonts w:ascii="Segoe UI" w:hAnsi="Segoe UI"/>
          <w:b w:val="0"/>
          <w:i w:val="0"/>
          <w:sz w:val="21"/>
        </w:rPr>
        <w:t xml:space="preserve"> lebih baik.</w:t>
      </w:r>
    </w:p>
    <w:p>
      <w:pPr>
        <w:pStyle w:val="ListNumber"/>
      </w:pPr>
      <w:r>
        <w:rPr>
          <w:rFonts w:ascii="Segoe UI" w:hAnsi="Segoe UI"/>
          <w:b w:val="0"/>
          <w:i w:val="0"/>
          <w:sz w:val="21"/>
        </w:rPr>
        <w:t xml:space="preserve">Shalat </w:t>
      </w:r>
      <w:r>
        <w:rPr>
          <w:rFonts w:ascii="Segoe UI" w:hAnsi="Segoe UI"/>
          <w:b/>
          <w:i w:val="0"/>
          <w:sz w:val="21"/>
        </w:rPr>
        <w:t>Zhuhur dan Ashar dijamak taqdim, diqashar</w:t>
      </w:r>
      <w:r>
        <w:rPr>
          <w:rFonts w:ascii="Segoe UI" w:hAnsi="Segoe UI"/>
          <w:b w:val="0"/>
          <w:i w:val="0"/>
          <w:sz w:val="21"/>
        </w:rPr>
        <w:t xml:space="preserve"> setelah khutbah.</w:t>
      </w:r>
    </w:p>
    <w:p>
      <w:pPr>
        <w:pStyle w:val="ListNumber"/>
      </w:pPr>
      <w:r>
        <w:rPr>
          <w:rFonts w:ascii="Segoe UI" w:hAnsi="Segoe UI"/>
          <w:b/>
          <w:i w:val="0"/>
          <w:sz w:val="21"/>
        </w:rPr>
        <w:t>Wukuf</w:t>
      </w:r>
      <w:r>
        <w:rPr>
          <w:rFonts w:ascii="Segoe UI" w:hAnsi="Segoe UI"/>
          <w:b w:val="0"/>
          <w:i w:val="0"/>
          <w:sz w:val="21"/>
        </w:rPr>
        <w:t>: berdzikir, berdoa, membaca Al-Qur'an, istighfar — menghadap kiblat — sampai matahari terbenam.</w:t>
      </w:r>
    </w:p>
    <w:p>
      <w:pPr>
        <w:pStyle w:val="ListNumber"/>
      </w:pPr>
      <w:r>
        <w:rPr>
          <w:rFonts w:ascii="Segoe UI" w:hAnsi="Segoe UI"/>
          <w:b w:val="0"/>
          <w:i w:val="0"/>
          <w:sz w:val="21"/>
        </w:rPr>
        <w:t xml:space="preserve">Setelah maghrib, bertolak menuju Muzdalifah </w:t>
      </w:r>
      <w:r>
        <w:rPr>
          <w:rFonts w:ascii="Segoe UI" w:hAnsi="Segoe UI"/>
          <w:b/>
          <w:i w:val="0"/>
          <w:sz w:val="21"/>
        </w:rPr>
        <w:t>tanpa shalat Maghrib di Arafah</w:t>
      </w:r>
      <w:r>
        <w:rPr>
          <w:rFonts w:ascii="Segoe UI" w:hAnsi="Segoe UI"/>
          <w:b w:val="0"/>
          <w:i w:val="0"/>
          <w:sz w:val="21"/>
        </w:rPr>
        <w:t xml:space="preserve"> (dijamak ta'khir di Muzdalifah).</w:t>
      </w:r>
    </w:p>
    <w:p>
      <w:pPr>
        <w:pStyle w:val="Heading2"/>
      </w:pPr>
      <w:r>
        <w:t>Malam 10 Dzulhijjah — Muzdalifah</w:t>
      </w:r>
    </w:p>
    <w:p>
      <w:pPr>
        <w:pStyle w:val="ListNumber"/>
      </w:pPr>
      <w:r>
        <w:rPr>
          <w:rFonts w:ascii="Segoe UI" w:hAnsi="Segoe UI"/>
          <w:b w:val="0"/>
          <w:i w:val="0"/>
          <w:sz w:val="21"/>
        </w:rPr>
        <w:t xml:space="preserve">Tiba di Muzdalifah, shalat </w:t>
      </w:r>
      <w:r>
        <w:rPr>
          <w:rFonts w:ascii="Segoe UI" w:hAnsi="Segoe UI"/>
          <w:b/>
          <w:i w:val="0"/>
          <w:sz w:val="21"/>
        </w:rPr>
        <w:t>Maghrib dan Isya dijamak ta'khir</w:t>
      </w:r>
      <w:r>
        <w:rPr>
          <w:rFonts w:ascii="Segoe UI" w:hAnsi="Segoe UI"/>
          <w:b w:val="0"/>
          <w:i w:val="0"/>
          <w:sz w:val="21"/>
        </w:rPr>
        <w:t>.</w:t>
      </w:r>
    </w:p>
    <w:p>
      <w:pPr>
        <w:pStyle w:val="ListNumber"/>
      </w:pPr>
      <w:r>
        <w:rPr>
          <w:rFonts w:ascii="Segoe UI" w:hAnsi="Segoe UI"/>
          <w:b w:val="0"/>
          <w:i w:val="0"/>
          <w:sz w:val="21"/>
        </w:rPr>
        <w:t>Bermalam dan beristirahat; kumpulkan kerikil.</w:t>
      </w:r>
    </w:p>
    <w:p>
      <w:pPr>
        <w:pStyle w:val="ListNumber"/>
      </w:pPr>
      <w:r>
        <w:rPr>
          <w:rFonts w:ascii="Segoe UI" w:hAnsi="Segoe UI"/>
          <w:b w:val="0"/>
          <w:i w:val="0"/>
          <w:sz w:val="21"/>
        </w:rPr>
        <w:t>Shalat Subuh awal waktu; berzikir di Masy'aril Haram.</w:t>
      </w:r>
    </w:p>
    <w:p>
      <w:pPr>
        <w:pStyle w:val="ListNumber"/>
      </w:pPr>
      <w:r>
        <w:rPr>
          <w:rFonts w:ascii="Segoe UI" w:hAnsi="Segoe UI"/>
          <w:b w:val="0"/>
          <w:i w:val="0"/>
          <w:sz w:val="21"/>
        </w:rPr>
        <w:t xml:space="preserve">Setelah langit sangat terang, bertolak ke Mina </w:t>
      </w:r>
      <w:r>
        <w:rPr>
          <w:rFonts w:ascii="Segoe UI" w:hAnsi="Segoe UI"/>
          <w:b/>
          <w:i w:val="0"/>
          <w:sz w:val="21"/>
        </w:rPr>
        <w:t>sebelum matahari terbit</w:t>
      </w:r>
      <w:r>
        <w:rPr>
          <w:rFonts w:ascii="Segoe UI" w:hAnsi="Segoe UI"/>
          <w:b w:val="0"/>
          <w:i w:val="0"/>
          <w:sz w:val="21"/>
        </w:rPr>
        <w:t>.</w:t>
      </w:r>
    </w:p>
    <w:p>
      <w:pPr>
        <w:pStyle w:val="Heading2"/>
      </w:pPr>
      <w:r>
        <w:t>10 Dzulhijjah — Yaumun Nahr (Hari Kurban)</w:t>
      </w:r>
    </w:p>
    <w:p>
      <w:pPr>
        <w:pStyle w:val="ListNumber"/>
      </w:pPr>
      <w:r>
        <w:rPr>
          <w:rFonts w:ascii="Segoe UI" w:hAnsi="Segoe UI"/>
          <w:b/>
          <w:i w:val="0"/>
          <w:sz w:val="21"/>
        </w:rPr>
        <w:t>Melontar Jumrah Aqabah</w:t>
      </w:r>
      <w:r>
        <w:rPr>
          <w:rFonts w:ascii="Segoe UI" w:hAnsi="Segoe UI"/>
          <w:b w:val="0"/>
          <w:i w:val="0"/>
          <w:sz w:val="21"/>
        </w:rPr>
        <w:t xml:space="preserve"> dengan tujuh kerikil sambil bertakbir; hentikan talbiyah.</w:t>
      </w:r>
    </w:p>
    <w:p>
      <w:pPr>
        <w:pStyle w:val="ListNumber"/>
      </w:pPr>
      <w:r>
        <w:rPr>
          <w:rFonts w:ascii="Segoe UI" w:hAnsi="Segoe UI"/>
          <w:b/>
          <w:i w:val="0"/>
          <w:sz w:val="21"/>
        </w:rPr>
        <w:t>Menyembelih</w:t>
      </w:r>
      <w:r>
        <w:rPr>
          <w:rFonts w:ascii="Segoe UI" w:hAnsi="Segoe UI"/>
          <w:b w:val="0"/>
          <w:i w:val="0"/>
          <w:sz w:val="21"/>
        </w:rPr>
        <w:t xml:space="preserve"> hadyu atau dam (biasanya diurus lembaga resmi).</w:t>
      </w:r>
    </w:p>
    <w:p>
      <w:pPr>
        <w:pStyle w:val="ListNumber"/>
      </w:pPr>
      <w:r>
        <w:rPr>
          <w:rFonts w:ascii="Segoe UI" w:hAnsi="Segoe UI"/>
          <w:b/>
          <w:i w:val="0"/>
          <w:sz w:val="21"/>
        </w:rPr>
        <w:t>Halq atau taqshir</w:t>
      </w:r>
      <w:r>
        <w:rPr>
          <w:rFonts w:ascii="Segoe UI" w:hAnsi="Segoe UI"/>
          <w:b w:val="0"/>
          <w:i w:val="0"/>
          <w:sz w:val="21"/>
        </w:rPr>
        <w:t xml:space="preserve"> — tahallul awal tercapai setelah dua dari tiga amalan.</w:t>
      </w:r>
    </w:p>
    <w:p>
      <w:pPr>
        <w:pStyle w:val="ListNumber"/>
      </w:pPr>
      <w:r>
        <w:rPr>
          <w:rFonts w:ascii="Segoe UI" w:hAnsi="Segoe UI"/>
          <w:b w:val="0"/>
          <w:i w:val="0"/>
          <w:sz w:val="21"/>
        </w:rPr>
        <w:t xml:space="preserve">Ke Makkah: </w:t>
      </w:r>
      <w:r>
        <w:rPr>
          <w:rFonts w:ascii="Segoe UI" w:hAnsi="Segoe UI"/>
          <w:b/>
          <w:i w:val="0"/>
          <w:sz w:val="21"/>
        </w:rPr>
        <w:t>thawaf ifadhah</w:t>
      </w:r>
      <w:r>
        <w:rPr>
          <w:rFonts w:ascii="Segoe UI" w:hAnsi="Segoe UI"/>
          <w:b w:val="0"/>
          <w:i w:val="0"/>
          <w:sz w:val="21"/>
        </w:rPr>
        <w:t xml:space="preserve"> dan </w:t>
      </w:r>
      <w:r>
        <w:rPr>
          <w:rFonts w:ascii="Segoe UI" w:hAnsi="Segoe UI"/>
          <w:b/>
          <w:i w:val="0"/>
          <w:sz w:val="21"/>
        </w:rPr>
        <w:t>sa'i haji</w:t>
      </w:r>
      <w:r>
        <w:rPr>
          <w:rFonts w:ascii="Segoe UI" w:hAnsi="Segoe UI"/>
          <w:b w:val="0"/>
          <w:i w:val="0"/>
          <w:sz w:val="21"/>
        </w:rPr>
        <w:t xml:space="preserve"> (bagi tamattu') — tahallul tsani; seluruh larangan gugur.</w:t>
      </w:r>
    </w:p>
    <w:p>
      <w:pPr>
        <w:pStyle w:val="ListNumber"/>
      </w:pPr>
      <w:r>
        <w:rPr>
          <w:rFonts w:ascii="Segoe UI" w:hAnsi="Segoe UI"/>
          <w:b w:val="0"/>
          <w:i w:val="0"/>
          <w:sz w:val="21"/>
        </w:rPr>
        <w:t>Kembali ke Mina untuk bermalam.</w:t>
      </w:r>
    </w:p>
    <w:p>
      <w:pPr>
        <w:pStyle w:val="Heading2"/>
      </w:pPr>
      <w:r>
        <w:t>11–12 (13) Dzulhijjah — Hari-Hari Tasyriq</w:t>
      </w:r>
    </w:p>
    <w:p>
      <w:pPr>
        <w:pStyle w:val="ListNumber"/>
      </w:pPr>
      <w:r>
        <w:rPr>
          <w:rFonts w:ascii="Segoe UI" w:hAnsi="Segoe UI"/>
          <w:b w:val="0"/>
          <w:i w:val="0"/>
          <w:sz w:val="21"/>
        </w:rPr>
        <w:t xml:space="preserve">Setelah zawal, melontar </w:t>
      </w:r>
      <w:r>
        <w:rPr>
          <w:rFonts w:ascii="Segoe UI" w:hAnsi="Segoe UI"/>
          <w:b/>
          <w:i w:val="0"/>
          <w:sz w:val="21"/>
        </w:rPr>
        <w:t>tiga jumrah</w:t>
      </w:r>
      <w:r>
        <w:rPr>
          <w:rFonts w:ascii="Segoe UI" w:hAnsi="Segoe UI"/>
          <w:b w:val="0"/>
          <w:i w:val="0"/>
          <w:sz w:val="21"/>
        </w:rPr>
        <w:t>: Ula → Wustha → Aqabah, masing-masing tujuh kerikil.</w:t>
      </w:r>
    </w:p>
    <w:p>
      <w:pPr>
        <w:pStyle w:val="ListNumber"/>
      </w:pPr>
      <w:r>
        <w:rPr>
          <w:rFonts w:ascii="Segoe UI" w:hAnsi="Segoe UI"/>
          <w:b w:val="0"/>
          <w:i w:val="0"/>
          <w:sz w:val="21"/>
        </w:rPr>
        <w:t>Berdoa lama setelah Ula dan Wustha; tidak berdoa setelah Aqabah.</w:t>
      </w:r>
    </w:p>
    <w:p>
      <w:pPr>
        <w:pStyle w:val="ListNumber"/>
      </w:pPr>
      <w:r>
        <w:rPr>
          <w:rFonts w:ascii="Segoe UI" w:hAnsi="Segoe UI"/>
          <w:b w:val="0"/>
          <w:i w:val="0"/>
          <w:sz w:val="21"/>
        </w:rPr>
        <w:t>Malam 11 dan 12 bermalam di Mina.</w:t>
      </w:r>
    </w:p>
    <w:p>
      <w:pPr>
        <w:pStyle w:val="ListNumber"/>
      </w:pPr>
      <w:r>
        <w:rPr>
          <w:rFonts w:ascii="Segoe UI" w:hAnsi="Segoe UI"/>
          <w:b/>
          <w:i w:val="0"/>
          <w:sz w:val="21"/>
        </w:rPr>
        <w:t>Nafar awal</w:t>
      </w:r>
      <w:r>
        <w:rPr>
          <w:rFonts w:ascii="Segoe UI" w:hAnsi="Segoe UI"/>
          <w:b w:val="0"/>
          <w:i w:val="0"/>
          <w:sz w:val="21"/>
        </w:rPr>
        <w:t xml:space="preserve">: meninggalkan Mina sebelum maghrib 12 Dzulhijjah; atau </w:t>
      </w:r>
      <w:r>
        <w:rPr>
          <w:rFonts w:ascii="Segoe UI" w:hAnsi="Segoe UI"/>
          <w:b/>
          <w:i w:val="0"/>
          <w:sz w:val="21"/>
        </w:rPr>
        <w:t>nafar tsani</w:t>
      </w:r>
      <w:r>
        <w:rPr>
          <w:rFonts w:ascii="Segoe UI" w:hAnsi="Segoe UI"/>
          <w:b w:val="0"/>
          <w:i w:val="0"/>
          <w:sz w:val="21"/>
        </w:rPr>
        <w:t>: tinggal sampai 13 Dzulhijjah dan melontar lagi.</w:t>
      </w:r>
    </w:p>
    <w:p>
      <w:pPr>
        <w:pStyle w:val="Heading2"/>
      </w:pPr>
      <w:r>
        <w:t>Penutup — Thawaf Wada'</w:t>
      </w:r>
    </w:p>
    <w:p>
      <w:pPr>
        <w:spacing w:before="0" w:after="140"/>
      </w:pPr>
      <w:r>
        <w:rPr>
          <w:rFonts w:ascii="Segoe UI" w:hAnsi="Segoe UI"/>
          <w:b w:val="0"/>
          <w:i w:val="0"/>
          <w:sz w:val="21"/>
        </w:rPr>
        <w:t xml:space="preserve">Kembali ke Makkah; setelah seluruh urusan selesai, </w:t>
      </w:r>
      <w:r>
        <w:rPr>
          <w:rFonts w:ascii="Segoe UI" w:hAnsi="Segoe UI"/>
          <w:b/>
          <w:i w:val="0"/>
          <w:sz w:val="21"/>
        </w:rPr>
        <w:t>thawaf wada'</w:t>
      </w:r>
      <w:r>
        <w:rPr>
          <w:rFonts w:ascii="Segoe UI" w:hAnsi="Segoe UI"/>
          <w:b w:val="0"/>
          <w:i w:val="0"/>
          <w:sz w:val="21"/>
        </w:rPr>
        <w:t xml:space="preserve"> sebagai amalan terakhir sebelum meninggalkan kota suci. Dengan itu, haji Anda sempurna.</w:t>
      </w:r>
    </w:p>
    <w:p>
      <w:pPr>
        <w:pStyle w:val="Heading2"/>
      </w:pPr>
      <w:r>
        <w:t>Jamak dan Qashar di Armuzna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Tempat</w:t>
            </w:r>
          </w:p>
        </w:tc>
        <w:tc>
          <w:tcPr>
            <w:tcW w:type="dxa" w:w="3211"/>
            <w:shd w:val="clear" w:color="auto" w:fill="FDFAF4"/>
          </w:tcPr>
          <w:p>
            <w:pPr>
              <w:spacing w:before="40" w:after="40"/>
            </w:pPr>
            <w:r>
              <w:rPr>
                <w:rFonts w:ascii="Segoe UI" w:hAnsi="Segoe UI"/>
                <w:b/>
                <w:i w:val="0"/>
                <w:color w:val="4A6274"/>
                <w:sz w:val="17"/>
              </w:rPr>
              <w:t>Shalat</w:t>
            </w:r>
          </w:p>
        </w:tc>
        <w:tc>
          <w:tcPr>
            <w:tcW w:type="dxa" w:w="3211"/>
            <w:shd w:val="clear" w:color="auto" w:fill="FDFAF4"/>
          </w:tcPr>
          <w:p>
            <w:pPr>
              <w:spacing w:before="40" w:after="40"/>
            </w:pPr>
            <w:r>
              <w:rPr>
                <w:rFonts w:ascii="Segoe UI" w:hAnsi="Segoe UI"/>
                <w:b/>
                <w:i w:val="0"/>
                <w:color w:val="4A6274"/>
                <w:sz w:val="17"/>
              </w:rPr>
              <w:t>Bentuk</w:t>
            </w:r>
          </w:p>
        </w:tc>
      </w:tr>
      <w:tr>
        <w:tc>
          <w:tcPr>
            <w:tcW w:type="dxa" w:w="3211"/>
          </w:tcPr>
          <w:p>
            <w:pPr>
              <w:spacing w:before="40" w:after="40"/>
            </w:pPr>
            <w:r>
              <w:rPr>
                <w:rFonts w:ascii="Segoe UI" w:hAnsi="Segoe UI"/>
                <w:b w:val="0"/>
                <w:i w:val="0"/>
                <w:sz w:val="18"/>
              </w:rPr>
              <w:t>Mina (8 Dz)</w:t>
            </w:r>
          </w:p>
        </w:tc>
        <w:tc>
          <w:tcPr>
            <w:tcW w:type="dxa" w:w="3211"/>
          </w:tcPr>
          <w:p>
            <w:pPr>
              <w:spacing w:before="40" w:after="40"/>
            </w:pPr>
            <w:r>
              <w:rPr>
                <w:rFonts w:ascii="Segoe UI" w:hAnsi="Segoe UI"/>
                <w:b w:val="0"/>
                <w:i w:val="0"/>
                <w:sz w:val="18"/>
              </w:rPr>
              <w:t>Zhuhur, Ashar, Maghrib, Isya, Subuh</w:t>
            </w:r>
          </w:p>
        </w:tc>
        <w:tc>
          <w:tcPr>
            <w:tcW w:type="dxa" w:w="3211"/>
          </w:tcPr>
          <w:p>
            <w:pPr>
              <w:spacing w:before="40" w:after="40"/>
            </w:pPr>
            <w:r>
              <w:rPr>
                <w:rFonts w:ascii="Segoe UI" w:hAnsi="Segoe UI"/>
                <w:b w:val="0"/>
                <w:i w:val="0"/>
                <w:sz w:val="18"/>
              </w:rPr>
              <w:t>Sesuai waktunya; Zhuhur, Ashar, Isya diqashar</w:t>
            </w:r>
          </w:p>
        </w:tc>
      </w:tr>
      <w:tr>
        <w:tc>
          <w:tcPr>
            <w:tcW w:type="dxa" w:w="3211"/>
          </w:tcPr>
          <w:p>
            <w:pPr>
              <w:spacing w:before="40" w:after="40"/>
            </w:pPr>
            <w:r>
              <w:rPr>
                <w:rFonts w:ascii="Segoe UI" w:hAnsi="Segoe UI"/>
                <w:b/>
                <w:i w:val="0"/>
                <w:sz w:val="18"/>
              </w:rPr>
              <w:t>Arafah (9 Dz)</w:t>
            </w:r>
          </w:p>
        </w:tc>
        <w:tc>
          <w:tcPr>
            <w:tcW w:type="dxa" w:w="3211"/>
          </w:tcPr>
          <w:p>
            <w:pPr>
              <w:spacing w:before="40" w:after="40"/>
            </w:pPr>
            <w:r>
              <w:rPr>
                <w:rFonts w:ascii="Segoe UI" w:hAnsi="Segoe UI"/>
                <w:b w:val="0"/>
                <w:i w:val="0"/>
                <w:sz w:val="18"/>
              </w:rPr>
              <w:t>Zhuhur + Ashar</w:t>
            </w:r>
          </w:p>
        </w:tc>
        <w:tc>
          <w:tcPr>
            <w:tcW w:type="dxa" w:w="3211"/>
          </w:tcPr>
          <w:p>
            <w:pPr>
              <w:spacing w:before="40" w:after="40"/>
            </w:pPr>
            <w:r>
              <w:rPr>
                <w:rFonts w:ascii="Segoe UI" w:hAnsi="Segoe UI"/>
                <w:b/>
                <w:i w:val="0"/>
                <w:sz w:val="18"/>
              </w:rPr>
              <w:t>Jamak taqdim + qashar</w:t>
            </w:r>
            <w:r>
              <w:rPr>
                <w:rFonts w:ascii="Segoe UI" w:hAnsi="Segoe UI"/>
                <w:b w:val="0"/>
                <w:i w:val="0"/>
                <w:sz w:val="18"/>
              </w:rPr>
              <w:t xml:space="preserve"> (sunnah)</w:t>
            </w:r>
          </w:p>
        </w:tc>
      </w:tr>
      <w:tr>
        <w:tc>
          <w:tcPr>
            <w:tcW w:type="dxa" w:w="3211"/>
          </w:tcPr>
          <w:p>
            <w:pPr>
              <w:spacing w:before="40" w:after="40"/>
            </w:pPr>
            <w:r>
              <w:rPr>
                <w:rFonts w:ascii="Segoe UI" w:hAnsi="Segoe UI"/>
                <w:b/>
                <w:i w:val="0"/>
                <w:sz w:val="18"/>
              </w:rPr>
              <w:t>Muzdalifah (malam 10)</w:t>
            </w:r>
          </w:p>
        </w:tc>
        <w:tc>
          <w:tcPr>
            <w:tcW w:type="dxa" w:w="3211"/>
          </w:tcPr>
          <w:p>
            <w:pPr>
              <w:spacing w:before="40" w:after="40"/>
            </w:pPr>
            <w:r>
              <w:rPr>
                <w:rFonts w:ascii="Segoe UI" w:hAnsi="Segoe UI"/>
                <w:b w:val="0"/>
                <w:i w:val="0"/>
                <w:sz w:val="18"/>
              </w:rPr>
              <w:t>Maghrib + Isya</w:t>
            </w:r>
          </w:p>
        </w:tc>
        <w:tc>
          <w:tcPr>
            <w:tcW w:type="dxa" w:w="3211"/>
          </w:tcPr>
          <w:p>
            <w:pPr>
              <w:spacing w:before="40" w:after="40"/>
            </w:pPr>
            <w:r>
              <w:rPr>
                <w:rFonts w:ascii="Segoe UI" w:hAnsi="Segoe UI"/>
                <w:b/>
                <w:i w:val="0"/>
                <w:sz w:val="18"/>
              </w:rPr>
              <w:t>Jamak ta'khir</w:t>
            </w:r>
            <w:r>
              <w:rPr>
                <w:rFonts w:ascii="Segoe UI" w:hAnsi="Segoe UI"/>
                <w:b w:val="0"/>
                <w:i w:val="0"/>
                <w:sz w:val="18"/>
              </w:rPr>
              <w:t>; Isya qashar</w:t>
            </w:r>
          </w:p>
        </w:tc>
      </w:tr>
      <w:tr>
        <w:tc>
          <w:tcPr>
            <w:tcW w:type="dxa" w:w="3211"/>
          </w:tcPr>
          <w:p>
            <w:pPr>
              <w:spacing w:before="40" w:after="40"/>
            </w:pPr>
            <w:r>
              <w:rPr>
                <w:rFonts w:ascii="Segoe UI" w:hAnsi="Segoe UI"/>
                <w:b w:val="0"/>
                <w:i w:val="0"/>
                <w:sz w:val="18"/>
              </w:rPr>
              <w:t>Mina (10–13 Dz)</w:t>
            </w:r>
          </w:p>
        </w:tc>
        <w:tc>
          <w:tcPr>
            <w:tcW w:type="dxa" w:w="3211"/>
          </w:tcPr>
          <w:p>
            <w:pPr>
              <w:spacing w:before="40" w:after="40"/>
            </w:pPr>
            <w:r>
              <w:rPr>
                <w:rFonts w:ascii="Segoe UI" w:hAnsi="Segoe UI"/>
                <w:b w:val="0"/>
                <w:i w:val="0"/>
                <w:sz w:val="18"/>
              </w:rPr>
              <w:t>Lima waktu</w:t>
            </w:r>
          </w:p>
        </w:tc>
        <w:tc>
          <w:tcPr>
            <w:tcW w:type="dxa" w:w="3211"/>
          </w:tcPr>
          <w:p>
            <w:pPr>
              <w:spacing w:before="40" w:after="40"/>
            </w:pPr>
            <w:r>
              <w:rPr>
                <w:rFonts w:ascii="Segoe UI" w:hAnsi="Segoe UI"/>
                <w:b w:val="0"/>
                <w:i w:val="0"/>
                <w:sz w:val="18"/>
              </w:rPr>
              <w:t>Sesuai waktunya; diqashar oleh musafir</w:t>
            </w:r>
          </w:p>
        </w:tc>
      </w:tr>
    </w:tbl>
    <w:p>
      <w:pPr>
        <w:spacing w:after="100"/>
      </w:pPr>
    </w:p>
    <w:tbl>
      <w:tblPr>
        <w:tblW w:type="auto" w:w="0"/>
        <w:jc w:val="center"/>
        <w:tblLook w:firstColumn="1" w:firstRow="1" w:lastColumn="0" w:lastRow="0" w:noHBand="0" w:noVBand="1" w:val="04A0"/>
        <w:tblBorders>
          <w:top w:val="single" w:sz="4" w:space="0" w:color="FBF0D9"/>
          <w:left w:val="single" w:sz="4" w:space="0" w:color="FBF0D9"/>
          <w:bottom w:val="single" w:sz="4" w:space="0" w:color="FBF0D9"/>
          <w:right w:val="single" w:sz="4" w:space="0" w:color="FBF0D9"/>
          <w:insideH w:val="single" w:sz="4" w:space="0" w:color="FBF0D9"/>
          <w:insideV w:val="single" w:sz="4" w:space="0" w:color="FBF0D9"/>
        </w:tblBorders>
      </w:tblPr>
      <w:tblGrid>
        <w:gridCol w:w="9633"/>
      </w:tblGrid>
      <w:tr>
        <w:tc>
          <w:tcPr>
            <w:tcW w:type="dxa" w:w="9360"/>
            <w:shd w:val="clear" w:color="auto" w:fill="FBF0D9"/>
          </w:tcPr>
          <w:p>
            <w:pPr>
              <w:spacing w:before="40" w:after="60"/>
            </w:pPr>
            <w:r>
              <w:rPr>
                <w:rFonts w:ascii="Segoe UI" w:hAnsi="Segoe UI"/>
                <w:b/>
                <w:i w:val="0"/>
                <w:color w:val="A9761B"/>
                <w:sz w:val="21"/>
              </w:rPr>
              <w:t>◇ Jamak nusuk dan qashar</w:t>
            </w:r>
          </w:p>
          <w:p>
            <w:pPr>
              <w:spacing w:before="0" w:after="60"/>
            </w:pPr>
            <w:r>
              <w:rPr>
                <w:rFonts w:ascii="Segoe UI" w:hAnsi="Segoe UI"/>
                <w:b w:val="0"/>
                <w:i w:val="0"/>
                <w:color w:val="4A6274"/>
                <w:sz w:val="20"/>
              </w:rPr>
              <w:t xml:space="preserve">Jamak di Arafah dan Muzdalifah adalah </w:t>
            </w:r>
            <w:r>
              <w:rPr>
                <w:rFonts w:ascii="Segoe UI" w:hAnsi="Segoe UI"/>
                <w:b/>
                <w:i w:val="0"/>
                <w:color w:val="4A6274"/>
                <w:sz w:val="20"/>
              </w:rPr>
              <w:t>jamak nusuk</w:t>
            </w:r>
            <w:r>
              <w:rPr>
                <w:rFonts w:ascii="Segoe UI" w:hAnsi="Segoe UI"/>
                <w:b w:val="0"/>
                <w:i w:val="0"/>
                <w:color w:val="4A6274"/>
                <w:sz w:val="20"/>
              </w:rPr>
              <w:t xml:space="preserve"> — bagian dari manasik — yang menurut banyak ulama berlaku bagi seluruh jemaah, termasuk yang berstatus mukim. Adapun </w:t>
            </w:r>
            <w:r>
              <w:rPr>
                <w:rFonts w:ascii="Segoe UI" w:hAnsi="Segoe UI"/>
                <w:b/>
                <w:i w:val="0"/>
                <w:color w:val="4A6274"/>
                <w:sz w:val="20"/>
              </w:rPr>
              <w:t>qashar</w:t>
            </w:r>
            <w:r>
              <w:rPr>
                <w:rFonts w:ascii="Segoe UI" w:hAnsi="Segoe UI"/>
                <w:b w:val="0"/>
                <w:i w:val="0"/>
                <w:color w:val="4A6274"/>
                <w:sz w:val="20"/>
              </w:rPr>
              <w:t xml:space="preserve"> bergantung pada status musafir menurut mazhab yang dianut; karenanya ikuti bimbingan rombongan resmi agar seluruh jemaah seragam.</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Skema lapangan dapat berubah tiap tahun</w:t>
            </w:r>
          </w:p>
          <w:p>
            <w:pPr>
              <w:spacing w:before="0" w:after="60"/>
            </w:pPr>
            <w:r>
              <w:rPr>
                <w:rFonts w:ascii="Segoe UI" w:hAnsi="Segoe UI"/>
                <w:b w:val="0"/>
                <w:i w:val="0"/>
                <w:color w:val="4A6274"/>
                <w:sz w:val="20"/>
              </w:rPr>
              <w:t xml:space="preserve">Urutan di atas adalah tata cara </w:t>
            </w:r>
            <w:r>
              <w:rPr>
                <w:rFonts w:ascii="Segoe UI" w:hAnsi="Segoe UI"/>
                <w:b/>
                <w:i w:val="0"/>
                <w:color w:val="4A6274"/>
                <w:sz w:val="20"/>
              </w:rPr>
              <w:t>menurut fiqih</w:t>
            </w:r>
            <w:r>
              <w:rPr>
                <w:rFonts w:ascii="Segoe UI" w:hAnsi="Segoe UI"/>
                <w:b w:val="0"/>
                <w:i w:val="0"/>
                <w:color w:val="4A6274"/>
                <w:sz w:val="20"/>
              </w:rPr>
              <w:t>. Pemerintah Arab Saudi dan Indonesia menetapkan skema pergerakan (misalnya kapan berangkat ke Arafah, apakah ada Tarwiyah, murur di Muzdalifah, pembagian kelompok melontar) yang kerap disesuaikan setiap tahun demi keselamatan. Patuhi skema itu — para ulama menyatakan kepatuhan pada aturan yang menjaga jiwa termasuk bagian dari ibadah.</w:t>
            </w:r>
          </w:p>
        </w:tc>
      </w:tr>
    </w:tbl>
    <w:p>
      <w:pPr>
        <w:spacing w:after="100"/>
      </w:pPr>
    </w:p>
    <w:p>
      <w:r>
        <w:br w:type="page"/>
      </w:r>
    </w:p>
    <w:p>
      <w:pPr>
        <w:spacing w:before="0" w:after="0"/>
      </w:pPr>
      <w:r>
        <w:rPr>
          <w:rFonts w:ascii="Segoe UI" w:hAnsi="Segoe UI"/>
          <w:b/>
          <w:color w:val="A9761B"/>
          <w:sz w:val="18"/>
        </w:rPr>
        <w:t>BAB 08</w:t>
      </w:r>
    </w:p>
    <w:p>
      <w:pPr>
        <w:pStyle w:val="Heading1"/>
      </w:pPr>
      <w:r>
        <w:t>Arafah, Muzdalifah, Mina — Tiga Panggung Haji</w:t>
      </w:r>
    </w:p>
    <w:p>
      <w:pPr>
        <w:spacing w:before="0" w:after="240"/>
        <w:pBdr>
          <w:left w:val="single" w:sz="24" w:space="8" w:color="0F6E5C"/>
        </w:pBdr>
        <w:ind w:left="200"/>
      </w:pPr>
      <w:r>
        <w:rPr>
          <w:rFonts w:ascii="Segoe UI" w:hAnsi="Segoe UI"/>
          <w:b w:val="0"/>
          <w:i w:val="0"/>
          <w:color w:val="4A6274"/>
          <w:sz w:val="19"/>
        </w:rPr>
        <w:t>Armuzna = Arafah–Muzdalifah–Mina, tiga area di luar Makkah tempat inti haji berlangsung. Urutan bepergian: Mina → Arafah → Muzdalifah → Mina.</w:t>
      </w:r>
    </w:p>
    <w:p>
      <w:pPr>
        <w:spacing w:before="120" w:after="40"/>
        <w:jc w:val="center"/>
      </w:pPr>
      <w:r>
        <w:drawing>
          <wp:inline xmlns:a="http://schemas.openxmlformats.org/drawingml/2006/main" xmlns:pic="http://schemas.openxmlformats.org/drawingml/2006/picture">
            <wp:extent cx="5852160" cy="3832221"/>
            <wp:docPr id="8" name="Picture 8"/>
            <wp:cNvGraphicFramePr>
              <a:graphicFrameLocks noChangeAspect="1"/>
            </wp:cNvGraphicFramePr>
            <a:graphic>
              <a:graphicData uri="http://schemas.openxmlformats.org/drawingml/2006/picture">
                <pic:pic>
                  <pic:nvPicPr>
                    <pic:cNvPr id="0" name="02-peta-armuzna.png"/>
                    <pic:cNvPicPr/>
                  </pic:nvPicPr>
                  <pic:blipFill>
                    <a:blip r:embed="rId15"/>
                    <a:stretch>
                      <a:fillRect/>
                    </a:stretch>
                  </pic:blipFill>
                  <pic:spPr>
                    <a:xfrm>
                      <a:off x="0" y="0"/>
                      <a:ext cx="5852160" cy="3832221"/>
                    </a:xfrm>
                    <a:prstGeom prst="rect"/>
                  </pic:spPr>
                </pic:pic>
              </a:graphicData>
            </a:graphic>
          </wp:inline>
        </w:drawing>
      </w:r>
    </w:p>
    <w:p>
      <w:pPr>
        <w:spacing w:before="0" w:after="200"/>
        <w:jc w:val="center"/>
      </w:pPr>
      <w:r>
        <w:rPr>
          <w:rFonts w:ascii="Segoe UI" w:hAnsi="Segoe UI"/>
          <w:b/>
          <w:i w:val="0"/>
          <w:color w:val="4A6274"/>
          <w:sz w:val="17"/>
        </w:rPr>
        <w:t>Peta Skematis Armuzna</w:t>
      </w:r>
      <w:r>
        <w:rPr>
          <w:rFonts w:ascii="Segoe UI" w:hAnsi="Segoe UI"/>
          <w:b w:val="0"/>
          <w:i w:val="0"/>
          <w:color w:val="4A6274"/>
          <w:sz w:val="17"/>
        </w:rPr>
        <w:t xml:space="preserve"> — Makkah, Mina, Muzdalifah, dan Arafah: urutan tempat, jarak perkiraan, dan arah pergerakan.</w:t>
      </w:r>
    </w:p>
    <w:p>
      <w:pPr>
        <w:spacing w:before="80" w:after="60"/>
      </w:pPr>
      <w:r>
        <w:rPr>
          <w:rFonts w:ascii="Segoe UI" w:hAnsi="Segoe UI"/>
          <w:b/>
          <w:color w:val="7D909E"/>
          <w:sz w:val="17"/>
        </w:rPr>
        <w:t>Jarak antar-tempat adalah perkiraan; rincian berbeda antar sumber</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Tempat</w:t>
            </w:r>
          </w:p>
        </w:tc>
        <w:tc>
          <w:tcPr>
            <w:tcW w:type="dxa" w:w="2408"/>
            <w:shd w:val="clear" w:color="auto" w:fill="FDFAF4"/>
          </w:tcPr>
          <w:p>
            <w:pPr>
              <w:spacing w:before="40" w:after="40"/>
            </w:pPr>
            <w:r>
              <w:rPr>
                <w:rFonts w:ascii="Segoe UI" w:hAnsi="Segoe UI"/>
                <w:b/>
                <w:i w:val="0"/>
                <w:color w:val="4A6274"/>
                <w:sz w:val="17"/>
              </w:rPr>
              <w:t>Jarak dari Makkah</w:t>
            </w:r>
          </w:p>
        </w:tc>
        <w:tc>
          <w:tcPr>
            <w:tcW w:type="dxa" w:w="2408"/>
            <w:shd w:val="clear" w:color="auto" w:fill="FDFAF4"/>
          </w:tcPr>
          <w:p>
            <w:pPr>
              <w:spacing w:before="40" w:after="40"/>
            </w:pPr>
            <w:r>
              <w:rPr>
                <w:rFonts w:ascii="Segoe UI" w:hAnsi="Segoe UI"/>
                <w:b/>
                <w:i w:val="0"/>
                <w:color w:val="4A6274"/>
                <w:sz w:val="17"/>
              </w:rPr>
              <w:t>Fungsi di haji</w:t>
            </w:r>
          </w:p>
        </w:tc>
        <w:tc>
          <w:tcPr>
            <w:tcW w:type="dxa" w:w="2408"/>
            <w:shd w:val="clear" w:color="auto" w:fill="FDFAF4"/>
          </w:tcPr>
          <w:p>
            <w:pPr>
              <w:spacing w:before="40" w:after="40"/>
            </w:pPr>
            <w:r>
              <w:rPr>
                <w:rFonts w:ascii="Segoe UI" w:hAnsi="Segoe UI"/>
                <w:b/>
                <w:i w:val="0"/>
                <w:color w:val="4A6274"/>
                <w:sz w:val="17"/>
              </w:rPr>
              <w:t>Catatan</w:t>
            </w:r>
          </w:p>
        </w:tc>
      </w:tr>
      <w:tr>
        <w:tc>
          <w:tcPr>
            <w:tcW w:type="dxa" w:w="2408"/>
          </w:tcPr>
          <w:p>
            <w:pPr>
              <w:spacing w:before="40" w:after="40"/>
            </w:pPr>
            <w:r>
              <w:rPr>
                <w:rFonts w:ascii="Segoe UI" w:hAnsi="Segoe UI"/>
                <w:b/>
                <w:i w:val="0"/>
                <w:sz w:val="18"/>
              </w:rPr>
              <w:t>Mina</w:t>
            </w:r>
          </w:p>
        </w:tc>
        <w:tc>
          <w:tcPr>
            <w:tcW w:type="dxa" w:w="2408"/>
          </w:tcPr>
          <w:p>
            <w:pPr>
              <w:spacing w:before="40" w:after="40"/>
            </w:pPr>
            <w:r>
              <w:rPr>
                <w:rFonts w:ascii="Segoe UI" w:hAnsi="Segoe UI"/>
                <w:b w:val="0"/>
                <w:i w:val="0"/>
                <w:sz w:val="18"/>
              </w:rPr>
              <w:t>± 7 km</w:t>
            </w:r>
          </w:p>
        </w:tc>
        <w:tc>
          <w:tcPr>
            <w:tcW w:type="dxa" w:w="2408"/>
          </w:tcPr>
          <w:p>
            <w:pPr>
              <w:spacing w:before="40" w:after="40"/>
            </w:pPr>
            <w:r>
              <w:rPr>
                <w:rFonts w:ascii="Segoe UI" w:hAnsi="Segoe UI"/>
                <w:b w:val="0"/>
                <w:i w:val="0"/>
                <w:sz w:val="18"/>
              </w:rPr>
              <w:t>Tarwiyah (8 Dz); mabit; melontar jumrah; menyembelih</w:t>
            </w:r>
          </w:p>
        </w:tc>
        <w:tc>
          <w:tcPr>
            <w:tcW w:type="dxa" w:w="2408"/>
          </w:tcPr>
          <w:p>
            <w:pPr>
              <w:spacing w:before="40" w:after="40"/>
            </w:pPr>
            <w:r>
              <w:rPr>
                <w:rFonts w:ascii="Segoe UI" w:hAnsi="Segoe UI"/>
                <w:b w:val="0"/>
                <w:i w:val="0"/>
                <w:sz w:val="18"/>
              </w:rPr>
              <w:t xml:space="preserve">Kota tenda. Batas barat: Jamrah Aqabah — tugu itu sendiri </w:t>
            </w:r>
            <w:r>
              <w:rPr>
                <w:rFonts w:ascii="Segoe UI" w:hAnsi="Segoe UI"/>
                <w:b/>
                <w:i w:val="0"/>
                <w:sz w:val="18"/>
              </w:rPr>
              <w:t>bukan</w:t>
            </w:r>
            <w:r>
              <w:rPr>
                <w:rFonts w:ascii="Segoe UI" w:hAnsi="Segoe UI"/>
                <w:b w:val="0"/>
                <w:i w:val="0"/>
                <w:sz w:val="18"/>
              </w:rPr>
              <w:t xml:space="preserve"> bagian dari Mina</w:t>
            </w:r>
          </w:p>
        </w:tc>
      </w:tr>
      <w:tr>
        <w:tc>
          <w:tcPr>
            <w:tcW w:type="dxa" w:w="2408"/>
          </w:tcPr>
          <w:p>
            <w:pPr>
              <w:spacing w:before="40" w:after="40"/>
            </w:pPr>
            <w:r>
              <w:rPr>
                <w:rFonts w:ascii="Segoe UI" w:hAnsi="Segoe UI"/>
                <w:b/>
                <w:i w:val="0"/>
                <w:sz w:val="18"/>
              </w:rPr>
              <w:t>Muzdalifah</w:t>
            </w:r>
          </w:p>
        </w:tc>
        <w:tc>
          <w:tcPr>
            <w:tcW w:type="dxa" w:w="2408"/>
          </w:tcPr>
          <w:p>
            <w:pPr>
              <w:spacing w:before="40" w:after="40"/>
            </w:pPr>
            <w:r>
              <w:rPr>
                <w:rFonts w:ascii="Segoe UI" w:hAnsi="Segoe UI"/>
                <w:b w:val="0"/>
                <w:i w:val="0"/>
                <w:sz w:val="18"/>
              </w:rPr>
              <w:t>± 10 km</w:t>
            </w:r>
          </w:p>
        </w:tc>
        <w:tc>
          <w:tcPr>
            <w:tcW w:type="dxa" w:w="2408"/>
          </w:tcPr>
          <w:p>
            <w:pPr>
              <w:spacing w:before="40" w:after="40"/>
            </w:pPr>
            <w:r>
              <w:rPr>
                <w:rFonts w:ascii="Segoe UI" w:hAnsi="Segoe UI"/>
                <w:b w:val="0"/>
                <w:i w:val="0"/>
                <w:sz w:val="18"/>
              </w:rPr>
              <w:t>Mabit malam 10 Dz; mengumpulkan kerikil</w:t>
            </w:r>
          </w:p>
        </w:tc>
        <w:tc>
          <w:tcPr>
            <w:tcW w:type="dxa" w:w="2408"/>
          </w:tcPr>
          <w:p>
            <w:pPr>
              <w:spacing w:before="40" w:after="40"/>
            </w:pPr>
            <w:r>
              <w:rPr>
                <w:rFonts w:ascii="Segoe UI" w:hAnsi="Segoe UI"/>
                <w:b w:val="0"/>
                <w:i w:val="0"/>
                <w:sz w:val="18"/>
              </w:rPr>
              <w:t xml:space="preserve">Antara Mina dan Arafah. </w:t>
            </w:r>
            <w:r>
              <w:rPr>
                <w:rFonts w:ascii="Segoe UI" w:hAnsi="Segoe UI"/>
                <w:b/>
                <w:i w:val="0"/>
                <w:sz w:val="18"/>
              </w:rPr>
              <w:t>Wadi Muhassir</w:t>
            </w:r>
            <w:r>
              <w:rPr>
                <w:rFonts w:ascii="Segoe UI" w:hAnsi="Segoe UI"/>
                <w:b w:val="0"/>
                <w:i w:val="0"/>
                <w:sz w:val="18"/>
              </w:rPr>
              <w:t xml:space="preserve"> di ujung baratnya bukan bagian dari Muzdalifah</w:t>
            </w:r>
          </w:p>
        </w:tc>
      </w:tr>
      <w:tr>
        <w:tc>
          <w:tcPr>
            <w:tcW w:type="dxa" w:w="2408"/>
          </w:tcPr>
          <w:p>
            <w:pPr>
              <w:spacing w:before="40" w:after="40"/>
            </w:pPr>
            <w:r>
              <w:rPr>
                <w:rFonts w:ascii="Segoe UI" w:hAnsi="Segoe UI"/>
                <w:b/>
                <w:i w:val="0"/>
                <w:sz w:val="18"/>
              </w:rPr>
              <w:t>Arafah</w:t>
            </w:r>
          </w:p>
        </w:tc>
        <w:tc>
          <w:tcPr>
            <w:tcW w:type="dxa" w:w="2408"/>
          </w:tcPr>
          <w:p>
            <w:pPr>
              <w:spacing w:before="40" w:after="40"/>
            </w:pPr>
            <w:r>
              <w:rPr>
                <w:rFonts w:ascii="Segoe UI" w:hAnsi="Segoe UI"/>
                <w:b w:val="0"/>
                <w:i w:val="0"/>
                <w:sz w:val="18"/>
              </w:rPr>
              <w:t>± 20 km</w:t>
            </w:r>
          </w:p>
        </w:tc>
        <w:tc>
          <w:tcPr>
            <w:tcW w:type="dxa" w:w="2408"/>
          </w:tcPr>
          <w:p>
            <w:pPr>
              <w:spacing w:before="40" w:after="40"/>
            </w:pPr>
            <w:r>
              <w:rPr>
                <w:rFonts w:ascii="Segoe UI" w:hAnsi="Segoe UI"/>
                <w:b/>
                <w:i w:val="0"/>
                <w:sz w:val="18"/>
              </w:rPr>
              <w:t>Wukuf</w:t>
            </w:r>
            <w:r>
              <w:rPr>
                <w:rFonts w:ascii="Segoe UI" w:hAnsi="Segoe UI"/>
                <w:b w:val="0"/>
                <w:i w:val="0"/>
                <w:sz w:val="18"/>
              </w:rPr>
              <w:t xml:space="preserve"> (rukun)</w:t>
            </w:r>
          </w:p>
        </w:tc>
        <w:tc>
          <w:tcPr>
            <w:tcW w:type="dxa" w:w="2408"/>
          </w:tcPr>
          <w:p>
            <w:pPr>
              <w:spacing w:before="40" w:after="40"/>
            </w:pPr>
            <w:r>
              <w:rPr>
                <w:rFonts w:ascii="Segoe UI" w:hAnsi="Segoe UI"/>
                <w:b w:val="0"/>
                <w:i w:val="0"/>
                <w:sz w:val="18"/>
              </w:rPr>
              <w:t xml:space="preserve">Dataran luas dengan Jabal Rahmah. </w:t>
            </w:r>
            <w:r>
              <w:rPr>
                <w:rFonts w:ascii="Segoe UI" w:hAnsi="Segoe UI"/>
                <w:b/>
                <w:i w:val="0"/>
                <w:sz w:val="18"/>
              </w:rPr>
              <w:t>Bathn Uranah</w:t>
            </w:r>
            <w:r>
              <w:rPr>
                <w:rFonts w:ascii="Segoe UI" w:hAnsi="Segoe UI"/>
                <w:b w:val="0"/>
                <w:i w:val="0"/>
                <w:sz w:val="18"/>
              </w:rPr>
              <w:t xml:space="preserve"> di batas baratnya bukan bagian dari Arafah</w:t>
            </w:r>
          </w:p>
        </w:tc>
      </w:tr>
    </w:tbl>
    <w:p>
      <w:pPr>
        <w:spacing w:after="100"/>
      </w:pPr>
    </w:p>
    <w:p>
      <w:pPr>
        <w:pStyle w:val="Heading2"/>
      </w:pPr>
      <w:r>
        <w:t>Arafah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وَقَفْتُ هَا هُنَا وَعَرَفَةُ كُلُّهَا مَوْقِفٌ</w:t>
            </w:r>
          </w:p>
          <w:p>
            <w:pPr>
              <w:spacing w:before="0" w:after="60"/>
            </w:pPr>
            <w:r>
              <w:rPr>
                <w:rFonts w:ascii="Segoe UI" w:hAnsi="Segoe UI"/>
                <w:i/>
                <w:color w:val="0F6E5C"/>
                <w:sz w:val="19"/>
              </w:rPr>
              <w:t>Waqaftu hāhunā wa 'Arafatu kulluhā mauqif</w:t>
            </w:r>
          </w:p>
          <w:p>
            <w:pPr>
              <w:spacing w:before="0" w:after="60"/>
            </w:pPr>
            <w:r>
              <w:rPr>
                <w:rFonts w:ascii="Segoe UI" w:hAnsi="Segoe UI"/>
                <w:b w:val="0"/>
                <w:i w:val="0"/>
                <w:sz w:val="20"/>
              </w:rPr>
              <w:t>“Aku wukuf di sini, dan seluruh Arafah adalah tempat wukuf.”</w:t>
            </w:r>
          </w:p>
          <w:p>
            <w:pPr>
              <w:spacing w:before="0" w:after="40"/>
            </w:pPr>
            <w:r>
              <w:rPr>
                <w:rFonts w:ascii="Segoe UI" w:hAnsi="Segoe UI"/>
                <w:color w:val="7D909E"/>
                <w:sz w:val="17"/>
              </w:rPr>
              <w:t>HR. Muslim no. 1218, dari Jabir</w:t>
            </w:r>
          </w:p>
        </w:tc>
      </w:tr>
    </w:tbl>
    <w:p>
      <w:pPr>
        <w:spacing w:after="100"/>
      </w:pPr>
    </w:p>
    <w:p>
      <w:pPr>
        <w:pStyle w:val="ListBullet"/>
      </w:pPr>
      <w:r>
        <w:rPr>
          <w:rFonts w:ascii="Segoe UI" w:hAnsi="Segoe UI"/>
          <w:b/>
          <w:i w:val="0"/>
          <w:sz w:val="21"/>
        </w:rPr>
        <w:t>Jabal Rahmah</w:t>
      </w:r>
      <w:r>
        <w:rPr>
          <w:rFonts w:ascii="Segoe UI" w:hAnsi="Segoe UI"/>
          <w:b w:val="0"/>
          <w:i w:val="0"/>
          <w:sz w:val="21"/>
        </w:rPr>
        <w:t xml:space="preserve"> (bukit di tengah dataran) — Nabi ﷺ wukuf di dekat batu-batu besar di kakinya. </w:t>
      </w:r>
      <w:r>
        <w:rPr>
          <w:rFonts w:ascii="Segoe UI" w:hAnsi="Segoe UI"/>
          <w:b/>
          <w:i w:val="0"/>
          <w:sz w:val="21"/>
        </w:rPr>
        <w:t>Mendakinya bukan syarat maupun sunnah</w:t>
      </w:r>
      <w:r>
        <w:rPr>
          <w:rFonts w:ascii="Segoe UI" w:hAnsi="Segoe UI"/>
          <w:b w:val="0"/>
          <w:i w:val="0"/>
          <w:sz w:val="21"/>
        </w:rPr>
        <w:t xml:space="preserve"> dan tidak menambah keutamaan wukuf.</w:t>
      </w:r>
    </w:p>
    <w:p>
      <w:pPr>
        <w:pStyle w:val="ListBullet"/>
      </w:pPr>
      <w:r>
        <w:rPr>
          <w:rFonts w:ascii="Segoe UI" w:hAnsi="Segoe UI"/>
          <w:b/>
          <w:i w:val="0"/>
          <w:sz w:val="21"/>
        </w:rPr>
        <w:t>Masjid Namirah</w:t>
      </w:r>
      <w:r>
        <w:rPr>
          <w:rFonts w:ascii="Segoe UI" w:hAnsi="Segoe UI"/>
          <w:b w:val="0"/>
          <w:i w:val="0"/>
          <w:sz w:val="21"/>
        </w:rPr>
        <w:t xml:space="preserve"> — tempat Nabi ﷺ berkhutbah dan menjamak Zhuhur–Ashar pada Haji Wada'. Sebagian bangunan depannya berada </w:t>
      </w:r>
      <w:r>
        <w:rPr>
          <w:rFonts w:ascii="Segoe UI" w:hAnsi="Segoe UI"/>
          <w:b/>
          <w:i w:val="0"/>
          <w:sz w:val="21"/>
        </w:rPr>
        <w:t>di luar batas Arafah</w:t>
      </w:r>
      <w:r>
        <w:rPr>
          <w:rFonts w:ascii="Segoe UI" w:hAnsi="Segoe UI"/>
          <w:b w:val="0"/>
          <w:i w:val="0"/>
          <w:sz w:val="21"/>
        </w:rPr>
        <w:t>; wukuf harus di dalam batas.</w:t>
      </w:r>
    </w:p>
    <w:p>
      <w:pPr>
        <w:pStyle w:val="ListBullet"/>
      </w:pPr>
      <w:r>
        <w:rPr>
          <w:rFonts w:ascii="Segoe UI" w:hAnsi="Segoe UI"/>
          <w:b/>
          <w:i w:val="0"/>
          <w:sz w:val="21"/>
        </w:rPr>
        <w:t>Bathn Uranah</w:t>
      </w:r>
      <w:r>
        <w:rPr>
          <w:rFonts w:ascii="Segoe UI" w:hAnsi="Segoe UI"/>
          <w:b w:val="0"/>
          <w:i w:val="0"/>
          <w:sz w:val="21"/>
        </w:rPr>
        <w:t xml:space="preserve"> — lembah tempat Nabi ﷺ berkhutbah, bukan bagian dari Arafah untuk wukuf (Nabi ﷺ menyuruh menjauh darinya).</w:t>
      </w:r>
    </w:p>
    <w:p>
      <w:pPr>
        <w:pStyle w:val="ListBullet"/>
      </w:pPr>
      <w:r>
        <w:rPr>
          <w:rFonts w:ascii="Segoe UI" w:hAnsi="Segoe UI"/>
          <w:b w:val="0"/>
          <w:i w:val="0"/>
          <w:sz w:val="21"/>
        </w:rPr>
        <w:t xml:space="preserve">Pada hari Arafah di Haji Wada' turun ayat </w:t>
      </w:r>
      <w:r>
        <w:rPr>
          <w:rFonts w:ascii="Segoe UI" w:hAnsi="Segoe UI"/>
          <w:b w:val="0"/>
          <w:i/>
          <w:sz w:val="21"/>
        </w:rPr>
        <w:t>“Pada hari ini telah Kusempurnakan untukmu agamamu...”</w:t>
      </w:r>
      <w:r>
        <w:rPr>
          <w:rFonts w:ascii="Segoe UI" w:hAnsi="Segoe UI"/>
          <w:b w:val="0"/>
          <w:i w:val="0"/>
          <w:sz w:val="21"/>
        </w:rPr>
        <w:t xml:space="preserve"> (QS 5:3; HR. Bukhari no. 45).</w:t>
      </w:r>
    </w:p>
    <w:p>
      <w:pPr>
        <w:pStyle w:val="Heading2"/>
      </w:pPr>
      <w:r>
        <w:t>Muzdalifah</w:t>
      </w:r>
    </w:p>
    <w:p>
      <w:pPr>
        <w:pStyle w:val="ListBullet"/>
      </w:pPr>
      <w:r>
        <w:rPr>
          <w:rFonts w:ascii="Segoe UI" w:hAnsi="Segoe UI"/>
          <w:b w:val="0"/>
          <w:i w:val="0"/>
          <w:sz w:val="21"/>
        </w:rPr>
        <w:t xml:space="preserve">Dataran di antara Arafah dan Mina; disebut juga </w:t>
      </w:r>
      <w:r>
        <w:rPr>
          <w:rFonts w:ascii="Segoe UI" w:hAnsi="Segoe UI"/>
          <w:b/>
          <w:i w:val="0"/>
          <w:sz w:val="21"/>
        </w:rPr>
        <w:t>Al-Masy'aril Haram</w:t>
      </w:r>
      <w:r>
        <w:rPr>
          <w:rFonts w:ascii="Segoe UI" w:hAnsi="Segoe UI"/>
          <w:b w:val="0"/>
          <w:i w:val="0"/>
          <w:sz w:val="21"/>
        </w:rPr>
        <w:t xml:space="preserve"> (QS 2:198).</w:t>
      </w:r>
    </w:p>
    <w:p>
      <w:pPr>
        <w:pStyle w:val="ListBullet"/>
      </w:pPr>
      <w:r>
        <w:rPr>
          <w:rFonts w:ascii="Segoe UI" w:hAnsi="Segoe UI"/>
          <w:b w:val="0"/>
          <w:i w:val="0"/>
          <w:sz w:val="21"/>
        </w:rPr>
        <w:t>Tempat bermalam dan mengumpulkan kerikil; tidak berpenduduk dan tanpa bangunan permanen.</w:t>
      </w:r>
    </w:p>
    <w:p>
      <w:pPr>
        <w:pStyle w:val="ListBullet"/>
      </w:pPr>
      <w:r>
        <w:rPr>
          <w:rFonts w:ascii="Segoe UI" w:hAnsi="Segoe UI"/>
          <w:b/>
          <w:i w:val="0"/>
          <w:sz w:val="21"/>
        </w:rPr>
        <w:t>Wadi Muhassir</w:t>
      </w:r>
      <w:r>
        <w:rPr>
          <w:rFonts w:ascii="Segoe UI" w:hAnsi="Segoe UI"/>
          <w:b w:val="0"/>
          <w:i w:val="0"/>
          <w:sz w:val="21"/>
        </w:rPr>
        <w:t xml:space="preserve"> di ujungnya: tempat pasukan Abraha binasa; Nabi ﷺ mempercepat langkah ketika melintasinya. Tidak boleh dijadikan tempat mabit.</w:t>
      </w:r>
    </w:p>
    <w:p>
      <w:pPr>
        <w:pStyle w:val="Heading2"/>
      </w:pPr>
      <w:r>
        <w:t>Mina</w:t>
      </w:r>
    </w:p>
    <w:p>
      <w:pPr>
        <w:pStyle w:val="ListBullet"/>
      </w:pPr>
      <w:r>
        <w:rPr>
          <w:rFonts w:ascii="Segoe UI" w:hAnsi="Segoe UI"/>
          <w:b w:val="0"/>
          <w:i w:val="0"/>
          <w:sz w:val="21"/>
        </w:rPr>
        <w:t>Lembah tempat jemaah bermalam pada Tarwiyah dan hari-hari Tasyriq; dipenuhi ribuan tenda permanen (</w:t>
      </w:r>
      <w:r>
        <w:rPr>
          <w:rFonts w:ascii="Segoe UI" w:hAnsi="Segoe UI"/>
          <w:b/>
          <w:i w:val="0"/>
          <w:sz w:val="21"/>
        </w:rPr>
        <w:t>kota tenda</w:t>
      </w:r>
      <w:r>
        <w:rPr>
          <w:rFonts w:ascii="Segoe UI" w:hAnsi="Segoe UI"/>
          <w:b w:val="0"/>
          <w:i w:val="0"/>
          <w:sz w:val="21"/>
        </w:rPr>
        <w:t>).</w:t>
      </w:r>
    </w:p>
    <w:p>
      <w:pPr>
        <w:pStyle w:val="ListBullet"/>
      </w:pPr>
      <w:r>
        <w:rPr>
          <w:rFonts w:ascii="Segoe UI" w:hAnsi="Segoe UI"/>
          <w:b/>
          <w:i w:val="0"/>
          <w:sz w:val="21"/>
        </w:rPr>
        <w:t>Tiga jamarat</w:t>
      </w:r>
      <w:r>
        <w:rPr>
          <w:rFonts w:ascii="Segoe UI" w:hAnsi="Segoe UI"/>
          <w:b w:val="0"/>
          <w:i w:val="0"/>
          <w:sz w:val="21"/>
        </w:rPr>
        <w:t xml:space="preserve"> di sini: Ula (dekat Masjid Khaif), Wustha, dan Aqabah (paling dekat Makkah). Jamarat kini berupa jembatan bertingkat demi kelancaran.</w:t>
      </w:r>
    </w:p>
    <w:p>
      <w:pPr>
        <w:pStyle w:val="ListBullet"/>
      </w:pPr>
      <w:r>
        <w:rPr>
          <w:rFonts w:ascii="Segoe UI" w:hAnsi="Segoe UI"/>
          <w:b/>
          <w:i w:val="0"/>
          <w:sz w:val="21"/>
        </w:rPr>
        <w:t>Baiat Aqabah</w:t>
      </w:r>
      <w:r>
        <w:rPr>
          <w:rFonts w:ascii="Segoe UI" w:hAnsi="Segoe UI"/>
          <w:b w:val="0"/>
          <w:i w:val="0"/>
          <w:sz w:val="21"/>
        </w:rPr>
        <w:t xml:space="preserve"> — dua janji setia penduduk Yatsrib kepada Nabi ﷺ, yang membuka jalan hijrah, terjadi di dekat Aqabah (lihat folder lokasi-sejarah).</w:t>
      </w:r>
    </w:p>
    <w:p>
      <w:pPr>
        <w:pStyle w:val="ListBullet"/>
      </w:pPr>
      <w:r>
        <w:rPr>
          <w:rFonts w:ascii="Segoe UI" w:hAnsi="Segoe UI"/>
          <w:b w:val="0"/>
          <w:i w:val="0"/>
          <w:sz w:val="21"/>
        </w:rPr>
        <w:t xml:space="preserve">Tempat </w:t>
      </w:r>
      <w:r>
        <w:rPr>
          <w:rFonts w:ascii="Segoe UI" w:hAnsi="Segoe UI"/>
          <w:b/>
          <w:i w:val="0"/>
          <w:sz w:val="21"/>
        </w:rPr>
        <w:t>penyembelihan hadyu</w:t>
      </w:r>
      <w:r>
        <w:rPr>
          <w:rFonts w:ascii="Segoe UI" w:hAnsi="Segoe UI"/>
          <w:b w:val="0"/>
          <w:i w:val="0"/>
          <w:sz w:val="21"/>
        </w:rPr>
        <w:t xml:space="preserve"> (kini dipindahkan ke pusat penyembelihan di Makkah demi kebersihan dan keselamatan).</w:t>
      </w: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Cara mengingat urutan tiga tempat</w:t>
            </w:r>
          </w:p>
          <w:p>
            <w:pPr>
              <w:spacing w:before="0" w:after="60"/>
            </w:pPr>
            <w:r>
              <w:rPr>
                <w:rFonts w:ascii="Segoe UI" w:hAnsi="Segoe UI"/>
                <w:b w:val="0"/>
                <w:i w:val="0"/>
                <w:color w:val="4A6274"/>
                <w:sz w:val="20"/>
              </w:rPr>
              <w:t xml:space="preserve">Ingat singkatan </w:t>
            </w:r>
            <w:r>
              <w:rPr>
                <w:rFonts w:ascii="Segoe UI" w:hAnsi="Segoe UI"/>
                <w:b/>
                <w:i w:val="0"/>
                <w:color w:val="4A6274"/>
                <w:sz w:val="20"/>
              </w:rPr>
              <w:t>ARMUZNA</w:t>
            </w:r>
            <w:r>
              <w:rPr>
                <w:rFonts w:ascii="Segoe UI" w:hAnsi="Segoe UI"/>
                <w:b w:val="0"/>
                <w:i w:val="0"/>
                <w:color w:val="4A6274"/>
                <w:sz w:val="20"/>
              </w:rPr>
              <w:t xml:space="preserve"> dibaca dari Arafah: </w:t>
            </w:r>
            <w:r>
              <w:rPr>
                <w:rFonts w:ascii="Segoe UI" w:hAnsi="Segoe UI"/>
                <w:b/>
                <w:i w:val="0"/>
                <w:color w:val="4A6274"/>
                <w:sz w:val="20"/>
              </w:rPr>
              <w:t>AR</w:t>
            </w:r>
            <w:r>
              <w:rPr>
                <w:rFonts w:ascii="Segoe UI" w:hAnsi="Segoe UI"/>
                <w:b w:val="0"/>
                <w:i w:val="0"/>
                <w:color w:val="4A6274"/>
                <w:sz w:val="20"/>
              </w:rPr>
              <w:t xml:space="preserve">afah → </w:t>
            </w:r>
            <w:r>
              <w:rPr>
                <w:rFonts w:ascii="Segoe UI" w:hAnsi="Segoe UI"/>
                <w:b/>
                <w:i w:val="0"/>
                <w:color w:val="4A6274"/>
                <w:sz w:val="20"/>
              </w:rPr>
              <w:t>MU</w:t>
            </w:r>
            <w:r>
              <w:rPr>
                <w:rFonts w:ascii="Segoe UI" w:hAnsi="Segoe UI"/>
                <w:b w:val="0"/>
                <w:i w:val="0"/>
                <w:color w:val="4A6274"/>
                <w:sz w:val="20"/>
              </w:rPr>
              <w:t>zdalifah → mi</w:t>
            </w:r>
            <w:r>
              <w:rPr>
                <w:rFonts w:ascii="Segoe UI" w:hAnsi="Segoe UI"/>
                <w:b/>
                <w:i w:val="0"/>
                <w:color w:val="4A6274"/>
                <w:sz w:val="20"/>
              </w:rPr>
              <w:t>NA</w:t>
            </w:r>
            <w:r>
              <w:rPr>
                <w:rFonts w:ascii="Segoe UI" w:hAnsi="Segoe UI"/>
                <w:b w:val="0"/>
                <w:i w:val="0"/>
                <w:color w:val="4A6274"/>
                <w:sz w:val="20"/>
              </w:rPr>
              <w:t xml:space="preserve">. Tetapi perjalanan Anda justru sebaliknya di awal dan akhir: </w:t>
            </w:r>
            <w:r>
              <w:rPr>
                <w:rFonts w:ascii="Segoe UI" w:hAnsi="Segoe UI"/>
                <w:b/>
                <w:i w:val="0"/>
                <w:color w:val="4A6274"/>
                <w:sz w:val="20"/>
              </w:rPr>
              <w:t>Mina</w:t>
            </w:r>
            <w:r>
              <w:rPr>
                <w:rFonts w:ascii="Segoe UI" w:hAnsi="Segoe UI"/>
                <w:b w:val="0"/>
                <w:i w:val="0"/>
                <w:color w:val="4A6274"/>
                <w:sz w:val="20"/>
              </w:rPr>
              <w:t xml:space="preserve"> (8) → </w:t>
            </w:r>
            <w:r>
              <w:rPr>
                <w:rFonts w:ascii="Segoe UI" w:hAnsi="Segoe UI"/>
                <w:b/>
                <w:i w:val="0"/>
                <w:color w:val="4A6274"/>
                <w:sz w:val="20"/>
              </w:rPr>
              <w:t>Arafah</w:t>
            </w:r>
            <w:r>
              <w:rPr>
                <w:rFonts w:ascii="Segoe UI" w:hAnsi="Segoe UI"/>
                <w:b w:val="0"/>
                <w:i w:val="0"/>
                <w:color w:val="4A6274"/>
                <w:sz w:val="20"/>
              </w:rPr>
              <w:t xml:space="preserve"> (9) → </w:t>
            </w:r>
            <w:r>
              <w:rPr>
                <w:rFonts w:ascii="Segoe UI" w:hAnsi="Segoe UI"/>
                <w:b/>
                <w:i w:val="0"/>
                <w:color w:val="4A6274"/>
                <w:sz w:val="20"/>
              </w:rPr>
              <w:t>Muzdalifah</w:t>
            </w:r>
            <w:r>
              <w:rPr>
                <w:rFonts w:ascii="Segoe UI" w:hAnsi="Segoe UI"/>
                <w:b w:val="0"/>
                <w:i w:val="0"/>
                <w:color w:val="4A6274"/>
                <w:sz w:val="20"/>
              </w:rPr>
              <w:t xml:space="preserve"> (malam 10) → </w:t>
            </w:r>
            <w:r>
              <w:rPr>
                <w:rFonts w:ascii="Segoe UI" w:hAnsi="Segoe UI"/>
                <w:b/>
                <w:i w:val="0"/>
                <w:color w:val="4A6274"/>
                <w:sz w:val="20"/>
              </w:rPr>
              <w:t>Mina</w:t>
            </w:r>
            <w:r>
              <w:rPr>
                <w:rFonts w:ascii="Segoe UI" w:hAnsi="Segoe UI"/>
                <w:b w:val="0"/>
                <w:i w:val="0"/>
                <w:color w:val="4A6274"/>
                <w:sz w:val="20"/>
              </w:rPr>
              <w:t xml:space="preserve"> (10–13). Arafah adalah ujung terjauh; sesudahnya Anda kembali ke arah Makkah.</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Bahaya di Armuzna</w:t>
            </w:r>
          </w:p>
          <w:p>
            <w:pPr>
              <w:spacing w:before="0" w:after="60"/>
            </w:pPr>
            <w:r>
              <w:rPr>
                <w:rFonts w:ascii="Segoe UI" w:hAnsi="Segoe UI"/>
                <w:b w:val="0"/>
                <w:i w:val="0"/>
                <w:color w:val="4A6274"/>
                <w:sz w:val="20"/>
              </w:rPr>
              <w:t>Suhu ekstrem (sering di atas 40 °C), dehidrasi, kepadatan, dan kelelahan adalah risiko utama. Minum lebih dari kebiasaan, gunakan payung dan alas kaki, hindari berjalan pada jam terpanas, kenali jalur menuju tenda, dan simpan nomor pembimbing di saku. Para ulama menyebut memelihara diri termasuk ibadah.</w:t>
            </w:r>
          </w:p>
        </w:tc>
      </w:tr>
    </w:tbl>
    <w:p>
      <w:pPr>
        <w:spacing w:after="100"/>
      </w:pPr>
    </w:p>
    <w:p>
      <w:r>
        <w:br w:type="page"/>
      </w:r>
    </w:p>
    <w:p>
      <w:pPr>
        <w:spacing w:before="0" w:after="0"/>
      </w:pPr>
      <w:r>
        <w:rPr>
          <w:rFonts w:ascii="Segoe UI" w:hAnsi="Segoe UI"/>
          <w:b/>
          <w:color w:val="A9761B"/>
          <w:sz w:val="18"/>
        </w:rPr>
        <w:t>BAB 09</w:t>
      </w:r>
    </w:p>
    <w:p>
      <w:pPr>
        <w:pStyle w:val="Heading1"/>
      </w:pPr>
      <w:r>
        <w:t>Dam dan Fidyah dalam Haji</w:t>
      </w:r>
    </w:p>
    <w:p>
      <w:pPr>
        <w:spacing w:before="0" w:after="240"/>
        <w:pBdr>
          <w:left w:val="single" w:sz="24" w:space="8" w:color="0F6E5C"/>
        </w:pBdr>
        <w:ind w:left="200"/>
      </w:pPr>
      <w:r>
        <w:rPr>
          <w:rFonts w:ascii="Segoe UI" w:hAnsi="Segoe UI"/>
          <w:b w:val="0"/>
          <w:i w:val="0"/>
          <w:color w:val="4A6274"/>
          <w:sz w:val="19"/>
        </w:rPr>
        <w:t>Dam bukan hukuman, melainkan penambal kekurangan. Ada dam ibadah (tamattu'/qiran), dam meninggalkan wajib, fidyah pelanggaran larangan, dam jima', dan ketentuan khusus untuk haji luput dan terhalang.</w:t>
      </w:r>
    </w:p>
    <w:p>
      <w:pPr>
        <w:spacing w:before="0" w:after="140"/>
      </w:pPr>
      <w:r>
        <w:rPr>
          <w:rFonts w:ascii="Segoe UI" w:hAnsi="Segoe UI"/>
          <w:b/>
          <w:i w:val="0"/>
          <w:sz w:val="21"/>
        </w:rPr>
        <w:t>Dam</w:t>
      </w:r>
      <w:r>
        <w:rPr>
          <w:rFonts w:ascii="Segoe UI" w:hAnsi="Segoe UI"/>
          <w:b w:val="0"/>
          <w:i w:val="0"/>
          <w:sz w:val="21"/>
        </w:rPr>
        <w:t xml:space="preserve"> (darah) adalah sembelihan yang wajib ditunaikan karena kewajiban tertentu dalam haji. Prinsipnya sama dengan umrah: dam hanya berlaku pada </w:t>
      </w:r>
      <w:r>
        <w:rPr>
          <w:rFonts w:ascii="Segoe UI" w:hAnsi="Segoe UI"/>
          <w:b/>
          <w:i w:val="0"/>
          <w:sz w:val="21"/>
        </w:rPr>
        <w:t>wajib</w:t>
      </w:r>
      <w:r>
        <w:rPr>
          <w:rFonts w:ascii="Segoe UI" w:hAnsi="Segoe UI"/>
          <w:b w:val="0"/>
          <w:i w:val="0"/>
          <w:sz w:val="21"/>
        </w:rPr>
        <w:t xml:space="preserve"> dan </w:t>
      </w:r>
      <w:r>
        <w:rPr>
          <w:rFonts w:ascii="Segoe UI" w:hAnsi="Segoe UI"/>
          <w:b/>
          <w:i w:val="0"/>
          <w:sz w:val="21"/>
        </w:rPr>
        <w:t>larangan</w:t>
      </w:r>
      <w:r>
        <w:rPr>
          <w:rFonts w:ascii="Segoe UI" w:hAnsi="Segoe UI"/>
          <w:b w:val="0"/>
          <w:i w:val="0"/>
          <w:sz w:val="21"/>
        </w:rPr>
        <w:t xml:space="preserve"> — tidak pernah untuk menambal </w:t>
      </w:r>
      <w:r>
        <w:rPr>
          <w:rFonts w:ascii="Segoe UI" w:hAnsi="Segoe UI"/>
          <w:b/>
          <w:i w:val="0"/>
          <w:sz w:val="21"/>
        </w:rPr>
        <w:t>rukun</w:t>
      </w:r>
      <w:r>
        <w:rPr>
          <w:rFonts w:ascii="Segoe UI" w:hAnsi="Segoe UI"/>
          <w:b w:val="0"/>
          <w:i w:val="0"/>
          <w:sz w:val="21"/>
        </w:rPr>
        <w:t xml:space="preserve"> yang tertinggal.</w:t>
      </w:r>
    </w:p>
    <w:p>
      <w:pPr>
        <w:spacing w:before="120" w:after="40"/>
        <w:jc w:val="center"/>
      </w:pPr>
      <w:r>
        <w:drawing>
          <wp:inline xmlns:a="http://schemas.openxmlformats.org/drawingml/2006/main" xmlns:pic="http://schemas.openxmlformats.org/drawingml/2006/picture">
            <wp:extent cx="5852160" cy="3658829"/>
            <wp:docPr id="9" name="Picture 9"/>
            <wp:cNvGraphicFramePr>
              <a:graphicFrameLocks noChangeAspect="1"/>
            </wp:cNvGraphicFramePr>
            <a:graphic>
              <a:graphicData uri="http://schemas.openxmlformats.org/drawingml/2006/picture">
                <pic:pic>
                  <pic:nvPicPr>
                    <pic:cNvPr id="0" name="08-pohon-keputusan-dam-haji.png"/>
                    <pic:cNvPicPr/>
                  </pic:nvPicPr>
                  <pic:blipFill>
                    <a:blip r:embed="rId16"/>
                    <a:stretch>
                      <a:fillRect/>
                    </a:stretch>
                  </pic:blipFill>
                  <pic:spPr>
                    <a:xfrm>
                      <a:off x="0" y="0"/>
                      <a:ext cx="5852160" cy="3658829"/>
                    </a:xfrm>
                    <a:prstGeom prst="rect"/>
                  </pic:spPr>
                </pic:pic>
              </a:graphicData>
            </a:graphic>
          </wp:inline>
        </w:drawing>
      </w:r>
    </w:p>
    <w:p>
      <w:pPr>
        <w:spacing w:before="0" w:after="200"/>
        <w:jc w:val="center"/>
      </w:pPr>
      <w:r>
        <w:rPr>
          <w:rFonts w:ascii="Segoe UI" w:hAnsi="Segoe UI"/>
          <w:b/>
          <w:i w:val="0"/>
          <w:color w:val="4A6274"/>
          <w:sz w:val="17"/>
        </w:rPr>
        <w:t>Pohon Keputusan Dam Haji</w:t>
      </w:r>
      <w:r>
        <w:rPr>
          <w:rFonts w:ascii="Segoe UI" w:hAnsi="Segoe UI"/>
          <w:b w:val="0"/>
          <w:i w:val="0"/>
          <w:color w:val="4A6274"/>
          <w:sz w:val="17"/>
        </w:rPr>
        <w:t xml:space="preserve"> — Apa yang tertinggal atau dilanggar, apa akibatnya, dan bagaimana menebusnya.</w:t>
      </w:r>
    </w:p>
    <w:p>
      <w:pPr>
        <w:pStyle w:val="Heading2"/>
      </w:pPr>
      <w:r>
        <w:t>Jenis-Jenis Dam dan Fidyah</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Sebab</w:t>
            </w:r>
          </w:p>
        </w:tc>
        <w:tc>
          <w:tcPr>
            <w:tcW w:type="dxa" w:w="3211"/>
            <w:shd w:val="clear" w:color="auto" w:fill="FDFAF4"/>
          </w:tcPr>
          <w:p>
            <w:pPr>
              <w:spacing w:before="40" w:after="40"/>
            </w:pPr>
            <w:r>
              <w:rPr>
                <w:rFonts w:ascii="Segoe UI" w:hAnsi="Segoe UI"/>
                <w:b/>
                <w:i w:val="0"/>
                <w:color w:val="4A6274"/>
                <w:sz w:val="17"/>
              </w:rPr>
              <w:t>Ketentuan</w:t>
            </w:r>
          </w:p>
        </w:tc>
        <w:tc>
          <w:tcPr>
            <w:tcW w:type="dxa" w:w="3211"/>
            <w:shd w:val="clear" w:color="auto" w:fill="FDFAF4"/>
          </w:tcPr>
          <w:p>
            <w:pPr>
              <w:spacing w:before="40" w:after="40"/>
            </w:pPr>
            <w:r>
              <w:rPr>
                <w:rFonts w:ascii="Segoe UI" w:hAnsi="Segoe UI"/>
                <w:b/>
                <w:i w:val="0"/>
                <w:color w:val="4A6274"/>
                <w:sz w:val="17"/>
              </w:rPr>
              <w:t>Cara menunaikan</w:t>
            </w:r>
          </w:p>
        </w:tc>
      </w:tr>
      <w:tr>
        <w:tc>
          <w:tcPr>
            <w:tcW w:type="dxa" w:w="3211"/>
          </w:tcPr>
          <w:p>
            <w:pPr>
              <w:spacing w:before="40" w:after="40"/>
            </w:pPr>
            <w:r>
              <w:rPr>
                <w:rFonts w:ascii="Segoe UI" w:hAnsi="Segoe UI"/>
                <w:b/>
                <w:i w:val="0"/>
                <w:sz w:val="18"/>
              </w:rPr>
              <w:t>Haji tamattu' atau qiran</w:t>
            </w:r>
          </w:p>
        </w:tc>
        <w:tc>
          <w:tcPr>
            <w:tcW w:type="dxa" w:w="3211"/>
          </w:tcPr>
          <w:p>
            <w:pPr>
              <w:spacing w:before="40" w:after="40"/>
            </w:pPr>
            <w:r>
              <w:rPr>
                <w:rFonts w:ascii="Segoe UI" w:hAnsi="Segoe UI"/>
                <w:b w:val="0"/>
                <w:i w:val="0"/>
                <w:sz w:val="18"/>
              </w:rPr>
              <w:t xml:space="preserve">Dam </w:t>
            </w:r>
            <w:r>
              <w:rPr>
                <w:rFonts w:ascii="Segoe UI" w:hAnsi="Segoe UI"/>
                <w:b/>
                <w:i w:val="0"/>
                <w:sz w:val="18"/>
              </w:rPr>
              <w:t>nusuk</w:t>
            </w:r>
            <w:r>
              <w:rPr>
                <w:rFonts w:ascii="Segoe UI" w:hAnsi="Segoe UI"/>
                <w:b w:val="0"/>
                <w:i w:val="0"/>
                <w:sz w:val="18"/>
              </w:rPr>
              <w:t xml:space="preserve"> — ibadah syukur, bukan denda</w:t>
            </w:r>
          </w:p>
        </w:tc>
        <w:tc>
          <w:tcPr>
            <w:tcW w:type="dxa" w:w="3211"/>
          </w:tcPr>
          <w:p>
            <w:pPr>
              <w:spacing w:before="40" w:after="40"/>
            </w:pPr>
            <w:r>
              <w:rPr>
                <w:rFonts w:ascii="Segoe UI" w:hAnsi="Segoe UI"/>
                <w:b w:val="0"/>
                <w:i w:val="0"/>
                <w:sz w:val="18"/>
              </w:rPr>
              <w:t xml:space="preserve">Seekor kambing. Bila tidak mampu: puasa 3 hari pada masa haji + 7 hari setelah pulang (QS 2:196). Pelaku </w:t>
            </w:r>
            <w:r>
              <w:rPr>
                <w:rFonts w:ascii="Segoe UI" w:hAnsi="Segoe UI"/>
                <w:b/>
                <w:i w:val="0"/>
                <w:sz w:val="18"/>
              </w:rPr>
              <w:t>boleh memakan</w:t>
            </w:r>
            <w:r>
              <w:rPr>
                <w:rFonts w:ascii="Segoe UI" w:hAnsi="Segoe UI"/>
                <w:b w:val="0"/>
                <w:i w:val="0"/>
                <w:sz w:val="18"/>
              </w:rPr>
              <w:t xml:space="preserve"> dagingnya</w:t>
            </w:r>
          </w:p>
        </w:tc>
      </w:tr>
      <w:tr>
        <w:tc>
          <w:tcPr>
            <w:tcW w:type="dxa" w:w="3211"/>
          </w:tcPr>
          <w:p>
            <w:pPr>
              <w:spacing w:before="40" w:after="40"/>
            </w:pPr>
            <w:r>
              <w:rPr>
                <w:rFonts w:ascii="Segoe UI" w:hAnsi="Segoe UI"/>
                <w:b/>
                <w:i w:val="0"/>
                <w:sz w:val="18"/>
              </w:rPr>
              <w:t>Meninggalkan wajib haji</w:t>
            </w:r>
            <w:r>
              <w:rPr>
                <w:rFonts w:ascii="Segoe UI" w:hAnsi="Segoe UI"/>
                <w:b w:val="0"/>
                <w:i w:val="0"/>
                <w:sz w:val="18"/>
              </w:rPr>
              <w:t>: ihram dari miqat, mabit Muzdalifah, mabit Mina, melontar jumrah, thawaf wada'</w:t>
            </w:r>
          </w:p>
        </w:tc>
        <w:tc>
          <w:tcPr>
            <w:tcW w:type="dxa" w:w="3211"/>
          </w:tcPr>
          <w:p>
            <w:pPr>
              <w:spacing w:before="40" w:after="40"/>
            </w:pPr>
            <w:r>
              <w:rPr>
                <w:rFonts w:ascii="Segoe UI" w:hAnsi="Segoe UI"/>
                <w:b w:val="0"/>
                <w:i w:val="0"/>
                <w:sz w:val="18"/>
              </w:rPr>
              <w:t xml:space="preserve">Dam </w:t>
            </w:r>
            <w:r>
              <w:rPr>
                <w:rFonts w:ascii="Segoe UI" w:hAnsi="Segoe UI"/>
                <w:b/>
                <w:i w:val="0"/>
                <w:sz w:val="18"/>
              </w:rPr>
              <w:t>tartib wa taqdir</w:t>
            </w:r>
          </w:p>
        </w:tc>
        <w:tc>
          <w:tcPr>
            <w:tcW w:type="dxa" w:w="3211"/>
          </w:tcPr>
          <w:p>
            <w:pPr>
              <w:spacing w:before="40" w:after="40"/>
            </w:pPr>
            <w:r>
              <w:rPr>
                <w:rFonts w:ascii="Segoe UI" w:hAnsi="Segoe UI"/>
                <w:b w:val="0"/>
                <w:i w:val="0"/>
                <w:sz w:val="18"/>
              </w:rPr>
              <w:t>Seekor kambing. Bila tidak mampu: puasa 3 hari + 7 hari setelah pulang. Tidak boleh dimakan pelakunya</w:t>
            </w:r>
          </w:p>
        </w:tc>
      </w:tr>
      <w:tr>
        <w:tc>
          <w:tcPr>
            <w:tcW w:type="dxa" w:w="3211"/>
          </w:tcPr>
          <w:p>
            <w:pPr>
              <w:spacing w:before="40" w:after="40"/>
            </w:pPr>
            <w:r>
              <w:rPr>
                <w:rFonts w:ascii="Segoe UI" w:hAnsi="Segoe UI"/>
                <w:b/>
                <w:i w:val="0"/>
                <w:sz w:val="18"/>
              </w:rPr>
              <w:t>Melanggar larangan</w:t>
            </w:r>
            <w:r>
              <w:rPr>
                <w:rFonts w:ascii="Segoe UI" w:hAnsi="Segoe UI"/>
                <w:b w:val="0"/>
                <w:i w:val="0"/>
                <w:sz w:val="18"/>
              </w:rPr>
              <w:t>: mencukur rambut, memotong kuku, wewangian, pakaian berjahit, menutup kepala</w:t>
            </w:r>
          </w:p>
        </w:tc>
        <w:tc>
          <w:tcPr>
            <w:tcW w:type="dxa" w:w="3211"/>
          </w:tcPr>
          <w:p>
            <w:pPr>
              <w:spacing w:before="40" w:after="40"/>
            </w:pPr>
            <w:r>
              <w:rPr>
                <w:rFonts w:ascii="Segoe UI" w:hAnsi="Segoe UI"/>
                <w:b w:val="0"/>
                <w:i w:val="0"/>
                <w:sz w:val="18"/>
              </w:rPr>
              <w:t xml:space="preserve">Dam </w:t>
            </w:r>
            <w:r>
              <w:rPr>
                <w:rFonts w:ascii="Segoe UI" w:hAnsi="Segoe UI"/>
                <w:b/>
                <w:i w:val="0"/>
                <w:sz w:val="18"/>
              </w:rPr>
              <w:t>takhyir wa taqdir</w:t>
            </w:r>
            <w:r>
              <w:rPr>
                <w:rFonts w:ascii="Segoe UI" w:hAnsi="Segoe UI"/>
                <w:b w:val="0"/>
                <w:i w:val="0"/>
                <w:sz w:val="18"/>
              </w:rPr>
              <w:t xml:space="preserve"> (fidyah)</w:t>
            </w:r>
          </w:p>
        </w:tc>
        <w:tc>
          <w:tcPr>
            <w:tcW w:type="dxa" w:w="3211"/>
          </w:tcPr>
          <w:p>
            <w:pPr>
              <w:spacing w:before="40" w:after="40"/>
            </w:pPr>
            <w:r>
              <w:rPr>
                <w:rFonts w:ascii="Segoe UI" w:hAnsi="Segoe UI"/>
                <w:b/>
                <w:i w:val="0"/>
                <w:sz w:val="18"/>
              </w:rPr>
              <w:t>Pilih salah satu:</w:t>
            </w:r>
            <w:r>
              <w:rPr>
                <w:rFonts w:ascii="Segoe UI" w:hAnsi="Segoe UI"/>
                <w:b w:val="0"/>
                <w:i w:val="0"/>
                <w:sz w:val="18"/>
              </w:rPr>
              <w:t xml:space="preserve"> seekor kambing, </w:t>
            </w:r>
            <w:r>
              <w:rPr>
                <w:rFonts w:ascii="Segoe UI" w:hAnsi="Segoe UI"/>
                <w:b/>
                <w:i w:val="0"/>
                <w:sz w:val="18"/>
              </w:rPr>
              <w:t>atau</w:t>
            </w:r>
            <w:r>
              <w:rPr>
                <w:rFonts w:ascii="Segoe UI" w:hAnsi="Segoe UI"/>
                <w:b w:val="0"/>
                <w:i w:val="0"/>
                <w:sz w:val="18"/>
              </w:rPr>
              <w:t xml:space="preserve"> puasa 3 hari, </w:t>
            </w:r>
            <w:r>
              <w:rPr>
                <w:rFonts w:ascii="Segoe UI" w:hAnsi="Segoe UI"/>
                <w:b/>
                <w:i w:val="0"/>
                <w:sz w:val="18"/>
              </w:rPr>
              <w:t>atau</w:t>
            </w:r>
            <w:r>
              <w:rPr>
                <w:rFonts w:ascii="Segoe UI" w:hAnsi="Segoe UI"/>
                <w:b w:val="0"/>
                <w:i w:val="0"/>
                <w:sz w:val="18"/>
              </w:rPr>
              <w:t xml:space="preserve"> memberi makan 6 orang miskin (masing-masing setengah sha')</w:t>
            </w:r>
          </w:p>
        </w:tc>
      </w:tr>
      <w:tr>
        <w:tc>
          <w:tcPr>
            <w:tcW w:type="dxa" w:w="3211"/>
          </w:tcPr>
          <w:p>
            <w:pPr>
              <w:spacing w:before="40" w:after="40"/>
            </w:pPr>
            <w:r>
              <w:rPr>
                <w:rFonts w:ascii="Segoe UI" w:hAnsi="Segoe UI"/>
                <w:b/>
                <w:i w:val="0"/>
                <w:sz w:val="18"/>
              </w:rPr>
              <w:t>Berburu</w:t>
            </w:r>
            <w:r>
              <w:rPr>
                <w:rFonts w:ascii="Segoe UI" w:hAnsi="Segoe UI"/>
                <w:b w:val="0"/>
                <w:i w:val="0"/>
                <w:sz w:val="18"/>
              </w:rPr>
              <w:t xml:space="preserve"> binatang darat; menebang tanaman Tanah Haram</w:t>
            </w:r>
          </w:p>
        </w:tc>
        <w:tc>
          <w:tcPr>
            <w:tcW w:type="dxa" w:w="3211"/>
          </w:tcPr>
          <w:p>
            <w:pPr>
              <w:spacing w:before="40" w:after="40"/>
            </w:pPr>
            <w:r>
              <w:rPr>
                <w:rFonts w:ascii="Segoe UI" w:hAnsi="Segoe UI"/>
                <w:b w:val="0"/>
                <w:i w:val="0"/>
                <w:sz w:val="18"/>
              </w:rPr>
              <w:t xml:space="preserve">Dam </w:t>
            </w:r>
            <w:r>
              <w:rPr>
                <w:rFonts w:ascii="Segoe UI" w:hAnsi="Segoe UI"/>
                <w:b/>
                <w:i w:val="0"/>
                <w:sz w:val="18"/>
              </w:rPr>
              <w:t>takhyir wa ta'dil</w:t>
            </w:r>
          </w:p>
        </w:tc>
        <w:tc>
          <w:tcPr>
            <w:tcW w:type="dxa" w:w="3211"/>
          </w:tcPr>
          <w:p>
            <w:pPr>
              <w:spacing w:before="40" w:after="40"/>
            </w:pPr>
            <w:r>
              <w:rPr>
                <w:rFonts w:ascii="Segoe UI" w:hAnsi="Segoe UI"/>
                <w:b/>
                <w:i w:val="0"/>
                <w:sz w:val="18"/>
              </w:rPr>
              <w:t>Pilih:</w:t>
            </w:r>
            <w:r>
              <w:rPr>
                <w:rFonts w:ascii="Segoe UI" w:hAnsi="Segoe UI"/>
                <w:b w:val="0"/>
                <w:i w:val="0"/>
                <w:sz w:val="18"/>
              </w:rPr>
              <w:t xml:space="preserve"> hewan setimpal, atau makanan senilainya, atau puasa sesuai jumlahnya</w:t>
            </w:r>
          </w:p>
        </w:tc>
      </w:tr>
      <w:tr>
        <w:tc>
          <w:tcPr>
            <w:tcW w:type="dxa" w:w="3211"/>
          </w:tcPr>
          <w:p>
            <w:pPr>
              <w:spacing w:before="40" w:after="40"/>
            </w:pPr>
            <w:r>
              <w:rPr>
                <w:rFonts w:ascii="Segoe UI" w:hAnsi="Segoe UI"/>
                <w:b/>
                <w:i w:val="0"/>
                <w:sz w:val="18"/>
              </w:rPr>
              <w:t>Jima' sebelum tahallul awal</w:t>
            </w:r>
          </w:p>
        </w:tc>
        <w:tc>
          <w:tcPr>
            <w:tcW w:type="dxa" w:w="3211"/>
          </w:tcPr>
          <w:p>
            <w:pPr>
              <w:spacing w:before="40" w:after="40"/>
            </w:pPr>
            <w:r>
              <w:rPr>
                <w:rFonts w:ascii="Segoe UI" w:hAnsi="Segoe UI"/>
                <w:b w:val="0"/>
                <w:i w:val="0"/>
                <w:sz w:val="18"/>
              </w:rPr>
              <w:t xml:space="preserve">Dam </w:t>
            </w:r>
            <w:r>
              <w:rPr>
                <w:rFonts w:ascii="Segoe UI" w:hAnsi="Segoe UI"/>
                <w:b/>
                <w:i w:val="0"/>
                <w:sz w:val="18"/>
              </w:rPr>
              <w:t>tartib wa ta'dil</w:t>
            </w:r>
          </w:p>
        </w:tc>
        <w:tc>
          <w:tcPr>
            <w:tcW w:type="dxa" w:w="3211"/>
          </w:tcPr>
          <w:p>
            <w:pPr>
              <w:spacing w:before="40" w:after="40"/>
            </w:pPr>
            <w:r>
              <w:rPr>
                <w:rFonts w:ascii="Segoe UI" w:hAnsi="Segoe UI"/>
                <w:b/>
                <w:i w:val="0"/>
                <w:sz w:val="18"/>
              </w:rPr>
              <w:t>Haji batal</w:t>
            </w:r>
            <w:r>
              <w:rPr>
                <w:rFonts w:ascii="Segoe UI" w:hAnsi="Segoe UI"/>
                <w:b w:val="0"/>
                <w:i w:val="0"/>
                <w:sz w:val="18"/>
              </w:rPr>
              <w:t xml:space="preserve"> — wajib menyelesaikan, </w:t>
            </w:r>
            <w:r>
              <w:rPr>
                <w:rFonts w:ascii="Segoe UI" w:hAnsi="Segoe UI"/>
                <w:b/>
                <w:i w:val="0"/>
                <w:sz w:val="18"/>
              </w:rPr>
              <w:t>mengqadha</w:t>
            </w:r>
            <w:r>
              <w:rPr>
                <w:rFonts w:ascii="Segoe UI" w:hAnsi="Segoe UI"/>
                <w:b w:val="0"/>
                <w:i w:val="0"/>
                <w:sz w:val="18"/>
              </w:rPr>
              <w:t xml:space="preserve"> pada tahun lain, dan menyembelih seekor unta (bila tidak mampu: sapi → tujuh kambing → sedekah senilai → puasa)</w:t>
            </w:r>
          </w:p>
        </w:tc>
      </w:tr>
      <w:tr>
        <w:tc>
          <w:tcPr>
            <w:tcW w:type="dxa" w:w="3211"/>
          </w:tcPr>
          <w:p>
            <w:pPr>
              <w:spacing w:before="40" w:after="40"/>
            </w:pPr>
            <w:r>
              <w:rPr>
                <w:rFonts w:ascii="Segoe UI" w:hAnsi="Segoe UI"/>
                <w:b/>
                <w:i w:val="0"/>
                <w:sz w:val="18"/>
              </w:rPr>
              <w:t>Jima' setelah tahallul awal</w:t>
            </w:r>
            <w:r>
              <w:rPr>
                <w:rFonts w:ascii="Segoe UI" w:hAnsi="Segoe UI"/>
                <w:b w:val="0"/>
                <w:i w:val="0"/>
                <w:sz w:val="18"/>
              </w:rPr>
              <w:t xml:space="preserve"> (sebelum tahallul tsani)</w:t>
            </w:r>
          </w:p>
        </w:tc>
        <w:tc>
          <w:tcPr>
            <w:tcW w:type="dxa" w:w="3211"/>
          </w:tcPr>
          <w:p>
            <w:pPr>
              <w:spacing w:before="40" w:after="40"/>
            </w:pPr>
            <w:r>
              <w:rPr>
                <w:rFonts w:ascii="Segoe UI" w:hAnsi="Segoe UI"/>
                <w:b w:val="0"/>
                <w:i w:val="0"/>
                <w:sz w:val="18"/>
              </w:rPr>
              <w:t>Fidyah</w:t>
            </w:r>
          </w:p>
        </w:tc>
        <w:tc>
          <w:tcPr>
            <w:tcW w:type="dxa" w:w="3211"/>
          </w:tcPr>
          <w:p>
            <w:pPr>
              <w:spacing w:before="40" w:after="40"/>
            </w:pPr>
            <w:r>
              <w:rPr>
                <w:rFonts w:ascii="Segoe UI" w:hAnsi="Segoe UI"/>
                <w:b w:val="0"/>
                <w:i w:val="0"/>
                <w:sz w:val="18"/>
              </w:rPr>
              <w:t>Haji tidak batal; wajib fidyah, dan menurut sebagian ulama memperbarui ihram dari luar Tanah Haram sebelum thawaf ifadhah</w:t>
            </w:r>
          </w:p>
        </w:tc>
      </w:tr>
    </w:tbl>
    <w:p>
      <w:pPr>
        <w:spacing w:after="100"/>
      </w:pPr>
    </w:p>
    <w:p>
      <w:pPr>
        <w:pStyle w:val="Heading2"/>
      </w:pPr>
      <w:r>
        <w:t>Haji Luput (Fawat)</w:t>
      </w:r>
    </w:p>
    <w:p>
      <w:pPr>
        <w:spacing w:before="0" w:after="140"/>
      </w:pPr>
      <w:r>
        <w:rPr>
          <w:rFonts w:ascii="Segoe UI" w:hAnsi="Segoe UI"/>
          <w:b w:val="0"/>
          <w:i w:val="0"/>
          <w:sz w:val="21"/>
        </w:rPr>
        <w:t xml:space="preserve">Seseorang yang </w:t>
      </w:r>
      <w:r>
        <w:rPr>
          <w:rFonts w:ascii="Segoe UI" w:hAnsi="Segoe UI"/>
          <w:b/>
          <w:i w:val="0"/>
          <w:sz w:val="21"/>
        </w:rPr>
        <w:t>tidak sempat wukuf</w:t>
      </w:r>
      <w:r>
        <w:rPr>
          <w:rFonts w:ascii="Segoe UI" w:hAnsi="Segoe UI"/>
          <w:b w:val="0"/>
          <w:i w:val="0"/>
          <w:sz w:val="21"/>
        </w:rPr>
        <w:t xml:space="preserve"> di Arafah sebelum fajar 10 Dzulhijjah — misalnya karena kendaraan tertahan — hajinya </w:t>
      </w:r>
      <w:r>
        <w:rPr>
          <w:rFonts w:ascii="Segoe UI" w:hAnsi="Segoe UI"/>
          <w:b/>
          <w:i w:val="0"/>
          <w:sz w:val="21"/>
        </w:rPr>
        <w:t>luput</w:t>
      </w:r>
      <w:r>
        <w:rPr>
          <w:rFonts w:ascii="Segoe UI" w:hAnsi="Segoe UI"/>
          <w:b w:val="0"/>
          <w:i w:val="0"/>
          <w:sz w:val="21"/>
        </w:rPr>
        <w:t xml:space="preserve">. Ia tidak boleh membiarkan ihram berlarut. Ia bertahallul dengan </w:t>
      </w:r>
      <w:r>
        <w:rPr>
          <w:rFonts w:ascii="Segoe UI" w:hAnsi="Segoe UI"/>
          <w:b/>
          <w:i w:val="0"/>
          <w:sz w:val="21"/>
        </w:rPr>
        <w:t>amalan umrah</w:t>
      </w:r>
      <w:r>
        <w:rPr>
          <w:rFonts w:ascii="Segoe UI" w:hAnsi="Segoe UI"/>
          <w:b w:val="0"/>
          <w:i w:val="0"/>
          <w:sz w:val="21"/>
        </w:rPr>
        <w:t xml:space="preserve"> (thawaf, sa'i, bercukur), </w:t>
      </w:r>
      <w:r>
        <w:rPr>
          <w:rFonts w:ascii="Segoe UI" w:hAnsi="Segoe UI"/>
          <w:b/>
          <w:i w:val="0"/>
          <w:sz w:val="21"/>
        </w:rPr>
        <w:t>mengqadha</w:t>
      </w:r>
      <w:r>
        <w:rPr>
          <w:rFonts w:ascii="Segoe UI" w:hAnsi="Segoe UI"/>
          <w:b w:val="0"/>
          <w:i w:val="0"/>
          <w:sz w:val="21"/>
        </w:rPr>
        <w:t xml:space="preserve"> haji tahun berikutnya, dan menyembelih dam. Bila ia sudah bersyarat (</w:t>
      </w:r>
      <w:r>
        <w:rPr>
          <w:rFonts w:ascii="Segoe UI" w:hAnsi="Segoe UI"/>
          <w:b w:val="0"/>
          <w:i/>
          <w:sz w:val="21"/>
        </w:rPr>
        <w:t>isytirath</w:t>
      </w:r>
      <w:r>
        <w:rPr>
          <w:rFonts w:ascii="Segoe UI" w:hAnsi="Segoe UI"/>
          <w:b w:val="0"/>
          <w:i w:val="0"/>
          <w:sz w:val="21"/>
        </w:rPr>
        <w:t>) saat berihram, sebagian ulama menggugurkan dam.</w:t>
      </w:r>
    </w:p>
    <w:p>
      <w:pPr>
        <w:pStyle w:val="Heading2"/>
      </w:pPr>
      <w:r>
        <w:t>Terhalang (Ihshar)</w:t>
      </w:r>
    </w:p>
    <w:p>
      <w:pPr>
        <w:spacing w:before="0" w:after="140"/>
      </w:pPr>
      <w:r>
        <w:rPr>
          <w:rFonts w:ascii="Segoe UI" w:hAnsi="Segoe UI"/>
          <w:b w:val="0"/>
          <w:i w:val="0"/>
          <w:sz w:val="21"/>
        </w:rPr>
        <w:t xml:space="preserve">Bila di tengah jalan terhalang menyelesaikan haji — sakit berat, dicegah masuk, atau larangan pemerintah — ia menyembelih </w:t>
      </w:r>
      <w:r>
        <w:rPr>
          <w:rFonts w:ascii="Segoe UI" w:hAnsi="Segoe UI"/>
          <w:b/>
          <w:i w:val="0"/>
          <w:sz w:val="21"/>
        </w:rPr>
        <w:t>hadyu</w:t>
      </w:r>
      <w:r>
        <w:rPr>
          <w:rFonts w:ascii="Segoe UI" w:hAnsi="Segoe UI"/>
          <w:b w:val="0"/>
          <w:i w:val="0"/>
          <w:sz w:val="21"/>
        </w:rPr>
        <w:t xml:space="preserve"> di tempat terhalang, bercukur, dan bertahallul (QS 2:196). Yang sudah bersyarat saat berihram boleh langsung bertahallul tanpa hadyu.</w:t>
      </w:r>
    </w:p>
    <w:p>
      <w:pPr>
        <w:pStyle w:val="Heading2"/>
      </w:pPr>
      <w:r>
        <w:t>Ketentuan Pelaksanaan Dam</w:t>
      </w:r>
    </w:p>
    <w:p>
      <w:pPr>
        <w:pStyle w:val="ListBullet"/>
      </w:pPr>
      <w:r>
        <w:rPr>
          <w:rFonts w:ascii="Segoe UI" w:hAnsi="Segoe UI"/>
          <w:b w:val="0"/>
          <w:i w:val="0"/>
          <w:sz w:val="21"/>
        </w:rPr>
        <w:t xml:space="preserve">Hewan dam disembelih di </w:t>
      </w:r>
      <w:r>
        <w:rPr>
          <w:rFonts w:ascii="Segoe UI" w:hAnsi="Segoe UI"/>
          <w:b/>
          <w:i w:val="0"/>
          <w:sz w:val="21"/>
        </w:rPr>
        <w:t>Tanah Haram</w:t>
      </w:r>
      <w:r>
        <w:rPr>
          <w:rFonts w:ascii="Segoe UI" w:hAnsi="Segoe UI"/>
          <w:b w:val="0"/>
          <w:i w:val="0"/>
          <w:sz w:val="21"/>
        </w:rPr>
        <w:t xml:space="preserve"> dan dagingnya dibagikan kepada </w:t>
      </w:r>
      <w:r>
        <w:rPr>
          <w:rFonts w:ascii="Segoe UI" w:hAnsi="Segoe UI"/>
          <w:b/>
          <w:i w:val="0"/>
          <w:sz w:val="21"/>
        </w:rPr>
        <w:t>fakir miskin Tanah Haram</w:t>
      </w:r>
      <w:r>
        <w:rPr>
          <w:rFonts w:ascii="Segoe UI" w:hAnsi="Segoe UI"/>
          <w:b w:val="0"/>
          <w:i w:val="0"/>
          <w:sz w:val="21"/>
        </w:rPr>
        <w:t>.</w:t>
      </w:r>
    </w:p>
    <w:p>
      <w:pPr>
        <w:pStyle w:val="ListBullet"/>
      </w:pPr>
      <w:r>
        <w:rPr>
          <w:rFonts w:ascii="Segoe UI" w:hAnsi="Segoe UI"/>
          <w:b w:val="0"/>
          <w:i w:val="0"/>
          <w:sz w:val="21"/>
        </w:rPr>
        <w:t xml:space="preserve">Pelaku dam </w:t>
      </w:r>
      <w:r>
        <w:rPr>
          <w:rFonts w:ascii="Segoe UI" w:hAnsi="Segoe UI"/>
          <w:b/>
          <w:i w:val="0"/>
          <w:sz w:val="21"/>
        </w:rPr>
        <w:t>nusuk</w:t>
      </w:r>
      <w:r>
        <w:rPr>
          <w:rFonts w:ascii="Segoe UI" w:hAnsi="Segoe UI"/>
          <w:b w:val="0"/>
          <w:i w:val="0"/>
          <w:sz w:val="21"/>
        </w:rPr>
        <w:t xml:space="preserve"> boleh memakan sebagian; pelaku dam </w:t>
      </w:r>
      <w:r>
        <w:rPr>
          <w:rFonts w:ascii="Segoe UI" w:hAnsi="Segoe UI"/>
          <w:b/>
          <w:i w:val="0"/>
          <w:sz w:val="21"/>
        </w:rPr>
        <w:t>pelanggaran</w:t>
      </w:r>
      <w:r>
        <w:rPr>
          <w:rFonts w:ascii="Segoe UI" w:hAnsi="Segoe UI"/>
          <w:b w:val="0"/>
          <w:i w:val="0"/>
          <w:sz w:val="21"/>
        </w:rPr>
        <w:t xml:space="preserve"> tidak boleh.</w:t>
      </w:r>
    </w:p>
    <w:p>
      <w:pPr>
        <w:pStyle w:val="ListBullet"/>
      </w:pPr>
      <w:r>
        <w:rPr>
          <w:rFonts w:ascii="Segoe UI" w:hAnsi="Segoe UI"/>
          <w:b w:val="0"/>
          <w:i w:val="0"/>
          <w:sz w:val="21"/>
        </w:rPr>
        <w:t>Pembayaran biasanya melalui lembaga resmi (bukan menyembelih sendiri), dengan kuitansi.</w:t>
      </w:r>
    </w:p>
    <w:p>
      <w:pPr>
        <w:pStyle w:val="ListBullet"/>
      </w:pPr>
      <w:r>
        <w:rPr>
          <w:rFonts w:ascii="Segoe UI" w:hAnsi="Segoe UI"/>
          <w:b w:val="0"/>
          <w:i w:val="0"/>
          <w:sz w:val="21"/>
        </w:rPr>
        <w:t>Pelanggaran yang terjadi karena lupa atau tidak tahu — menurut jumhur ulama tidak menuntut fidyah selama segera dihentikan begitu teringat.</w:t>
      </w:r>
    </w:p>
    <w:p>
      <w:pPr>
        <w:pStyle w:val="Heading2"/>
      </w:pPr>
      <w:r>
        <w:t>Tabel Keputusan Cepat</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Yang terjadi</w:t>
            </w:r>
          </w:p>
        </w:tc>
        <w:tc>
          <w:tcPr>
            <w:tcW w:type="dxa" w:w="3211"/>
            <w:shd w:val="clear" w:color="auto" w:fill="FDFAF4"/>
          </w:tcPr>
          <w:p>
            <w:pPr>
              <w:spacing w:before="40" w:after="40"/>
            </w:pPr>
            <w:r>
              <w:rPr>
                <w:rFonts w:ascii="Segoe UI" w:hAnsi="Segoe UI"/>
                <w:b/>
                <w:i w:val="0"/>
                <w:color w:val="4A6274"/>
                <w:sz w:val="17"/>
              </w:rPr>
              <w:t>Haji sah?</w:t>
            </w:r>
          </w:p>
        </w:tc>
        <w:tc>
          <w:tcPr>
            <w:tcW w:type="dxa" w:w="3211"/>
            <w:shd w:val="clear" w:color="auto" w:fill="FDFAF4"/>
          </w:tcPr>
          <w:p>
            <w:pPr>
              <w:spacing w:before="40" w:after="40"/>
            </w:pPr>
            <w:r>
              <w:rPr>
                <w:rFonts w:ascii="Segoe UI" w:hAnsi="Segoe UI"/>
                <w:b/>
                <w:i w:val="0"/>
                <w:color w:val="4A6274"/>
                <w:sz w:val="17"/>
              </w:rPr>
              <w:t>Konsekuensi</w:t>
            </w:r>
          </w:p>
        </w:tc>
      </w:tr>
      <w:tr>
        <w:tc>
          <w:tcPr>
            <w:tcW w:type="dxa" w:w="3211"/>
          </w:tcPr>
          <w:p>
            <w:pPr>
              <w:spacing w:before="40" w:after="40"/>
            </w:pPr>
            <w:r>
              <w:rPr>
                <w:rFonts w:ascii="Segoe UI" w:hAnsi="Segoe UI"/>
                <w:b w:val="0"/>
                <w:i w:val="0"/>
                <w:sz w:val="18"/>
              </w:rPr>
              <w:t xml:space="preserve">Meninggalkan </w:t>
            </w:r>
            <w:r>
              <w:rPr>
                <w:rFonts w:ascii="Segoe UI" w:hAnsi="Segoe UI"/>
                <w:b/>
                <w:i w:val="0"/>
                <w:sz w:val="18"/>
              </w:rPr>
              <w:t>rukun</w:t>
            </w:r>
          </w:p>
        </w:tc>
        <w:tc>
          <w:tcPr>
            <w:tcW w:type="dxa" w:w="3211"/>
          </w:tcPr>
          <w:p>
            <w:pPr>
              <w:spacing w:before="40" w:after="40"/>
            </w:pPr>
            <w:r>
              <w:rPr>
                <w:rFonts w:ascii="Segoe UI" w:hAnsi="Segoe UI"/>
                <w:b/>
                <w:i w:val="0"/>
                <w:sz w:val="18"/>
              </w:rPr>
              <w:t>Tidak sah</w:t>
            </w:r>
          </w:p>
        </w:tc>
        <w:tc>
          <w:tcPr>
            <w:tcW w:type="dxa" w:w="3211"/>
          </w:tcPr>
          <w:p>
            <w:pPr>
              <w:spacing w:before="40" w:after="40"/>
            </w:pPr>
            <w:r>
              <w:rPr>
                <w:rFonts w:ascii="Segoe UI" w:hAnsi="Segoe UI"/>
                <w:b w:val="0"/>
                <w:i w:val="0"/>
                <w:sz w:val="18"/>
              </w:rPr>
              <w:t>Harus dikerjakan; jika mustahil, dianggap luput</w:t>
            </w:r>
          </w:p>
        </w:tc>
      </w:tr>
      <w:tr>
        <w:tc>
          <w:tcPr>
            <w:tcW w:type="dxa" w:w="3211"/>
          </w:tcPr>
          <w:p>
            <w:pPr>
              <w:spacing w:before="40" w:after="40"/>
            </w:pPr>
            <w:r>
              <w:rPr>
                <w:rFonts w:ascii="Segoe UI" w:hAnsi="Segoe UI"/>
                <w:b w:val="0"/>
                <w:i w:val="0"/>
                <w:sz w:val="18"/>
              </w:rPr>
              <w:t xml:space="preserve">Meninggalkan </w:t>
            </w:r>
            <w:r>
              <w:rPr>
                <w:rFonts w:ascii="Segoe UI" w:hAnsi="Segoe UI"/>
                <w:b/>
                <w:i w:val="0"/>
                <w:sz w:val="18"/>
              </w:rPr>
              <w:t>wajib</w:t>
            </w:r>
            <w:r>
              <w:rPr>
                <w:rFonts w:ascii="Segoe UI" w:hAnsi="Segoe UI"/>
                <w:b w:val="0"/>
                <w:i w:val="0"/>
                <w:sz w:val="18"/>
              </w:rPr>
              <w:t xml:space="preserve"> (miqat, mabit, lontar, wada')</w:t>
            </w:r>
          </w:p>
        </w:tc>
        <w:tc>
          <w:tcPr>
            <w:tcW w:type="dxa" w:w="3211"/>
          </w:tcPr>
          <w:p>
            <w:pPr>
              <w:spacing w:before="40" w:after="40"/>
            </w:pPr>
            <w:r>
              <w:rPr>
                <w:rFonts w:ascii="Segoe UI" w:hAnsi="Segoe UI"/>
                <w:b w:val="0"/>
                <w:i w:val="0"/>
                <w:sz w:val="18"/>
              </w:rPr>
              <w:t>Sah</w:t>
            </w:r>
          </w:p>
        </w:tc>
        <w:tc>
          <w:tcPr>
            <w:tcW w:type="dxa" w:w="3211"/>
          </w:tcPr>
          <w:p>
            <w:pPr>
              <w:spacing w:before="40" w:after="40"/>
            </w:pPr>
            <w:r>
              <w:rPr>
                <w:rFonts w:ascii="Segoe UI" w:hAnsi="Segoe UI"/>
                <w:b w:val="0"/>
                <w:i w:val="0"/>
                <w:sz w:val="18"/>
              </w:rPr>
              <w:t>Dam kambing / puasa 10 hari</w:t>
            </w:r>
          </w:p>
        </w:tc>
      </w:tr>
      <w:tr>
        <w:tc>
          <w:tcPr>
            <w:tcW w:type="dxa" w:w="3211"/>
          </w:tcPr>
          <w:p>
            <w:pPr>
              <w:spacing w:before="40" w:after="40"/>
            </w:pPr>
            <w:r>
              <w:rPr>
                <w:rFonts w:ascii="Segoe UI" w:hAnsi="Segoe UI"/>
                <w:b w:val="0"/>
                <w:i w:val="0"/>
                <w:sz w:val="18"/>
              </w:rPr>
              <w:t>Melanggar larangan ihram</w:t>
            </w:r>
          </w:p>
        </w:tc>
        <w:tc>
          <w:tcPr>
            <w:tcW w:type="dxa" w:w="3211"/>
          </w:tcPr>
          <w:p>
            <w:pPr>
              <w:spacing w:before="40" w:after="40"/>
            </w:pPr>
            <w:r>
              <w:rPr>
                <w:rFonts w:ascii="Segoe UI" w:hAnsi="Segoe UI"/>
                <w:b w:val="0"/>
                <w:i w:val="0"/>
                <w:sz w:val="18"/>
              </w:rPr>
              <w:t>Sah</w:t>
            </w:r>
          </w:p>
        </w:tc>
        <w:tc>
          <w:tcPr>
            <w:tcW w:type="dxa" w:w="3211"/>
          </w:tcPr>
          <w:p>
            <w:pPr>
              <w:spacing w:before="40" w:after="40"/>
            </w:pPr>
            <w:r>
              <w:rPr>
                <w:rFonts w:ascii="Segoe UI" w:hAnsi="Segoe UI"/>
                <w:b w:val="0"/>
                <w:i w:val="0"/>
                <w:sz w:val="18"/>
              </w:rPr>
              <w:t>Fidyah: kambing / puasa 3 hari / 6 orang miskin</w:t>
            </w:r>
          </w:p>
        </w:tc>
      </w:tr>
      <w:tr>
        <w:tc>
          <w:tcPr>
            <w:tcW w:type="dxa" w:w="3211"/>
          </w:tcPr>
          <w:p>
            <w:pPr>
              <w:spacing w:before="40" w:after="40"/>
            </w:pPr>
            <w:r>
              <w:rPr>
                <w:rFonts w:ascii="Segoe UI" w:hAnsi="Segoe UI"/>
                <w:b w:val="0"/>
                <w:i w:val="0"/>
                <w:sz w:val="18"/>
              </w:rPr>
              <w:t xml:space="preserve">Jima' </w:t>
            </w:r>
            <w:r>
              <w:rPr>
                <w:rFonts w:ascii="Segoe UI" w:hAnsi="Segoe UI"/>
                <w:b/>
                <w:i w:val="0"/>
                <w:sz w:val="18"/>
              </w:rPr>
              <w:t>sebelum</w:t>
            </w:r>
            <w:r>
              <w:rPr>
                <w:rFonts w:ascii="Segoe UI" w:hAnsi="Segoe UI"/>
                <w:b w:val="0"/>
                <w:i w:val="0"/>
                <w:sz w:val="18"/>
              </w:rPr>
              <w:t xml:space="preserve"> tahallul awal</w:t>
            </w:r>
          </w:p>
        </w:tc>
        <w:tc>
          <w:tcPr>
            <w:tcW w:type="dxa" w:w="3211"/>
          </w:tcPr>
          <w:p>
            <w:pPr>
              <w:spacing w:before="40" w:after="40"/>
            </w:pPr>
            <w:r>
              <w:rPr>
                <w:rFonts w:ascii="Segoe UI" w:hAnsi="Segoe UI"/>
                <w:b/>
                <w:i w:val="0"/>
                <w:sz w:val="18"/>
              </w:rPr>
              <w:t>Batal</w:t>
            </w:r>
          </w:p>
        </w:tc>
        <w:tc>
          <w:tcPr>
            <w:tcW w:type="dxa" w:w="3211"/>
          </w:tcPr>
          <w:p>
            <w:pPr>
              <w:spacing w:before="40" w:after="40"/>
            </w:pPr>
            <w:r>
              <w:rPr>
                <w:rFonts w:ascii="Segoe UI" w:hAnsi="Segoe UI"/>
                <w:b w:val="0"/>
                <w:i w:val="0"/>
                <w:sz w:val="18"/>
              </w:rPr>
              <w:t>Selesaikan, qadha, dan dam unta</w:t>
            </w:r>
          </w:p>
        </w:tc>
      </w:tr>
      <w:tr>
        <w:tc>
          <w:tcPr>
            <w:tcW w:type="dxa" w:w="3211"/>
          </w:tcPr>
          <w:p>
            <w:pPr>
              <w:spacing w:before="40" w:after="40"/>
            </w:pPr>
            <w:r>
              <w:rPr>
                <w:rFonts w:ascii="Segoe UI" w:hAnsi="Segoe UI"/>
                <w:b w:val="0"/>
                <w:i w:val="0"/>
                <w:sz w:val="18"/>
              </w:rPr>
              <w:t>Tidak sempat wukuf</w:t>
            </w:r>
          </w:p>
        </w:tc>
        <w:tc>
          <w:tcPr>
            <w:tcW w:type="dxa" w:w="3211"/>
          </w:tcPr>
          <w:p>
            <w:pPr>
              <w:spacing w:before="40" w:after="40"/>
            </w:pPr>
            <w:r>
              <w:rPr>
                <w:rFonts w:ascii="Segoe UI" w:hAnsi="Segoe UI"/>
                <w:b/>
                <w:i w:val="0"/>
                <w:sz w:val="18"/>
              </w:rPr>
              <w:t>Luput</w:t>
            </w:r>
          </w:p>
        </w:tc>
        <w:tc>
          <w:tcPr>
            <w:tcW w:type="dxa" w:w="3211"/>
          </w:tcPr>
          <w:p>
            <w:pPr>
              <w:spacing w:before="40" w:after="40"/>
            </w:pPr>
            <w:r>
              <w:rPr>
                <w:rFonts w:ascii="Segoe UI" w:hAnsi="Segoe UI"/>
                <w:b w:val="0"/>
                <w:i w:val="0"/>
                <w:sz w:val="18"/>
              </w:rPr>
              <w:t>Tahallul dengan umrah, qadha, dam</w:t>
            </w:r>
          </w:p>
        </w:tc>
      </w:tr>
      <w:tr>
        <w:tc>
          <w:tcPr>
            <w:tcW w:type="dxa" w:w="3211"/>
          </w:tcPr>
          <w:p>
            <w:pPr>
              <w:spacing w:before="40" w:after="40"/>
            </w:pPr>
            <w:r>
              <w:rPr>
                <w:rFonts w:ascii="Segoe UI" w:hAnsi="Segoe UI"/>
                <w:b w:val="0"/>
                <w:i w:val="0"/>
                <w:sz w:val="18"/>
              </w:rPr>
              <w:t xml:space="preserve">Meninggalkan </w:t>
            </w:r>
            <w:r>
              <w:rPr>
                <w:rFonts w:ascii="Segoe UI" w:hAnsi="Segoe UI"/>
                <w:b/>
                <w:i w:val="0"/>
                <w:sz w:val="18"/>
              </w:rPr>
              <w:t>sunnah</w:t>
            </w:r>
          </w:p>
        </w:tc>
        <w:tc>
          <w:tcPr>
            <w:tcW w:type="dxa" w:w="3211"/>
          </w:tcPr>
          <w:p>
            <w:pPr>
              <w:spacing w:before="40" w:after="40"/>
            </w:pPr>
            <w:r>
              <w:rPr>
                <w:rFonts w:ascii="Segoe UI" w:hAnsi="Segoe UI"/>
                <w:b w:val="0"/>
                <w:i w:val="0"/>
                <w:sz w:val="18"/>
              </w:rPr>
              <w:t>Sah</w:t>
            </w:r>
          </w:p>
        </w:tc>
        <w:tc>
          <w:tcPr>
            <w:tcW w:type="dxa" w:w="3211"/>
          </w:tcPr>
          <w:p>
            <w:pPr>
              <w:spacing w:before="40" w:after="40"/>
            </w:pPr>
            <w:r>
              <w:rPr>
                <w:rFonts w:ascii="Segoe UI" w:hAnsi="Segoe UI"/>
                <w:b w:val="0"/>
                <w:i w:val="0"/>
                <w:sz w:val="18"/>
              </w:rPr>
              <w:t>Tidak ada</w:t>
            </w:r>
          </w:p>
        </w:tc>
      </w:tr>
    </w:tbl>
    <w:p>
      <w:pPr>
        <w:spacing w:after="100"/>
      </w:pPr>
    </w:p>
    <w:p>
      <w:r>
        <w:br w:type="page"/>
      </w:r>
    </w:p>
    <w:p>
      <w:pPr>
        <w:spacing w:before="0" w:after="0"/>
      </w:pPr>
      <w:r>
        <w:rPr>
          <w:rFonts w:ascii="Segoe UI" w:hAnsi="Segoe UI"/>
          <w:b/>
          <w:color w:val="A9761B"/>
          <w:sz w:val="18"/>
        </w:rPr>
        <w:t>BAB 10</w:t>
      </w:r>
    </w:p>
    <w:p>
      <w:pPr>
        <w:pStyle w:val="Heading1"/>
      </w:pPr>
      <w:r>
        <w:t>Doa dan Lafaz Penting</w:t>
      </w:r>
    </w:p>
    <w:p>
      <w:pPr>
        <w:spacing w:before="0" w:after="240"/>
        <w:pBdr>
          <w:left w:val="single" w:sz="24" w:space="8" w:color="0F6E5C"/>
        </w:pBdr>
        <w:ind w:left="200"/>
      </w:pPr>
      <w:r>
        <w:rPr>
          <w:rFonts w:ascii="Segoe UI" w:hAnsi="Segoe UI"/>
          <w:b w:val="0"/>
          <w:i w:val="0"/>
          <w:color w:val="4A6274"/>
          <w:sz w:val="19"/>
        </w:rPr>
        <w:t>Dari niat sampai doa perpisahan. Selain niat dan talbiyah tidak ada bacaan yang wajib; selebihnya boleh berdoa dengan bahasa apa pun.</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Prinsip yang melegakan</w:t>
            </w:r>
          </w:p>
          <w:p>
            <w:pPr>
              <w:spacing w:before="0" w:after="60"/>
            </w:pPr>
            <w:r>
              <w:rPr>
                <w:rFonts w:ascii="Segoe UI" w:hAnsi="Segoe UI"/>
                <w:b w:val="0"/>
                <w:i w:val="0"/>
                <w:color w:val="4A6274"/>
                <w:sz w:val="20"/>
              </w:rPr>
              <w:t xml:space="preserve">Selain </w:t>
            </w:r>
            <w:r>
              <w:rPr>
                <w:rFonts w:ascii="Segoe UI" w:hAnsi="Segoe UI"/>
                <w:b/>
                <w:i w:val="0"/>
                <w:color w:val="4A6274"/>
                <w:sz w:val="20"/>
              </w:rPr>
              <w:t>niat</w:t>
            </w:r>
            <w:r>
              <w:rPr>
                <w:rFonts w:ascii="Segoe UI" w:hAnsi="Segoe UI"/>
                <w:b w:val="0"/>
                <w:i w:val="0"/>
                <w:color w:val="4A6274"/>
                <w:sz w:val="20"/>
              </w:rPr>
              <w:t xml:space="preserve"> dan </w:t>
            </w:r>
            <w:r>
              <w:rPr>
                <w:rFonts w:ascii="Segoe UI" w:hAnsi="Segoe UI"/>
                <w:b/>
                <w:i w:val="0"/>
                <w:color w:val="4A6274"/>
                <w:sz w:val="20"/>
              </w:rPr>
              <w:t>talbiyah</w:t>
            </w:r>
            <w:r>
              <w:rPr>
                <w:rFonts w:ascii="Segoe UI" w:hAnsi="Segoe UI"/>
                <w:b w:val="0"/>
                <w:i w:val="0"/>
                <w:color w:val="4A6274"/>
                <w:sz w:val="20"/>
              </w:rPr>
              <w:t xml:space="preserve">, tidak ada bacaan yang wajib dalam haji. Doa-doa di bawah adalah yang dicontohkan atau diamalkan para ulama. </w:t>
            </w:r>
            <w:r>
              <w:rPr>
                <w:rFonts w:ascii="Segoe UI" w:hAnsi="Segoe UI"/>
                <w:b/>
                <w:i w:val="0"/>
                <w:color w:val="4A6274"/>
                <w:sz w:val="20"/>
              </w:rPr>
              <w:t>Berdoalah dengan bahasa Indonesia</w:t>
            </w:r>
            <w:r>
              <w:rPr>
                <w:rFonts w:ascii="Segoe UI" w:hAnsi="Segoe UI"/>
                <w:b w:val="0"/>
                <w:i w:val="0"/>
                <w:color w:val="4A6274"/>
                <w:sz w:val="20"/>
              </w:rPr>
              <w:t xml:space="preserve"> atau bahasa hati Anda; jangan sampai sibuk membolak-balik buku doa hingga kehilangan kekhusyukan, terutama di Arafah.</w:t>
            </w:r>
          </w:p>
        </w:tc>
      </w:tr>
    </w:tbl>
    <w:p>
      <w:pPr>
        <w:spacing w:after="100"/>
      </w:pPr>
    </w:p>
    <w:p>
      <w:pPr>
        <w:pStyle w:val="Heading2"/>
      </w:pPr>
      <w:r>
        <w:t>1. Niat Ihram Haji</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لَبَّيْكَ اللَّهُمَّ حَجًّا</w:t>
            </w:r>
          </w:p>
          <w:p>
            <w:pPr>
              <w:spacing w:before="0" w:after="60"/>
            </w:pPr>
            <w:r>
              <w:rPr>
                <w:rFonts w:ascii="Segoe UI" w:hAnsi="Segoe UI"/>
                <w:i/>
                <w:color w:val="0F6E5C"/>
                <w:sz w:val="19"/>
              </w:rPr>
              <w:t>Labbaika Allāhumma hajjan</w:t>
            </w:r>
          </w:p>
          <w:p>
            <w:pPr>
              <w:spacing w:before="0" w:after="60"/>
            </w:pPr>
            <w:r>
              <w:rPr>
                <w:rFonts w:ascii="Segoe UI" w:hAnsi="Segoe UI"/>
                <w:b w:val="0"/>
                <w:i w:val="0"/>
                <w:sz w:val="20"/>
              </w:rPr>
              <w:t>“Aku penuhi panggilan-Mu ya Allah, untuk berhaji.”</w:t>
            </w:r>
          </w:p>
          <w:p>
            <w:pPr>
              <w:spacing w:before="0" w:after="40"/>
            </w:pPr>
            <w:r>
              <w:rPr>
                <w:rFonts w:ascii="Segoe UI" w:hAnsi="Segoe UI"/>
                <w:color w:val="7D909E"/>
                <w:sz w:val="17"/>
              </w:rPr>
              <w:t>HR. Muslim no. 1232 — diucapkan pada 8 Dzulhijjah (tamattu') atau di miqat (ifrad)</w:t>
            </w:r>
          </w:p>
        </w:tc>
      </w:tr>
    </w:tbl>
    <w:p>
      <w:pPr>
        <w:spacing w:after="100"/>
      </w:pP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نَوَيْتُ الْحَجَّ وَأَحْرَمْتُ بِهِ لِلَّهِ تَعَالَى</w:t>
            </w:r>
          </w:p>
          <w:p>
            <w:pPr>
              <w:spacing w:before="0" w:after="60"/>
            </w:pPr>
            <w:r>
              <w:rPr>
                <w:rFonts w:ascii="Segoe UI" w:hAnsi="Segoe UI"/>
                <w:i/>
                <w:color w:val="0F6E5C"/>
                <w:sz w:val="19"/>
              </w:rPr>
              <w:t>Nawaitul-hajja wa ahramtu bihī lillāhi ta'ālā</w:t>
            </w:r>
          </w:p>
          <w:p>
            <w:pPr>
              <w:spacing w:before="0" w:after="60"/>
            </w:pPr>
            <w:r>
              <w:rPr>
                <w:rFonts w:ascii="Segoe UI" w:hAnsi="Segoe UI"/>
                <w:b w:val="0"/>
                <w:i w:val="0"/>
                <w:sz w:val="20"/>
              </w:rPr>
              <w:t>“Aku niat haji dan berihram untuknya karena Allah Ta'ala.”</w:t>
            </w:r>
          </w:p>
          <w:p>
            <w:pPr>
              <w:spacing w:before="0" w:after="40"/>
            </w:pPr>
            <w:r>
              <w:rPr>
                <w:rFonts w:ascii="Segoe UI" w:hAnsi="Segoe UI"/>
                <w:color w:val="7D909E"/>
                <w:sz w:val="17"/>
              </w:rPr>
              <w:t>Lafaz niat yang umum diamalkan</w:t>
            </w:r>
          </w:p>
        </w:tc>
      </w:tr>
    </w:tbl>
    <w:p>
      <w:pPr>
        <w:spacing w:after="100"/>
      </w:pPr>
    </w:p>
    <w:p>
      <w:pPr>
        <w:pStyle w:val="Heading2"/>
      </w:pPr>
      <w:r>
        <w:t>2. Talbiyah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لَبَّيْكَ اللَّهُمَّ لَبَّيْكَ، لَبَّيْكَ لَا شَرِيكَ لَكَ لَبَّيْكَ، إِنَّ الْحَمْدَ وَالنِّعْمَةَ لَكَ وَالْمُلْكَ، لَا شَرِيكَ لَكَ</w:t>
            </w:r>
          </w:p>
          <w:p>
            <w:pPr>
              <w:spacing w:before="0" w:after="60"/>
            </w:pPr>
            <w:r>
              <w:rPr>
                <w:rFonts w:ascii="Segoe UI" w:hAnsi="Segoe UI"/>
                <w:i/>
                <w:color w:val="0F6E5C"/>
                <w:sz w:val="19"/>
              </w:rPr>
              <w:t>Labbaika Allāhumma labbaik, labbaika lā syarīka laka labbaik, innal-hamda wan-ni'mata laka wal-mulk, lā syarīka lak</w:t>
            </w:r>
          </w:p>
          <w:p>
            <w:pPr>
              <w:spacing w:before="0" w:after="60"/>
            </w:pPr>
            <w:r>
              <w:rPr>
                <w:rFonts w:ascii="Segoe UI" w:hAnsi="Segoe UI"/>
                <w:b w:val="0"/>
                <w:i w:val="0"/>
                <w:sz w:val="20"/>
              </w:rPr>
              <w:t>“Aku penuhi panggilan-Mu ya Allah, aku penuhi panggilan-Mu. Tiada sekutu bagi-Mu, aku penuhi panggilan-Mu. Sesungguhnya segala puji, nikmat, dan kerajaan adalah milik-Mu. Tiada sekutu bagi-Mu.”</w:t>
            </w:r>
          </w:p>
          <w:p>
            <w:pPr>
              <w:spacing w:before="0" w:after="40"/>
            </w:pPr>
            <w:r>
              <w:rPr>
                <w:rFonts w:ascii="Segoe UI" w:hAnsi="Segoe UI"/>
                <w:color w:val="7D909E"/>
                <w:sz w:val="17"/>
              </w:rPr>
              <w:t>HR. Bukhari no. 1549 dan Muslim no. 1184 — dibaca hingga lontaran pertama Jumrah Aqabah</w:t>
            </w:r>
          </w:p>
        </w:tc>
      </w:tr>
    </w:tbl>
    <w:p>
      <w:pPr>
        <w:spacing w:after="100"/>
      </w:pPr>
    </w:p>
    <w:p>
      <w:pPr>
        <w:pStyle w:val="Heading2"/>
      </w:pPr>
      <w:r>
        <w:t>3. Doa Terbaik pada Hari Arafah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خَيْرُ الدُّعَاءِ دُعَاءُ يَوْمِ عَرَفَةَ وَخَيْرُ مَا قُلْتُ أَنَا وَالنَّبِيُّونَ مِنْ قَبْلِي لَا إِلَهَ إِلَّا اللَّهُ وَحْدَهُ لَا شَرِيكَ لَهُ لَهُ الْمُلْكُ وَلَهُ الْحَمْدُ وَهُوَ عَلَى كُلِّ شَيْءٍ قَدِيرٌ</w:t>
            </w:r>
          </w:p>
          <w:p>
            <w:pPr>
              <w:spacing w:before="0" w:after="60"/>
            </w:pPr>
            <w:r>
              <w:rPr>
                <w:rFonts w:ascii="Segoe UI" w:hAnsi="Segoe UI"/>
                <w:i/>
                <w:color w:val="0F6E5C"/>
                <w:sz w:val="19"/>
              </w:rPr>
              <w:t>Khairud-du'ā'i du'ā'u yaumi 'Arafah, wa khairu mā qultu anā wan-nabiyyūna min qablī: lā ilāha illallāhu wahdahū lā syarīka lah, lahul-mulku wa lahul-hamdu wa huwa 'alā kulli syai'in qadīr</w:t>
            </w:r>
          </w:p>
          <w:p>
            <w:pPr>
              <w:spacing w:before="0" w:after="60"/>
            </w:pPr>
            <w:r>
              <w:rPr>
                <w:rFonts w:ascii="Segoe UI" w:hAnsi="Segoe UI"/>
                <w:b w:val="0"/>
                <w:i w:val="0"/>
                <w:sz w:val="20"/>
              </w:rPr>
              <w:t>“Doa terbaik adalah doa pada hari Arafah, dan sebaik-baik yang kuucapkan bersama para nabi sebelumku: Tiada tuhan selain Allah semata, tiada sekutu bagi-Nya. Milik-Nya kerajaan dan segala puji, dan Dia Mahakuasa atas segala sesuatu.”</w:t>
            </w:r>
          </w:p>
          <w:p>
            <w:pPr>
              <w:spacing w:before="0" w:after="40"/>
            </w:pPr>
            <w:r>
              <w:rPr>
                <w:rFonts w:ascii="Segoe UI" w:hAnsi="Segoe UI"/>
                <w:color w:val="7D909E"/>
                <w:sz w:val="17"/>
              </w:rPr>
              <w:t>HR. Tirmidzi no. 3585 — dinilai hasan</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Cara memanfaatkan sore Arafah</w:t>
            </w:r>
          </w:p>
          <w:p>
            <w:pPr>
              <w:spacing w:before="0" w:after="60"/>
            </w:pPr>
            <w:r>
              <w:rPr>
                <w:rFonts w:ascii="Segoe UI" w:hAnsi="Segoe UI"/>
                <w:b w:val="0"/>
                <w:i w:val="0"/>
                <w:color w:val="4A6274"/>
                <w:sz w:val="20"/>
              </w:rPr>
              <w:t xml:space="preserve">Bagi waktu Anda: </w:t>
            </w:r>
            <w:r>
              <w:rPr>
                <w:rFonts w:ascii="Segoe UI" w:hAnsi="Segoe UI"/>
                <w:b/>
                <w:i w:val="0"/>
                <w:color w:val="4A6274"/>
                <w:sz w:val="20"/>
              </w:rPr>
              <w:t>istighfar</w:t>
            </w:r>
            <w:r>
              <w:rPr>
                <w:rFonts w:ascii="Segoe UI" w:hAnsi="Segoe UI"/>
                <w:b w:val="0"/>
                <w:i w:val="0"/>
                <w:color w:val="4A6274"/>
                <w:sz w:val="20"/>
              </w:rPr>
              <w:t xml:space="preserve"> panjang untuk masa lalu, </w:t>
            </w:r>
            <w:r>
              <w:rPr>
                <w:rFonts w:ascii="Segoe UI" w:hAnsi="Segoe UI"/>
                <w:b/>
                <w:i w:val="0"/>
                <w:color w:val="4A6274"/>
                <w:sz w:val="20"/>
              </w:rPr>
              <w:t>doa untuk keluarga</w:t>
            </w:r>
            <w:r>
              <w:rPr>
                <w:rFonts w:ascii="Segoe UI" w:hAnsi="Segoe UI"/>
                <w:b w:val="0"/>
                <w:i w:val="0"/>
                <w:color w:val="4A6274"/>
                <w:sz w:val="20"/>
              </w:rPr>
              <w:t xml:space="preserve"> dan yang menitipkan doa, lalu </w:t>
            </w:r>
            <w:r>
              <w:rPr>
                <w:rFonts w:ascii="Segoe UI" w:hAnsi="Segoe UI"/>
                <w:b/>
                <w:i w:val="0"/>
                <w:color w:val="4A6274"/>
                <w:sz w:val="20"/>
              </w:rPr>
              <w:t>doa khusus</w:t>
            </w:r>
            <w:r>
              <w:rPr>
                <w:rFonts w:ascii="Segoe UI" w:hAnsi="Segoe UI"/>
                <w:b w:val="0"/>
                <w:i w:val="0"/>
                <w:color w:val="4A6274"/>
                <w:sz w:val="20"/>
              </w:rPr>
              <w:t xml:space="preserve"> tentang kebutuhan Anda. Tulislah nama-nama yang ingin didoakan di kertas kecil agar tidak lupa. Doa Arafah paling mustajab menjelang maghrib.</w:t>
            </w:r>
          </w:p>
        </w:tc>
      </w:tr>
    </w:tbl>
    <w:p>
      <w:pPr>
        <w:spacing w:after="100"/>
      </w:pPr>
    </w:p>
    <w:p>
      <w:pPr>
        <w:pStyle w:val="Heading2"/>
      </w:pPr>
      <w:r>
        <w:t>4. Saat Melontar Jumrah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بِسْمِ اللَّهِ وَاللَّهُ أَكْبَرُ</w:t>
            </w:r>
          </w:p>
          <w:p>
            <w:pPr>
              <w:spacing w:before="0" w:after="60"/>
            </w:pPr>
            <w:r>
              <w:rPr>
                <w:rFonts w:ascii="Segoe UI" w:hAnsi="Segoe UI"/>
                <w:i/>
                <w:color w:val="0F6E5C"/>
                <w:sz w:val="19"/>
              </w:rPr>
              <w:t>Bismillāhi wallāhu akbar</w:t>
            </w:r>
          </w:p>
          <w:p>
            <w:pPr>
              <w:spacing w:before="0" w:after="60"/>
            </w:pPr>
            <w:r>
              <w:rPr>
                <w:rFonts w:ascii="Segoe UI" w:hAnsi="Segoe UI"/>
                <w:b w:val="0"/>
                <w:i w:val="0"/>
                <w:sz w:val="20"/>
              </w:rPr>
              <w:t>“Dengan nama Allah, dan Allah Maha Besar.”</w:t>
            </w:r>
          </w:p>
          <w:p>
            <w:pPr>
              <w:spacing w:before="0" w:after="40"/>
            </w:pPr>
            <w:r>
              <w:rPr>
                <w:rFonts w:ascii="Segoe UI" w:hAnsi="Segoe UI"/>
                <w:color w:val="7D909E"/>
                <w:sz w:val="17"/>
              </w:rPr>
              <w:t>Diucapkan setiap lontaran; Nabi ﷺ bertakbir pada setiap kerikil (HR. Muslim no. 1218)</w:t>
            </w:r>
          </w:p>
        </w:tc>
      </w:tr>
    </w:tbl>
    <w:p>
      <w:pPr>
        <w:spacing w:after="100"/>
      </w:pPr>
    </w:p>
    <w:p>
      <w:pPr>
        <w:spacing w:before="0" w:after="140"/>
      </w:pPr>
      <w:r>
        <w:rPr>
          <w:rFonts w:ascii="Segoe UI" w:hAnsi="Segoe UI"/>
          <w:b w:val="0"/>
          <w:i w:val="0"/>
          <w:sz w:val="21"/>
        </w:rPr>
        <w:t xml:space="preserve">Sebagian ulama menganjurkan menambahkan: </w:t>
      </w:r>
      <w:r>
        <w:rPr>
          <w:rFonts w:ascii="Segoe UI" w:hAnsi="Segoe UI"/>
          <w:b w:val="0"/>
          <w:i/>
          <w:sz w:val="21"/>
        </w:rPr>
        <w:t>Allāhummaj'alhu hajjan mabrūran, wa dzanban maghfūran, wa sa'yan masykūran</w:t>
      </w:r>
      <w:r>
        <w:rPr>
          <w:rFonts w:ascii="Segoe UI" w:hAnsi="Segoe UI"/>
          <w:b w:val="0"/>
          <w:i w:val="0"/>
          <w:sz w:val="21"/>
        </w:rPr>
        <w:t xml:space="preserve"> — “Ya Allah, jadikanlah (haji ini) haji yang mabrur, dosa yang diampuni, dan usaha yang diterima” (diamalkan; bukan bacaan wajib).</w:t>
      </w:r>
    </w:p>
    <w:p>
      <w:pPr>
        <w:pStyle w:val="Heading2"/>
      </w:pPr>
      <w:r>
        <w:t>5. Takbir Hari Nahr dan Tasyriq</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اللَّهُ أَكْبَرُ اللَّهُ أَكْبَرُ لَا إِلَهَ إِلَّا اللَّهُ وَاللَّهُ أَكْبَرُ اللَّهُ أَكْبَرُ وَلِلَّهِ الْحَمْدُ</w:t>
            </w:r>
          </w:p>
          <w:p>
            <w:pPr>
              <w:spacing w:before="0" w:after="60"/>
            </w:pPr>
            <w:r>
              <w:rPr>
                <w:rFonts w:ascii="Segoe UI" w:hAnsi="Segoe UI"/>
                <w:i/>
                <w:color w:val="0F6E5C"/>
                <w:sz w:val="19"/>
              </w:rPr>
              <w:t>Allāhu akbar, Allāhu akbar, lā ilāha illallāhu wallāhu akbar, Allāhu akbar wa lillāhil-hamd</w:t>
            </w:r>
          </w:p>
          <w:p>
            <w:pPr>
              <w:spacing w:before="0" w:after="60"/>
            </w:pPr>
            <w:r>
              <w:rPr>
                <w:rFonts w:ascii="Segoe UI" w:hAnsi="Segoe UI"/>
                <w:b w:val="0"/>
                <w:i w:val="0"/>
                <w:sz w:val="20"/>
              </w:rPr>
              <w:t>“Allah Maha Besar, Allah Maha Besar, tiada tuhan selain Allah, Allah Maha Besar, Allah Maha Besar, dan bagi Allah segala puji.”</w:t>
            </w:r>
          </w:p>
          <w:p>
            <w:pPr>
              <w:spacing w:before="0" w:after="40"/>
            </w:pPr>
            <w:r>
              <w:rPr>
                <w:rFonts w:ascii="Segoe UI" w:hAnsi="Segoe UI"/>
                <w:color w:val="7D909E"/>
                <w:sz w:val="17"/>
              </w:rPr>
              <w:t>Takbir yang diamalkan sejak subuh 9 Dzulhijjah sampai akhir hari Tasyriq</w:t>
            </w:r>
          </w:p>
        </w:tc>
      </w:tr>
    </w:tbl>
    <w:p>
      <w:pPr>
        <w:spacing w:after="100"/>
      </w:pPr>
    </w:p>
    <w:p>
      <w:pPr>
        <w:pStyle w:val="Heading2"/>
      </w:pPr>
      <w:r>
        <w:t>6. Doa Antara Rukun Yamani dan Hajar Aswad (Thawaf)</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رَبَّنَا آتِنَا فِي الدُّنْيَا حَسَنَةً وَفِي الْآخِرَةِ حَسَنَةً وَقِنَا عَذَابَ النَّارِ</w:t>
            </w:r>
          </w:p>
          <w:p>
            <w:pPr>
              <w:spacing w:before="0" w:after="60"/>
            </w:pPr>
            <w:r>
              <w:rPr>
                <w:rFonts w:ascii="Segoe UI" w:hAnsi="Segoe UI"/>
                <w:i/>
                <w:color w:val="0F6E5C"/>
                <w:sz w:val="19"/>
              </w:rPr>
              <w:t>Rabbanā ātinā fid-dunyā hasanah, wa fil-ākhirati hasanah, wa qinā 'adzāban-nār</w:t>
            </w:r>
          </w:p>
          <w:p>
            <w:pPr>
              <w:spacing w:before="0" w:after="60"/>
            </w:pPr>
            <w:r>
              <w:rPr>
                <w:rFonts w:ascii="Segoe UI" w:hAnsi="Segoe UI"/>
                <w:b w:val="0"/>
                <w:i w:val="0"/>
                <w:sz w:val="20"/>
              </w:rPr>
              <w:t>“Wahai Tuhan kami, berilah kami kebaikan di dunia dan kebaikan di akhirat, dan peliharalah kami dari azab neraka.”</w:t>
            </w:r>
          </w:p>
          <w:p>
            <w:pPr>
              <w:spacing w:before="0" w:after="40"/>
            </w:pPr>
            <w:r>
              <w:rPr>
                <w:rFonts w:ascii="Segoe UI" w:hAnsi="Segoe UI"/>
                <w:color w:val="7D909E"/>
                <w:sz w:val="17"/>
              </w:rPr>
              <w:t>QS. Al-Baqarah [2]: 201; HR. Abu Dawud no. 1892</w:t>
            </w:r>
          </w:p>
        </w:tc>
      </w:tr>
    </w:tbl>
    <w:p>
      <w:pPr>
        <w:spacing w:after="100"/>
      </w:pPr>
    </w:p>
    <w:p>
      <w:pPr>
        <w:pStyle w:val="Heading2"/>
      </w:pPr>
      <w:r>
        <w:t>7. Doa Saat Menyembelih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بِسْمِ اللَّهِ وَاللَّهُ أَكْبَرُ اللَّهُمَّ مِنْكَ وَلَكَ</w:t>
            </w:r>
          </w:p>
          <w:p>
            <w:pPr>
              <w:spacing w:before="0" w:after="60"/>
            </w:pPr>
            <w:r>
              <w:rPr>
                <w:rFonts w:ascii="Segoe UI" w:hAnsi="Segoe UI"/>
                <w:i/>
                <w:color w:val="0F6E5C"/>
                <w:sz w:val="19"/>
              </w:rPr>
              <w:t>Bismillāhi wallāhu akbar, Allāhumma minka wa laka</w:t>
            </w:r>
          </w:p>
          <w:p>
            <w:pPr>
              <w:spacing w:before="0" w:after="60"/>
            </w:pPr>
            <w:r>
              <w:rPr>
                <w:rFonts w:ascii="Segoe UI" w:hAnsi="Segoe UI"/>
                <w:b w:val="0"/>
                <w:i w:val="0"/>
                <w:sz w:val="20"/>
              </w:rPr>
              <w:t>“Dengan nama Allah, Allah Maha Besar. Ya Allah, (hewan ini) dari-Mu dan untuk-Mu.”</w:t>
            </w:r>
          </w:p>
          <w:p>
            <w:pPr>
              <w:spacing w:before="0" w:after="40"/>
            </w:pPr>
            <w:r>
              <w:rPr>
                <w:rFonts w:ascii="Segoe UI" w:hAnsi="Segoe UI"/>
                <w:color w:val="7D909E"/>
                <w:sz w:val="17"/>
              </w:rPr>
              <w:t>Diriwayatkan Abu Dawud dan lainnya untuk sembelihan kurban</w:t>
            </w:r>
          </w:p>
        </w:tc>
      </w:tr>
    </w:tbl>
    <w:p>
      <w:pPr>
        <w:spacing w:after="100"/>
      </w:pPr>
    </w:p>
    <w:p>
      <w:pPr>
        <w:pStyle w:val="Heading2"/>
      </w:pPr>
      <w:r>
        <w:t>8. Doa Ketika Pulang</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آيِبُونَ تَائِبُونَ عَابِدُونَ لِرَبِّنَا حَامِدُونَ</w:t>
            </w:r>
          </w:p>
          <w:p>
            <w:pPr>
              <w:spacing w:before="0" w:after="60"/>
            </w:pPr>
            <w:r>
              <w:rPr>
                <w:rFonts w:ascii="Segoe UI" w:hAnsi="Segoe UI"/>
                <w:i/>
                <w:color w:val="0F6E5C"/>
                <w:sz w:val="19"/>
              </w:rPr>
              <w:t>Āyibūna tā'ibūna 'ābidūna lirabbinā hāmidūn</w:t>
            </w:r>
          </w:p>
          <w:p>
            <w:pPr>
              <w:spacing w:before="0" w:after="60"/>
            </w:pPr>
            <w:r>
              <w:rPr>
                <w:rFonts w:ascii="Segoe UI" w:hAnsi="Segoe UI"/>
                <w:b w:val="0"/>
                <w:i w:val="0"/>
                <w:sz w:val="20"/>
              </w:rPr>
              <w:t>“Kami kembali, bertobat, beribadah, dan memuji Tuhan kami.”</w:t>
            </w:r>
          </w:p>
          <w:p>
            <w:pPr>
              <w:spacing w:before="0" w:after="40"/>
            </w:pPr>
            <w:r>
              <w:rPr>
                <w:rFonts w:ascii="Segoe UI" w:hAnsi="Segoe UI"/>
                <w:color w:val="7D909E"/>
                <w:sz w:val="17"/>
              </w:rPr>
              <w:t>HR. Bukhari no. 1797 dan Muslim no. 1344 — dibaca Nabi ﷺ setiap kembali dari safar haji atau umrah</w:t>
            </w:r>
          </w:p>
        </w:tc>
      </w:tr>
    </w:tbl>
    <w:p>
      <w:pPr>
        <w:spacing w:after="100"/>
      </w:pPr>
    </w:p>
    <w:p>
      <w:r>
        <w:br w:type="page"/>
      </w:r>
    </w:p>
    <w:p>
      <w:pPr>
        <w:spacing w:before="0" w:after="0"/>
      </w:pPr>
      <w:r>
        <w:rPr>
          <w:rFonts w:ascii="Segoe UI" w:hAnsi="Segoe UI"/>
          <w:b/>
          <w:color w:val="A9761B"/>
          <w:sz w:val="18"/>
        </w:rPr>
        <w:t>BAB 11</w:t>
      </w:r>
    </w:p>
    <w:p>
      <w:pPr>
        <w:pStyle w:val="Heading1"/>
      </w:pPr>
      <w:r>
        <w:t>Kasus Khusus dan Pertanyaan yang Sering Muncul</w:t>
      </w:r>
    </w:p>
    <w:p>
      <w:pPr>
        <w:spacing w:before="0" w:after="240"/>
        <w:pBdr>
          <w:left w:val="single" w:sz="24" w:space="8" w:color="0F6E5C"/>
        </w:pBdr>
        <w:ind w:left="200"/>
      </w:pPr>
      <w:r>
        <w:rPr>
          <w:rFonts w:ascii="Segoe UI" w:hAnsi="Segoe UI"/>
          <w:b w:val="0"/>
          <w:i w:val="0"/>
          <w:color w:val="4A6274"/>
          <w:sz w:val="19"/>
        </w:rPr>
        <w:t>Haid, lansia dan sakit, badal haji, anak-anak, mewakilkan melontar, haji luput, dan terhalang. Setiap kasus disertai jalan keluar yang sesuai syariat.</w:t>
      </w:r>
    </w:p>
    <w:p>
      <w:pPr>
        <w:pStyle w:val="Heading2"/>
      </w:pPr>
      <w:r>
        <w:t>1. Perempuan Haid atau Nifas</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افْعَلِي مَا يَفْعَلُ الْحَاجُّ غَيْرَ أَنْ لَا تَطُوفِي بِالْبَيْتِ حَتَّى تَطْهُرِي</w:t>
            </w:r>
          </w:p>
          <w:p>
            <w:pPr>
              <w:spacing w:before="0" w:after="60"/>
            </w:pPr>
            <w:r>
              <w:rPr>
                <w:rFonts w:ascii="Segoe UI" w:hAnsi="Segoe UI"/>
                <w:i/>
                <w:color w:val="0F6E5C"/>
                <w:sz w:val="19"/>
              </w:rPr>
              <w:t>Af'alī mā yaf'alul-hājju ghaira an lā tathūfī bil-baiti hattā tathhurī</w:t>
            </w:r>
          </w:p>
          <w:p>
            <w:pPr>
              <w:spacing w:before="0" w:after="60"/>
            </w:pPr>
            <w:r>
              <w:rPr>
                <w:rFonts w:ascii="Segoe UI" w:hAnsi="Segoe UI"/>
                <w:b w:val="0"/>
                <w:i w:val="0"/>
                <w:sz w:val="20"/>
              </w:rPr>
              <w:t>“Kerjakanlah apa yang dikerjakan orang yang berhaji, kecuali thawaf di Baitullah sampai engkau suci.”</w:t>
            </w:r>
          </w:p>
          <w:p>
            <w:pPr>
              <w:spacing w:before="0" w:after="40"/>
            </w:pPr>
            <w:r>
              <w:rPr>
                <w:rFonts w:ascii="Segoe UI" w:hAnsi="Segoe UI"/>
                <w:color w:val="7D909E"/>
                <w:sz w:val="17"/>
              </w:rPr>
              <w:t>HR. Bukhari no. 305 dan Muslim no. 1211, kepada Aisyah</w:t>
            </w:r>
          </w:p>
        </w:tc>
      </w:tr>
    </w:tbl>
    <w:p>
      <w:pPr>
        <w:spacing w:after="100"/>
      </w:pP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Situasi</w:t>
            </w:r>
          </w:p>
        </w:tc>
        <w:tc>
          <w:tcPr>
            <w:tcW w:type="dxa" w:w="4816"/>
            <w:shd w:val="clear" w:color="auto" w:fill="FDFAF4"/>
          </w:tcPr>
          <w:p>
            <w:pPr>
              <w:spacing w:before="40" w:after="40"/>
            </w:pPr>
            <w:r>
              <w:rPr>
                <w:rFonts w:ascii="Segoe UI" w:hAnsi="Segoe UI"/>
                <w:b/>
                <w:i w:val="0"/>
                <w:color w:val="4A6274"/>
                <w:sz w:val="17"/>
              </w:rPr>
              <w:t>Yang harus dilakukan</w:t>
            </w:r>
          </w:p>
        </w:tc>
      </w:tr>
      <w:tr>
        <w:tc>
          <w:tcPr>
            <w:tcW w:type="dxa" w:w="4816"/>
          </w:tcPr>
          <w:p>
            <w:pPr>
              <w:spacing w:before="40" w:after="40"/>
            </w:pPr>
            <w:r>
              <w:rPr>
                <w:rFonts w:ascii="Segoe UI" w:hAnsi="Segoe UI"/>
                <w:b w:val="0"/>
                <w:i w:val="0"/>
                <w:sz w:val="18"/>
              </w:rPr>
              <w:t xml:space="preserve">Haid </w:t>
            </w:r>
            <w:r>
              <w:rPr>
                <w:rFonts w:ascii="Segoe UI" w:hAnsi="Segoe UI"/>
                <w:b/>
                <w:i w:val="0"/>
                <w:sz w:val="18"/>
              </w:rPr>
              <w:t>sebelum</w:t>
            </w:r>
            <w:r>
              <w:rPr>
                <w:rFonts w:ascii="Segoe UI" w:hAnsi="Segoe UI"/>
                <w:b w:val="0"/>
                <w:i w:val="0"/>
                <w:sz w:val="18"/>
              </w:rPr>
              <w:t xml:space="preserve"> ihram</w:t>
            </w:r>
          </w:p>
        </w:tc>
        <w:tc>
          <w:tcPr>
            <w:tcW w:type="dxa" w:w="4816"/>
          </w:tcPr>
          <w:p>
            <w:pPr>
              <w:spacing w:before="40" w:after="40"/>
            </w:pPr>
            <w:r>
              <w:rPr>
                <w:rFonts w:ascii="Segoe UI" w:hAnsi="Segoe UI"/>
                <w:b w:val="0"/>
                <w:i w:val="0"/>
                <w:sz w:val="18"/>
              </w:rPr>
              <w:t>Tetap mandi dan berihram; tunggu suci untuk thawaf dan sa'i umrah</w:t>
            </w:r>
          </w:p>
        </w:tc>
      </w:tr>
      <w:tr>
        <w:tc>
          <w:tcPr>
            <w:tcW w:type="dxa" w:w="4816"/>
          </w:tcPr>
          <w:p>
            <w:pPr>
              <w:spacing w:before="40" w:after="40"/>
            </w:pPr>
            <w:r>
              <w:rPr>
                <w:rFonts w:ascii="Segoe UI" w:hAnsi="Segoe UI"/>
                <w:b w:val="0"/>
                <w:i w:val="0"/>
                <w:sz w:val="18"/>
              </w:rPr>
              <w:t xml:space="preserve">Haid </w:t>
            </w:r>
            <w:r>
              <w:rPr>
                <w:rFonts w:ascii="Segoe UI" w:hAnsi="Segoe UI"/>
                <w:b/>
                <w:i w:val="0"/>
                <w:sz w:val="18"/>
              </w:rPr>
              <w:t>di Arafah dan Muzdalifah</w:t>
            </w:r>
          </w:p>
        </w:tc>
        <w:tc>
          <w:tcPr>
            <w:tcW w:type="dxa" w:w="4816"/>
          </w:tcPr>
          <w:p>
            <w:pPr>
              <w:spacing w:before="40" w:after="40"/>
            </w:pPr>
            <w:r>
              <w:rPr>
                <w:rFonts w:ascii="Segoe UI" w:hAnsi="Segoe UI"/>
                <w:b/>
                <w:i w:val="0"/>
                <w:sz w:val="18"/>
              </w:rPr>
              <w:t>Wukuf tetap sah</w:t>
            </w:r>
            <w:r>
              <w:rPr>
                <w:rFonts w:ascii="Segoe UI" w:hAnsi="Segoe UI"/>
                <w:b w:val="0"/>
                <w:i w:val="0"/>
                <w:sz w:val="18"/>
              </w:rPr>
              <w:t xml:space="preserve"> — suci bukan syarat wukuf. Lanjutkan semua amalan kecuali thawaf</w:t>
            </w:r>
          </w:p>
        </w:tc>
      </w:tr>
      <w:tr>
        <w:tc>
          <w:tcPr>
            <w:tcW w:type="dxa" w:w="4816"/>
          </w:tcPr>
          <w:p>
            <w:pPr>
              <w:spacing w:before="40" w:after="40"/>
            </w:pPr>
            <w:r>
              <w:rPr>
                <w:rFonts w:ascii="Segoe UI" w:hAnsi="Segoe UI"/>
                <w:b w:val="0"/>
                <w:i w:val="0"/>
                <w:sz w:val="18"/>
              </w:rPr>
              <w:t xml:space="preserve">Haid sebelum </w:t>
            </w:r>
            <w:r>
              <w:rPr>
                <w:rFonts w:ascii="Segoe UI" w:hAnsi="Segoe UI"/>
                <w:b/>
                <w:i w:val="0"/>
                <w:sz w:val="18"/>
              </w:rPr>
              <w:t>thawaf ifadhah</w:t>
            </w:r>
          </w:p>
        </w:tc>
        <w:tc>
          <w:tcPr>
            <w:tcW w:type="dxa" w:w="4816"/>
          </w:tcPr>
          <w:p>
            <w:pPr>
              <w:spacing w:before="40" w:after="40"/>
            </w:pPr>
            <w:r>
              <w:rPr>
                <w:rFonts w:ascii="Segoe UI" w:hAnsi="Segoe UI"/>
                <w:b w:val="0"/>
                <w:i w:val="0"/>
                <w:sz w:val="18"/>
              </w:rPr>
              <w:t>Tunggu suci, lalu thawaf ifadhah. Bila jadwal kepulangan mendesak, konsultasikan pembimbing — ada pendapat ulama tentang keadaan darurat</w:t>
            </w:r>
          </w:p>
        </w:tc>
      </w:tr>
      <w:tr>
        <w:tc>
          <w:tcPr>
            <w:tcW w:type="dxa" w:w="4816"/>
          </w:tcPr>
          <w:p>
            <w:pPr>
              <w:spacing w:before="40" w:after="40"/>
            </w:pPr>
            <w:r>
              <w:rPr>
                <w:rFonts w:ascii="Segoe UI" w:hAnsi="Segoe UI"/>
                <w:b w:val="0"/>
                <w:i w:val="0"/>
                <w:sz w:val="18"/>
              </w:rPr>
              <w:t xml:space="preserve">Haid saat </w:t>
            </w:r>
            <w:r>
              <w:rPr>
                <w:rFonts w:ascii="Segoe UI" w:hAnsi="Segoe UI"/>
                <w:b/>
                <w:i w:val="0"/>
                <w:sz w:val="18"/>
              </w:rPr>
              <w:t>thawaf wada'</w:t>
            </w:r>
          </w:p>
        </w:tc>
        <w:tc>
          <w:tcPr>
            <w:tcW w:type="dxa" w:w="4816"/>
          </w:tcPr>
          <w:p>
            <w:pPr>
              <w:spacing w:before="40" w:after="40"/>
            </w:pPr>
            <w:r>
              <w:rPr>
                <w:rFonts w:ascii="Segoe UI" w:hAnsi="Segoe UI"/>
                <w:b/>
                <w:i w:val="0"/>
                <w:sz w:val="18"/>
              </w:rPr>
              <w:t>Gugur</w:t>
            </w:r>
            <w:r>
              <w:rPr>
                <w:rFonts w:ascii="Segoe UI" w:hAnsi="Segoe UI"/>
                <w:b w:val="0"/>
                <w:i w:val="0"/>
                <w:sz w:val="18"/>
              </w:rPr>
              <w:t xml:space="preserve"> tanpa dam (HR. Bukhari no. 1755)</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Obat penunda haid</w:t>
            </w:r>
          </w:p>
          <w:p>
            <w:pPr>
              <w:spacing w:before="0" w:after="60"/>
            </w:pPr>
            <w:r>
              <w:rPr>
                <w:rFonts w:ascii="Segoe UI" w:hAnsi="Segoe UI"/>
                <w:b w:val="0"/>
                <w:i w:val="0"/>
                <w:color w:val="4A6274"/>
                <w:sz w:val="20"/>
              </w:rPr>
              <w:t xml:space="preserve">Menggunakan obat penunda haid untuk haji </w:t>
            </w:r>
            <w:r>
              <w:rPr>
                <w:rFonts w:ascii="Segoe UI" w:hAnsi="Segoe UI"/>
                <w:b/>
                <w:i w:val="0"/>
                <w:color w:val="4A6274"/>
                <w:sz w:val="20"/>
              </w:rPr>
              <w:t>dibolehkan</w:t>
            </w:r>
            <w:r>
              <w:rPr>
                <w:rFonts w:ascii="Segoe UI" w:hAnsi="Segoe UI"/>
                <w:b w:val="0"/>
                <w:i w:val="0"/>
                <w:color w:val="4A6274"/>
                <w:sz w:val="20"/>
              </w:rPr>
              <w:t xml:space="preserve"> selama tidak membahayakan kesehatan. Konsultasikan dengan dokter sejak jauh hari sebab obat perlu dimulai beberapa hari sebelum perkiraan haid. Jangan mencobanya untuk pertama kali di tanah suci.</w:t>
            </w:r>
          </w:p>
        </w:tc>
      </w:tr>
    </w:tbl>
    <w:p>
      <w:pPr>
        <w:spacing w:after="100"/>
      </w:pPr>
    </w:p>
    <w:p>
      <w:pPr>
        <w:pStyle w:val="Heading2"/>
      </w:pPr>
      <w:r>
        <w:t>2. Lansia dan Jemaah Sakit</w:t>
      </w:r>
    </w:p>
    <w:p>
      <w:pPr>
        <w:pStyle w:val="ListBullet"/>
      </w:pPr>
      <w:r>
        <w:rPr>
          <w:rFonts w:ascii="Segoe UI" w:hAnsi="Segoe UI"/>
          <w:b w:val="0"/>
          <w:i w:val="0"/>
          <w:sz w:val="21"/>
        </w:rPr>
        <w:t xml:space="preserve">Thawaf dan sa'i boleh menggunakan </w:t>
      </w:r>
      <w:r>
        <w:rPr>
          <w:rFonts w:ascii="Segoe UI" w:hAnsi="Segoe UI"/>
          <w:b/>
          <w:i w:val="0"/>
          <w:sz w:val="21"/>
        </w:rPr>
        <w:t>kursi roda</w:t>
      </w:r>
      <w:r>
        <w:rPr>
          <w:rFonts w:ascii="Segoe UI" w:hAnsi="Segoe UI"/>
          <w:b w:val="0"/>
          <w:i w:val="0"/>
          <w:sz w:val="21"/>
        </w:rPr>
        <w:t xml:space="preserve"> — tetap sah, tanpa dam.</w:t>
      </w:r>
    </w:p>
    <w:p>
      <w:pPr>
        <w:pStyle w:val="ListBullet"/>
      </w:pPr>
      <w:r>
        <w:rPr>
          <w:rFonts w:ascii="Segoe UI" w:hAnsi="Segoe UI"/>
          <w:b/>
          <w:i w:val="0"/>
          <w:sz w:val="21"/>
        </w:rPr>
        <w:t>Safari wukuf</w:t>
      </w:r>
      <w:r>
        <w:rPr>
          <w:rFonts w:ascii="Segoe UI" w:hAnsi="Segoe UI"/>
          <w:b w:val="0"/>
          <w:i w:val="0"/>
          <w:sz w:val="21"/>
        </w:rPr>
        <w:t>: jemaah sakit yang tidak mungkin ikut ke Arafah dibawa dengan ambulans agar hadir di Arafah pada waktu wukuf.</w:t>
      </w:r>
    </w:p>
    <w:p>
      <w:pPr>
        <w:pStyle w:val="ListBullet"/>
      </w:pPr>
      <w:r>
        <w:rPr>
          <w:rFonts w:ascii="Segoe UI" w:hAnsi="Segoe UI"/>
          <w:b w:val="0"/>
          <w:i w:val="0"/>
          <w:sz w:val="21"/>
        </w:rPr>
        <w:t xml:space="preserve">Melontar jumrah boleh </w:t>
      </w:r>
      <w:r>
        <w:rPr>
          <w:rFonts w:ascii="Segoe UI" w:hAnsi="Segoe UI"/>
          <w:b/>
          <w:i w:val="0"/>
          <w:sz w:val="21"/>
        </w:rPr>
        <w:t>diwakilkan</w:t>
      </w:r>
      <w:r>
        <w:rPr>
          <w:rFonts w:ascii="Segoe UI" w:hAnsi="Segoe UI"/>
          <w:b w:val="0"/>
          <w:i w:val="0"/>
          <w:sz w:val="21"/>
        </w:rPr>
        <w:t xml:space="preserve"> bila uzur; wakil harus telah melontar untuk dirinya lebih dahulu.</w:t>
      </w:r>
    </w:p>
    <w:p>
      <w:pPr>
        <w:pStyle w:val="ListBullet"/>
      </w:pPr>
      <w:r>
        <w:rPr>
          <w:rFonts w:ascii="Segoe UI" w:hAnsi="Segoe UI"/>
          <w:b w:val="0"/>
          <w:i w:val="0"/>
          <w:sz w:val="21"/>
        </w:rPr>
        <w:t xml:space="preserve">Skema pemerintah seperti </w:t>
      </w:r>
      <w:r>
        <w:rPr>
          <w:rFonts w:ascii="Segoe UI" w:hAnsi="Segoe UI"/>
          <w:b/>
          <w:i w:val="0"/>
          <w:sz w:val="21"/>
        </w:rPr>
        <w:t>murur</w:t>
      </w:r>
      <w:r>
        <w:rPr>
          <w:rFonts w:ascii="Segoe UI" w:hAnsi="Segoe UI"/>
          <w:b w:val="0"/>
          <w:i w:val="0"/>
          <w:sz w:val="21"/>
        </w:rPr>
        <w:t xml:space="preserve"> (melintas Muzdalifah tanpa turun) dan </w:t>
      </w:r>
      <w:r>
        <w:rPr>
          <w:rFonts w:ascii="Segoe UI" w:hAnsi="Segoe UI"/>
          <w:b/>
          <w:i w:val="0"/>
          <w:sz w:val="21"/>
        </w:rPr>
        <w:t>tanazul</w:t>
      </w:r>
      <w:r>
        <w:rPr>
          <w:rFonts w:ascii="Segoe UI" w:hAnsi="Segoe UI"/>
          <w:b w:val="0"/>
          <w:i w:val="0"/>
          <w:sz w:val="21"/>
        </w:rPr>
        <w:t xml:space="preserve"> (tinggal di penginapan Makkah dan hanya ke Mina untuk melontar) bagi lansia dan jemaah berisiko tinggi adalah ijtihad pemerintah berdasarkan udzur; ikuti pembimbing, karena rinciannya dapat berubah.</w:t>
      </w:r>
    </w:p>
    <w:p>
      <w:pPr>
        <w:pStyle w:val="ListBullet"/>
      </w:pPr>
      <w:r>
        <w:rPr>
          <w:rFonts w:ascii="Segoe UI" w:hAnsi="Segoe UI"/>
          <w:b w:val="0"/>
          <w:i w:val="0"/>
          <w:sz w:val="21"/>
        </w:rPr>
        <w:t>Bila kondisi tidak lagi memungkinkan menyempurnakan seluruh rukun, konsultasikan pembimbing segera — jangan menunda sampai batas waktu terlewat.</w:t>
      </w:r>
    </w:p>
    <w:p>
      <w:pPr>
        <w:pStyle w:val="Heading2"/>
      </w:pPr>
      <w:r>
        <w:t>3. Badal Haji</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حُجِّي عَنْهَا</w:t>
            </w:r>
          </w:p>
          <w:p>
            <w:pPr>
              <w:spacing w:before="0" w:after="60"/>
            </w:pPr>
            <w:r>
              <w:rPr>
                <w:rFonts w:ascii="Segoe UI" w:hAnsi="Segoe UI"/>
                <w:i/>
                <w:color w:val="0F6E5C"/>
                <w:sz w:val="19"/>
              </w:rPr>
              <w:t>Hujjī 'anhā</w:t>
            </w:r>
          </w:p>
          <w:p>
            <w:pPr>
              <w:spacing w:before="0" w:after="60"/>
            </w:pPr>
            <w:r>
              <w:rPr>
                <w:rFonts w:ascii="Segoe UI" w:hAnsi="Segoe UI"/>
                <w:b w:val="0"/>
                <w:i w:val="0"/>
                <w:sz w:val="20"/>
              </w:rPr>
              <w:t>“Berhajilah untuknya.” (jawaban Nabi ﷺ kepada seorang perempuan yang bertanya tentang menghajikan ayahnya yang sudah tua dan tidak mampu)</w:t>
            </w:r>
          </w:p>
          <w:p>
            <w:pPr>
              <w:spacing w:before="0" w:after="40"/>
            </w:pPr>
            <w:r>
              <w:rPr>
                <w:rFonts w:ascii="Segoe UI" w:hAnsi="Segoe UI"/>
                <w:color w:val="7D909E"/>
                <w:sz w:val="17"/>
              </w:rPr>
              <w:t>HR. Bukhari no. 1513 dan Muslim no. 1334</w:t>
            </w:r>
          </w:p>
        </w:tc>
      </w:tr>
    </w:tbl>
    <w:p>
      <w:pPr>
        <w:spacing w:after="100"/>
      </w:pPr>
    </w:p>
    <w:p>
      <w:pPr>
        <w:pStyle w:val="ListBullet"/>
      </w:pPr>
      <w:r>
        <w:rPr>
          <w:rFonts w:ascii="Segoe UI" w:hAnsi="Segoe UI"/>
          <w:b w:val="0"/>
          <w:i w:val="0"/>
          <w:sz w:val="21"/>
        </w:rPr>
        <w:t xml:space="preserve">Boleh untuk orang yang sudah </w:t>
      </w:r>
      <w:r>
        <w:rPr>
          <w:rFonts w:ascii="Segoe UI" w:hAnsi="Segoe UI"/>
          <w:b/>
          <w:i w:val="0"/>
          <w:sz w:val="21"/>
        </w:rPr>
        <w:t>wafat</w:t>
      </w:r>
      <w:r>
        <w:rPr>
          <w:rFonts w:ascii="Segoe UI" w:hAnsi="Segoe UI"/>
          <w:b w:val="0"/>
          <w:i w:val="0"/>
          <w:sz w:val="21"/>
        </w:rPr>
        <w:t xml:space="preserve"> atau </w:t>
      </w:r>
      <w:r>
        <w:rPr>
          <w:rFonts w:ascii="Segoe UI" w:hAnsi="Segoe UI"/>
          <w:b/>
          <w:i w:val="0"/>
          <w:sz w:val="21"/>
        </w:rPr>
        <w:t>sakit permanen</w:t>
      </w:r>
      <w:r>
        <w:rPr>
          <w:rFonts w:ascii="Segoe UI" w:hAnsi="Segoe UI"/>
          <w:b w:val="0"/>
          <w:i w:val="0"/>
          <w:sz w:val="21"/>
        </w:rPr>
        <w:t xml:space="preserve"> sehingga tidak diharapkan sembuh.</w:t>
      </w:r>
    </w:p>
    <w:p>
      <w:pPr>
        <w:pStyle w:val="ListBullet"/>
      </w:pPr>
      <w:r>
        <w:rPr>
          <w:rFonts w:ascii="Segoe UI" w:hAnsi="Segoe UI"/>
          <w:b w:val="0"/>
          <w:i w:val="0"/>
          <w:sz w:val="21"/>
        </w:rPr>
        <w:t xml:space="preserve">Pelaku badal </w:t>
      </w:r>
      <w:r>
        <w:rPr>
          <w:rFonts w:ascii="Segoe UI" w:hAnsi="Segoe UI"/>
          <w:b/>
          <w:i w:val="0"/>
          <w:sz w:val="21"/>
        </w:rPr>
        <w:t>sudah pernah berhaji untuk dirinya sendiri</w:t>
      </w:r>
      <w:r>
        <w:rPr>
          <w:rFonts w:ascii="Segoe UI" w:hAnsi="Segoe UI"/>
          <w:b w:val="0"/>
          <w:i w:val="0"/>
          <w:sz w:val="21"/>
        </w:rPr>
        <w:t xml:space="preserve"> (HR. Abu Dawud no. 1811).</w:t>
      </w:r>
    </w:p>
    <w:p>
      <w:pPr>
        <w:pStyle w:val="ListBullet"/>
      </w:pPr>
      <w:r>
        <w:rPr>
          <w:rFonts w:ascii="Segoe UI" w:hAnsi="Segoe UI"/>
          <w:b w:val="0"/>
          <w:i w:val="0"/>
          <w:sz w:val="21"/>
        </w:rPr>
        <w:t xml:space="preserve">Niat disebut atas nama orang yang dibadalkan: </w:t>
      </w:r>
      <w:r>
        <w:rPr>
          <w:rFonts w:ascii="Segoe UI" w:hAnsi="Segoe UI"/>
          <w:b w:val="0"/>
          <w:i/>
          <w:sz w:val="21"/>
        </w:rPr>
        <w:t>Labbaika ‘an fulān</w:t>
      </w:r>
      <w:r>
        <w:rPr>
          <w:rFonts w:ascii="Segoe UI" w:hAnsi="Segoe UI"/>
          <w:b w:val="0"/>
          <w:i w:val="0"/>
          <w:sz w:val="21"/>
        </w:rPr>
        <w:t>.</w:t>
      </w:r>
    </w:p>
    <w:p>
      <w:pPr>
        <w:pStyle w:val="ListBullet"/>
      </w:pPr>
      <w:r>
        <w:rPr>
          <w:rFonts w:ascii="Segoe UI" w:hAnsi="Segoe UI"/>
          <w:b w:val="0"/>
          <w:i w:val="0"/>
          <w:sz w:val="21"/>
        </w:rPr>
        <w:t>Tidak boleh untuk orang sehat yang sekadar malas atau sibuk.</w:t>
      </w:r>
    </w:p>
    <w:p>
      <w:pPr>
        <w:pStyle w:val="Heading2"/>
      </w:pPr>
      <w:r>
        <w:t>4. Anak-Anak</w:t>
      </w:r>
    </w:p>
    <w:p>
      <w:pPr>
        <w:spacing w:before="0" w:after="140"/>
      </w:pPr>
      <w:r>
        <w:rPr>
          <w:rFonts w:ascii="Segoe UI" w:hAnsi="Segoe UI"/>
          <w:b w:val="0"/>
          <w:i w:val="0"/>
          <w:sz w:val="21"/>
        </w:rPr>
        <w:t xml:space="preserve">Haji anak </w:t>
      </w:r>
      <w:r>
        <w:rPr>
          <w:rFonts w:ascii="Segoe UI" w:hAnsi="Segoe UI"/>
          <w:b/>
          <w:i w:val="0"/>
          <w:sz w:val="21"/>
        </w:rPr>
        <w:t>sah dan berpahala</w:t>
      </w:r>
      <w:r>
        <w:rPr>
          <w:rFonts w:ascii="Segoe UI" w:hAnsi="Segoe UI"/>
          <w:b w:val="0"/>
          <w:i w:val="0"/>
          <w:sz w:val="21"/>
        </w:rPr>
        <w:t xml:space="preserve">, pahalanya juga sampai kepada walinya. Anak yang belum tamyiz diniatkan oleh walinya; yang sudah tamyiz berniat sendiri. Ia terikat larangan ihram. Kewajiban haji </w:t>
      </w:r>
      <w:r>
        <w:rPr>
          <w:rFonts w:ascii="Segoe UI" w:hAnsi="Segoe UI"/>
          <w:b/>
          <w:i w:val="0"/>
          <w:sz w:val="21"/>
        </w:rPr>
        <w:t>tidak gugur</w:t>
      </w:r>
      <w:r>
        <w:rPr>
          <w:rFonts w:ascii="Segoe UI" w:hAnsi="Segoe UI"/>
          <w:b w:val="0"/>
          <w:i w:val="0"/>
          <w:sz w:val="21"/>
        </w:rPr>
        <w:t xml:space="preserve"> ketika ia baligh.</w:t>
      </w:r>
    </w:p>
    <w:p>
      <w:pPr>
        <w:pStyle w:val="Heading2"/>
      </w:pPr>
      <w:r>
        <w:t>5. Membawa Kerabat atau Orang Tua yang Renta</w:t>
      </w:r>
    </w:p>
    <w:p>
      <w:pPr>
        <w:spacing w:before="0" w:after="140"/>
      </w:pPr>
      <w:r>
        <w:rPr>
          <w:rFonts w:ascii="Segoe UI" w:hAnsi="Segoe UI"/>
          <w:b w:val="0"/>
          <w:i w:val="0"/>
          <w:sz w:val="21"/>
        </w:rPr>
        <w:t xml:space="preserve">Membantu orang tua atau kerabat berjalan, mendorong kursi roda, atau menggendong adalah </w:t>
      </w:r>
      <w:r>
        <w:rPr>
          <w:rFonts w:ascii="Segoe UI" w:hAnsi="Segoe UI"/>
          <w:b/>
          <w:i w:val="0"/>
          <w:sz w:val="21"/>
        </w:rPr>
        <w:t>ibadah tersendiri</w:t>
      </w:r>
      <w:r>
        <w:rPr>
          <w:rFonts w:ascii="Segoe UI" w:hAnsi="Segoe UI"/>
          <w:b w:val="0"/>
          <w:i w:val="0"/>
          <w:sz w:val="21"/>
        </w:rPr>
        <w:t>. Pendamping tidak wajib berihram untuk melakukannya.</w:t>
      </w:r>
    </w:p>
    <w:p>
      <w:pPr>
        <w:pStyle w:val="Heading2"/>
      </w:pPr>
      <w:r>
        <w:t>6. Pelanggaran karena Lupa atau Tidak Tahu</w:t>
      </w:r>
    </w:p>
    <w:p>
      <w:pPr>
        <w:spacing w:before="0" w:after="140"/>
      </w:pPr>
      <w:r>
        <w:rPr>
          <w:rFonts w:ascii="Segoe UI" w:hAnsi="Segoe UI"/>
          <w:b w:val="0"/>
          <w:i w:val="0"/>
          <w:sz w:val="21"/>
        </w:rPr>
        <w:t>Jumhur ulama berpendapat pelanggaran larangan ihram yang terjadi karena lupa atau tidak tahu tidak menuntut fidyah, selama segera dihentikan begitu teringat (QS 2:286). Yang tidak berlaku bagi kelalaian terhadap rukun dan wajib — itu tetap perlu ditunaikan.</w:t>
      </w:r>
    </w:p>
    <w:p>
      <w:r>
        <w:br w:type="page"/>
      </w:r>
    </w:p>
    <w:p>
      <w:pPr>
        <w:spacing w:before="0" w:after="0"/>
      </w:pPr>
      <w:r>
        <w:rPr>
          <w:rFonts w:ascii="Segoe UI" w:hAnsi="Segoe UI"/>
          <w:b/>
          <w:color w:val="A9761B"/>
          <w:sz w:val="18"/>
        </w:rPr>
        <w:t>BAB 12</w:t>
      </w:r>
    </w:p>
    <w:p>
      <w:pPr>
        <w:pStyle w:val="Heading1"/>
      </w:pPr>
      <w:r>
        <w:t>Perbandingan Empat Mazhab</w:t>
      </w:r>
    </w:p>
    <w:p>
      <w:pPr>
        <w:spacing w:before="0" w:after="240"/>
        <w:pBdr>
          <w:left w:val="single" w:sz="24" w:space="8" w:color="0F6E5C"/>
        </w:pBdr>
        <w:ind w:left="200"/>
      </w:pPr>
      <w:r>
        <w:rPr>
          <w:rFonts w:ascii="Segoe UI" w:hAnsi="Segoe UI"/>
          <w:b w:val="0"/>
          <w:i w:val="0"/>
          <w:color w:val="4A6274"/>
          <w:sz w:val="19"/>
        </w:rPr>
        <w:t>Perbedaan mazhab dalam haji terletak pada klasifikasi (rukun, wajib, sunnah), bukan pada amalan. Semua mazhab mengerjakan gerakan yang sama.</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Kunci membaca tabel ini</w:t>
            </w:r>
          </w:p>
          <w:p>
            <w:pPr>
              <w:spacing w:before="0" w:after="60"/>
            </w:pPr>
            <w:r>
              <w:rPr>
                <w:rFonts w:ascii="Segoe UI" w:hAnsi="Segoe UI"/>
                <w:b w:val="0"/>
                <w:i w:val="0"/>
                <w:color w:val="4A6274"/>
                <w:sz w:val="20"/>
              </w:rPr>
              <w:t xml:space="preserve">Jemaah dari empat mazhab </w:t>
            </w:r>
            <w:r>
              <w:rPr>
                <w:rFonts w:ascii="Segoe UI" w:hAnsi="Segoe UI"/>
                <w:b/>
                <w:i w:val="0"/>
                <w:color w:val="4A6274"/>
                <w:sz w:val="20"/>
              </w:rPr>
              <w:t>mengerjakan amalan yang sama</w:t>
            </w:r>
            <w:r>
              <w:rPr>
                <w:rFonts w:ascii="Segoe UI" w:hAnsi="Segoe UI"/>
                <w:b w:val="0"/>
                <w:i w:val="0"/>
                <w:color w:val="4A6274"/>
                <w:sz w:val="20"/>
              </w:rPr>
              <w:t xml:space="preserve"> di tempat yang sama pada waktu yang sama. Yang berbeda adalah </w:t>
            </w:r>
            <w:r>
              <w:rPr>
                <w:rFonts w:ascii="Segoe UI" w:hAnsi="Segoe UI"/>
                <w:b/>
                <w:i w:val="0"/>
                <w:color w:val="4A6274"/>
                <w:sz w:val="20"/>
              </w:rPr>
              <w:t>label hukumnya</w:t>
            </w:r>
            <w:r>
              <w:rPr>
                <w:rFonts w:ascii="Segoe UI" w:hAnsi="Segoe UI"/>
                <w:b w:val="0"/>
                <w:i w:val="0"/>
                <w:color w:val="4A6274"/>
                <w:sz w:val="20"/>
              </w:rPr>
              <w:t xml:space="preserve"> — dan itu baru terasa akibatnya ketika ada yang </w:t>
            </w:r>
            <w:r>
              <w:rPr>
                <w:rFonts w:ascii="Segoe UI" w:hAnsi="Segoe UI"/>
                <w:b w:val="0"/>
                <w:i/>
                <w:color w:val="4A6274"/>
                <w:sz w:val="20"/>
              </w:rPr>
              <w:t>tertinggal</w:t>
            </w:r>
            <w:r>
              <w:rPr>
                <w:rFonts w:ascii="Segoe UI" w:hAnsi="Segoe UI"/>
                <w:b w:val="0"/>
                <w:i w:val="0"/>
                <w:color w:val="4A6274"/>
                <w:sz w:val="20"/>
              </w:rPr>
              <w:t>: rukun harus dikerjakan, wajib cukup ditebus dam, sunnah cukup dimaafkan.</w:t>
            </w:r>
          </w:p>
        </w:tc>
      </w:tr>
    </w:tbl>
    <w:p>
      <w:pPr>
        <w:spacing w:after="100"/>
      </w:pPr>
    </w:p>
    <w:p>
      <w:pPr>
        <w:spacing w:before="80" w:after="60"/>
      </w:pPr>
      <w:r>
        <w:rPr>
          <w:rFonts w:ascii="Segoe UI" w:hAnsi="Segoe UI"/>
          <w:b/>
          <w:color w:val="7D909E"/>
          <w:sz w:val="17"/>
        </w:rPr>
        <w:t>Klasifikasi amalan haji menurut empat mazhab</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1927"/>
        <w:gridCol w:w="1927"/>
        <w:gridCol w:w="1927"/>
        <w:gridCol w:w="1927"/>
        <w:gridCol w:w="1927"/>
      </w:tblGrid>
      <w:tr>
        <w:trPr>
          <w:tblHeader w:val="true"/>
        </w:trPr>
        <w:tc>
          <w:tcPr>
            <w:tcW w:type="dxa" w:w="1927"/>
            <w:shd w:val="clear" w:color="auto" w:fill="FDFAF4"/>
          </w:tcPr>
          <w:p>
            <w:pPr>
              <w:spacing w:before="40" w:after="40"/>
            </w:pPr>
            <w:r>
              <w:rPr>
                <w:rFonts w:ascii="Segoe UI" w:hAnsi="Segoe UI"/>
                <w:b/>
                <w:i w:val="0"/>
                <w:color w:val="4A6274"/>
                <w:sz w:val="17"/>
              </w:rPr>
              <w:t>Amalan</w:t>
            </w:r>
          </w:p>
        </w:tc>
        <w:tc>
          <w:tcPr>
            <w:tcW w:type="dxa" w:w="1927"/>
            <w:shd w:val="clear" w:color="auto" w:fill="FDFAF4"/>
          </w:tcPr>
          <w:p>
            <w:pPr>
              <w:spacing w:before="40" w:after="40"/>
            </w:pPr>
            <w:r>
              <w:rPr>
                <w:rFonts w:ascii="Segoe UI" w:hAnsi="Segoe UI"/>
                <w:b/>
                <w:i w:val="0"/>
                <w:color w:val="4A6274"/>
                <w:sz w:val="17"/>
              </w:rPr>
              <w:t>Hanafi</w:t>
            </w:r>
          </w:p>
        </w:tc>
        <w:tc>
          <w:tcPr>
            <w:tcW w:type="dxa" w:w="1927"/>
            <w:shd w:val="clear" w:color="auto" w:fill="FDFAF4"/>
          </w:tcPr>
          <w:p>
            <w:pPr>
              <w:spacing w:before="40" w:after="40"/>
            </w:pPr>
            <w:r>
              <w:rPr>
                <w:rFonts w:ascii="Segoe UI" w:hAnsi="Segoe UI"/>
                <w:b/>
                <w:i w:val="0"/>
                <w:color w:val="4A6274"/>
                <w:sz w:val="17"/>
              </w:rPr>
              <w:t>Maliki</w:t>
            </w:r>
          </w:p>
        </w:tc>
        <w:tc>
          <w:tcPr>
            <w:tcW w:type="dxa" w:w="1927"/>
            <w:shd w:val="clear" w:color="auto" w:fill="FDFAF4"/>
          </w:tcPr>
          <w:p>
            <w:pPr>
              <w:spacing w:before="40" w:after="40"/>
            </w:pPr>
            <w:r>
              <w:rPr>
                <w:rFonts w:ascii="Segoe UI" w:hAnsi="Segoe UI"/>
                <w:b/>
                <w:i w:val="0"/>
                <w:color w:val="4A6274"/>
                <w:sz w:val="17"/>
              </w:rPr>
              <w:t>Syafi'i</w:t>
            </w:r>
          </w:p>
        </w:tc>
        <w:tc>
          <w:tcPr>
            <w:tcW w:type="dxa" w:w="1927"/>
            <w:shd w:val="clear" w:color="auto" w:fill="FDFAF4"/>
          </w:tcPr>
          <w:p>
            <w:pPr>
              <w:spacing w:before="40" w:after="40"/>
            </w:pPr>
            <w:r>
              <w:rPr>
                <w:rFonts w:ascii="Segoe UI" w:hAnsi="Segoe UI"/>
                <w:b/>
                <w:i w:val="0"/>
                <w:color w:val="4A6274"/>
                <w:sz w:val="17"/>
              </w:rPr>
              <w:t>Hanbali</w:t>
            </w:r>
          </w:p>
        </w:tc>
      </w:tr>
      <w:tr>
        <w:tc>
          <w:tcPr>
            <w:tcW w:type="dxa" w:w="1927"/>
          </w:tcPr>
          <w:p>
            <w:pPr>
              <w:spacing w:before="40" w:after="40"/>
            </w:pPr>
            <w:r>
              <w:rPr>
                <w:rFonts w:ascii="Segoe UI" w:hAnsi="Segoe UI"/>
                <w:b w:val="0"/>
                <w:i w:val="0"/>
                <w:sz w:val="18"/>
              </w:rPr>
              <w:t>Ihram</w:t>
            </w:r>
          </w:p>
        </w:tc>
        <w:tc>
          <w:tcPr>
            <w:tcW w:type="dxa" w:w="1927"/>
          </w:tcPr>
          <w:p>
            <w:pPr>
              <w:spacing w:before="40" w:after="40"/>
            </w:pPr>
            <w:r>
              <w:rPr>
                <w:rFonts w:ascii="Segoe UI" w:hAnsi="Segoe UI"/>
                <w:b w:val="0"/>
                <w:i w:val="0"/>
                <w:sz w:val="18"/>
              </w:rPr>
              <w:t>Syarat</w:t>
            </w:r>
          </w:p>
        </w:tc>
        <w:tc>
          <w:tcPr>
            <w:tcW w:type="dxa" w:w="1927"/>
          </w:tcPr>
          <w:p>
            <w:pPr>
              <w:spacing w:before="40" w:after="40"/>
            </w:pPr>
            <w:r>
              <w:rPr>
                <w:rFonts w:ascii="Segoe UI" w:hAnsi="Segoe UI"/>
                <w:b w:val="0"/>
                <w:i w:val="0"/>
                <w:sz w:val="18"/>
              </w:rPr>
              <w:t>Rukun</w:t>
            </w:r>
          </w:p>
        </w:tc>
        <w:tc>
          <w:tcPr>
            <w:tcW w:type="dxa" w:w="1927"/>
          </w:tcPr>
          <w:p>
            <w:pPr>
              <w:spacing w:before="40" w:after="40"/>
            </w:pPr>
            <w:r>
              <w:rPr>
                <w:rFonts w:ascii="Segoe UI" w:hAnsi="Segoe UI"/>
                <w:b/>
                <w:i w:val="0"/>
                <w:sz w:val="18"/>
              </w:rPr>
              <w:t>Rukun</w:t>
            </w:r>
          </w:p>
        </w:tc>
        <w:tc>
          <w:tcPr>
            <w:tcW w:type="dxa" w:w="1927"/>
          </w:tcPr>
          <w:p>
            <w:pPr>
              <w:spacing w:before="40" w:after="40"/>
            </w:pPr>
            <w:r>
              <w:rPr>
                <w:rFonts w:ascii="Segoe UI" w:hAnsi="Segoe UI"/>
                <w:b w:val="0"/>
                <w:i w:val="0"/>
                <w:sz w:val="18"/>
              </w:rPr>
              <w:t>Rukun</w:t>
            </w:r>
          </w:p>
        </w:tc>
      </w:tr>
      <w:tr>
        <w:tc>
          <w:tcPr>
            <w:tcW w:type="dxa" w:w="1927"/>
          </w:tcPr>
          <w:p>
            <w:pPr>
              <w:spacing w:before="40" w:after="40"/>
            </w:pPr>
            <w:r>
              <w:rPr>
                <w:rFonts w:ascii="Segoe UI" w:hAnsi="Segoe UI"/>
                <w:b w:val="0"/>
                <w:i w:val="0"/>
                <w:sz w:val="18"/>
              </w:rPr>
              <w:t>Wukuf di Arafah</w:t>
            </w:r>
          </w:p>
        </w:tc>
        <w:tc>
          <w:tcPr>
            <w:tcW w:type="dxa" w:w="1927"/>
          </w:tcPr>
          <w:p>
            <w:pPr>
              <w:spacing w:before="40" w:after="40"/>
            </w:pPr>
            <w:r>
              <w:rPr>
                <w:rFonts w:ascii="Segoe UI" w:hAnsi="Segoe UI"/>
                <w:b w:val="0"/>
                <w:i w:val="0"/>
                <w:sz w:val="18"/>
              </w:rPr>
              <w:t>Rukun</w:t>
            </w:r>
          </w:p>
        </w:tc>
        <w:tc>
          <w:tcPr>
            <w:tcW w:type="dxa" w:w="1927"/>
          </w:tcPr>
          <w:p>
            <w:pPr>
              <w:spacing w:before="40" w:after="40"/>
            </w:pPr>
            <w:r>
              <w:rPr>
                <w:rFonts w:ascii="Segoe UI" w:hAnsi="Segoe UI"/>
                <w:b w:val="0"/>
                <w:i w:val="0"/>
                <w:sz w:val="18"/>
              </w:rPr>
              <w:t>Rukun</w:t>
            </w:r>
          </w:p>
        </w:tc>
        <w:tc>
          <w:tcPr>
            <w:tcW w:type="dxa" w:w="1927"/>
          </w:tcPr>
          <w:p>
            <w:pPr>
              <w:spacing w:before="40" w:after="40"/>
            </w:pPr>
            <w:r>
              <w:rPr>
                <w:rFonts w:ascii="Segoe UI" w:hAnsi="Segoe UI"/>
                <w:b/>
                <w:i w:val="0"/>
                <w:sz w:val="18"/>
              </w:rPr>
              <w:t>Rukun</w:t>
            </w:r>
          </w:p>
        </w:tc>
        <w:tc>
          <w:tcPr>
            <w:tcW w:type="dxa" w:w="1927"/>
          </w:tcPr>
          <w:p>
            <w:pPr>
              <w:spacing w:before="40" w:after="40"/>
            </w:pPr>
            <w:r>
              <w:rPr>
                <w:rFonts w:ascii="Segoe UI" w:hAnsi="Segoe UI"/>
                <w:b w:val="0"/>
                <w:i w:val="0"/>
                <w:sz w:val="18"/>
              </w:rPr>
              <w:t>Rukun</w:t>
            </w:r>
          </w:p>
        </w:tc>
      </w:tr>
      <w:tr>
        <w:tc>
          <w:tcPr>
            <w:tcW w:type="dxa" w:w="1927"/>
          </w:tcPr>
          <w:p>
            <w:pPr>
              <w:spacing w:before="40" w:after="40"/>
            </w:pPr>
            <w:r>
              <w:rPr>
                <w:rFonts w:ascii="Segoe UI" w:hAnsi="Segoe UI"/>
                <w:b w:val="0"/>
                <w:i w:val="0"/>
                <w:sz w:val="18"/>
              </w:rPr>
              <w:t>Thawaf ifadhah</w:t>
            </w:r>
          </w:p>
        </w:tc>
        <w:tc>
          <w:tcPr>
            <w:tcW w:type="dxa" w:w="1927"/>
          </w:tcPr>
          <w:p>
            <w:pPr>
              <w:spacing w:before="40" w:after="40"/>
            </w:pPr>
            <w:r>
              <w:rPr>
                <w:rFonts w:ascii="Segoe UI" w:hAnsi="Segoe UI"/>
                <w:b w:val="0"/>
                <w:i w:val="0"/>
                <w:sz w:val="18"/>
              </w:rPr>
              <w:t>Rukun</w:t>
            </w:r>
          </w:p>
        </w:tc>
        <w:tc>
          <w:tcPr>
            <w:tcW w:type="dxa" w:w="1927"/>
          </w:tcPr>
          <w:p>
            <w:pPr>
              <w:spacing w:before="40" w:after="40"/>
            </w:pPr>
            <w:r>
              <w:rPr>
                <w:rFonts w:ascii="Segoe UI" w:hAnsi="Segoe UI"/>
                <w:b w:val="0"/>
                <w:i w:val="0"/>
                <w:sz w:val="18"/>
              </w:rPr>
              <w:t>Rukun</w:t>
            </w:r>
          </w:p>
        </w:tc>
        <w:tc>
          <w:tcPr>
            <w:tcW w:type="dxa" w:w="1927"/>
          </w:tcPr>
          <w:p>
            <w:pPr>
              <w:spacing w:before="40" w:after="40"/>
            </w:pPr>
            <w:r>
              <w:rPr>
                <w:rFonts w:ascii="Segoe UI" w:hAnsi="Segoe UI"/>
                <w:b/>
                <w:i w:val="0"/>
                <w:sz w:val="18"/>
              </w:rPr>
              <w:t>Rukun</w:t>
            </w:r>
          </w:p>
        </w:tc>
        <w:tc>
          <w:tcPr>
            <w:tcW w:type="dxa" w:w="1927"/>
          </w:tcPr>
          <w:p>
            <w:pPr>
              <w:spacing w:before="40" w:after="40"/>
            </w:pPr>
            <w:r>
              <w:rPr>
                <w:rFonts w:ascii="Segoe UI" w:hAnsi="Segoe UI"/>
                <w:b w:val="0"/>
                <w:i w:val="0"/>
                <w:sz w:val="18"/>
              </w:rPr>
              <w:t>Rukun</w:t>
            </w:r>
          </w:p>
        </w:tc>
      </w:tr>
      <w:tr>
        <w:tc>
          <w:tcPr>
            <w:tcW w:type="dxa" w:w="1927"/>
          </w:tcPr>
          <w:p>
            <w:pPr>
              <w:spacing w:before="40" w:after="40"/>
            </w:pPr>
            <w:r>
              <w:rPr>
                <w:rFonts w:ascii="Segoe UI" w:hAnsi="Segoe UI"/>
                <w:b w:val="0"/>
                <w:i w:val="0"/>
                <w:sz w:val="18"/>
              </w:rPr>
              <w:t>Sa'i</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val="0"/>
                <w:i w:val="0"/>
                <w:sz w:val="18"/>
              </w:rPr>
              <w:t>Rukun</w:t>
            </w:r>
          </w:p>
        </w:tc>
        <w:tc>
          <w:tcPr>
            <w:tcW w:type="dxa" w:w="1927"/>
          </w:tcPr>
          <w:p>
            <w:pPr>
              <w:spacing w:before="40" w:after="40"/>
            </w:pPr>
            <w:r>
              <w:rPr>
                <w:rFonts w:ascii="Segoe UI" w:hAnsi="Segoe UI"/>
                <w:b/>
                <w:i w:val="0"/>
                <w:sz w:val="18"/>
              </w:rPr>
              <w:t>Rukun</w:t>
            </w:r>
          </w:p>
        </w:tc>
        <w:tc>
          <w:tcPr>
            <w:tcW w:type="dxa" w:w="1927"/>
          </w:tcPr>
          <w:p>
            <w:pPr>
              <w:spacing w:before="40" w:after="40"/>
            </w:pPr>
            <w:r>
              <w:rPr>
                <w:rFonts w:ascii="Segoe UI" w:hAnsi="Segoe UI"/>
                <w:b w:val="0"/>
                <w:i w:val="0"/>
                <w:sz w:val="18"/>
              </w:rPr>
              <w:t>Rukun</w:t>
            </w:r>
          </w:p>
        </w:tc>
      </w:tr>
      <w:tr>
        <w:tc>
          <w:tcPr>
            <w:tcW w:type="dxa" w:w="1927"/>
          </w:tcPr>
          <w:p>
            <w:pPr>
              <w:spacing w:before="40" w:after="40"/>
            </w:pPr>
            <w:r>
              <w:rPr>
                <w:rFonts w:ascii="Segoe UI" w:hAnsi="Segoe UI"/>
                <w:b w:val="0"/>
                <w:i w:val="0"/>
                <w:sz w:val="18"/>
              </w:rPr>
              <w:t>Halq / taqshir</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i w:val="0"/>
                <w:sz w:val="18"/>
              </w:rPr>
              <w:t>Rukun</w:t>
            </w:r>
          </w:p>
        </w:tc>
        <w:tc>
          <w:tcPr>
            <w:tcW w:type="dxa" w:w="1927"/>
          </w:tcPr>
          <w:p>
            <w:pPr>
              <w:spacing w:before="40" w:after="40"/>
            </w:pPr>
            <w:r>
              <w:rPr>
                <w:rFonts w:ascii="Segoe UI" w:hAnsi="Segoe UI"/>
                <w:b w:val="0"/>
                <w:i w:val="0"/>
                <w:sz w:val="18"/>
              </w:rPr>
              <w:t>Wajib</w:t>
            </w:r>
          </w:p>
        </w:tc>
      </w:tr>
      <w:tr>
        <w:tc>
          <w:tcPr>
            <w:tcW w:type="dxa" w:w="1927"/>
          </w:tcPr>
          <w:p>
            <w:pPr>
              <w:spacing w:before="40" w:after="40"/>
            </w:pPr>
            <w:r>
              <w:rPr>
                <w:rFonts w:ascii="Segoe UI" w:hAnsi="Segoe UI"/>
                <w:b w:val="0"/>
                <w:i w:val="0"/>
                <w:sz w:val="18"/>
              </w:rPr>
              <w:t>Tertib</w:t>
            </w:r>
          </w:p>
        </w:tc>
        <w:tc>
          <w:tcPr>
            <w:tcW w:type="dxa" w:w="1927"/>
          </w:tcPr>
          <w:p>
            <w:pPr>
              <w:spacing w:before="40" w:after="40"/>
            </w:pPr>
            <w:r>
              <w:rPr>
                <w:rFonts w:ascii="Segoe UI" w:hAnsi="Segoe UI"/>
                <w:b w:val="0"/>
                <w:i w:val="0"/>
                <w:sz w:val="18"/>
              </w:rPr>
              <w:t>—</w:t>
            </w:r>
          </w:p>
        </w:tc>
        <w:tc>
          <w:tcPr>
            <w:tcW w:type="dxa" w:w="1927"/>
          </w:tcPr>
          <w:p>
            <w:pPr>
              <w:spacing w:before="40" w:after="40"/>
            </w:pPr>
            <w:r>
              <w:rPr>
                <w:rFonts w:ascii="Segoe UI" w:hAnsi="Segoe UI"/>
                <w:b w:val="0"/>
                <w:i w:val="0"/>
                <w:sz w:val="18"/>
              </w:rPr>
              <w:t>—</w:t>
            </w:r>
          </w:p>
        </w:tc>
        <w:tc>
          <w:tcPr>
            <w:tcW w:type="dxa" w:w="1927"/>
          </w:tcPr>
          <w:p>
            <w:pPr>
              <w:spacing w:before="40" w:after="40"/>
            </w:pPr>
            <w:r>
              <w:rPr>
                <w:rFonts w:ascii="Segoe UI" w:hAnsi="Segoe UI"/>
                <w:b/>
                <w:i w:val="0"/>
                <w:sz w:val="18"/>
              </w:rPr>
              <w:t>Rukun</w:t>
            </w:r>
          </w:p>
        </w:tc>
        <w:tc>
          <w:tcPr>
            <w:tcW w:type="dxa" w:w="1927"/>
          </w:tcPr>
          <w:p>
            <w:pPr>
              <w:spacing w:before="40" w:after="40"/>
            </w:pPr>
            <w:r>
              <w:rPr>
                <w:rFonts w:ascii="Segoe UI" w:hAnsi="Segoe UI"/>
                <w:b w:val="0"/>
                <w:i w:val="0"/>
                <w:sz w:val="18"/>
              </w:rPr>
              <w:t>—</w:t>
            </w:r>
          </w:p>
        </w:tc>
      </w:tr>
      <w:tr>
        <w:tc>
          <w:tcPr>
            <w:tcW w:type="dxa" w:w="1927"/>
          </w:tcPr>
          <w:p>
            <w:pPr>
              <w:spacing w:before="40" w:after="40"/>
            </w:pPr>
            <w:r>
              <w:rPr>
                <w:rFonts w:ascii="Segoe UI" w:hAnsi="Segoe UI"/>
                <w:b w:val="0"/>
                <w:i w:val="0"/>
                <w:sz w:val="18"/>
              </w:rPr>
              <w:t>Mabit di Muzdalifah</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i w:val="0"/>
                <w:sz w:val="18"/>
              </w:rPr>
              <w:t>Wajib</w:t>
            </w:r>
          </w:p>
        </w:tc>
        <w:tc>
          <w:tcPr>
            <w:tcW w:type="dxa" w:w="1927"/>
          </w:tcPr>
          <w:p>
            <w:pPr>
              <w:spacing w:before="40" w:after="40"/>
            </w:pPr>
            <w:r>
              <w:rPr>
                <w:rFonts w:ascii="Segoe UI" w:hAnsi="Segoe UI"/>
                <w:b w:val="0"/>
                <w:i w:val="0"/>
                <w:sz w:val="18"/>
              </w:rPr>
              <w:t>Wajib</w:t>
            </w:r>
          </w:p>
        </w:tc>
      </w:tr>
      <w:tr>
        <w:tc>
          <w:tcPr>
            <w:tcW w:type="dxa" w:w="1927"/>
          </w:tcPr>
          <w:p>
            <w:pPr>
              <w:spacing w:before="40" w:after="40"/>
            </w:pPr>
            <w:r>
              <w:rPr>
                <w:rFonts w:ascii="Segoe UI" w:hAnsi="Segoe UI"/>
                <w:b w:val="0"/>
                <w:i w:val="0"/>
                <w:sz w:val="18"/>
              </w:rPr>
              <w:t>Mabit di Mina</w:t>
            </w:r>
          </w:p>
        </w:tc>
        <w:tc>
          <w:tcPr>
            <w:tcW w:type="dxa" w:w="1927"/>
          </w:tcPr>
          <w:p>
            <w:pPr>
              <w:spacing w:before="40" w:after="40"/>
            </w:pPr>
            <w:r>
              <w:rPr>
                <w:rFonts w:ascii="Segoe UI" w:hAnsi="Segoe UI"/>
                <w:b w:val="0"/>
                <w:i w:val="0"/>
                <w:sz w:val="18"/>
              </w:rPr>
              <w:t>Sunnah</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i w:val="0"/>
                <w:sz w:val="18"/>
              </w:rPr>
              <w:t>Wajib</w:t>
            </w:r>
          </w:p>
        </w:tc>
        <w:tc>
          <w:tcPr>
            <w:tcW w:type="dxa" w:w="1927"/>
          </w:tcPr>
          <w:p>
            <w:pPr>
              <w:spacing w:before="40" w:after="40"/>
            </w:pPr>
            <w:r>
              <w:rPr>
                <w:rFonts w:ascii="Segoe UI" w:hAnsi="Segoe UI"/>
                <w:b w:val="0"/>
                <w:i w:val="0"/>
                <w:sz w:val="18"/>
              </w:rPr>
              <w:t>Wajib</w:t>
            </w:r>
          </w:p>
        </w:tc>
      </w:tr>
      <w:tr>
        <w:tc>
          <w:tcPr>
            <w:tcW w:type="dxa" w:w="1927"/>
          </w:tcPr>
          <w:p>
            <w:pPr>
              <w:spacing w:before="40" w:after="40"/>
            </w:pPr>
            <w:r>
              <w:rPr>
                <w:rFonts w:ascii="Segoe UI" w:hAnsi="Segoe UI"/>
                <w:b w:val="0"/>
                <w:i w:val="0"/>
                <w:sz w:val="18"/>
              </w:rPr>
              <w:t>Melontar jumrah</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i w:val="0"/>
                <w:sz w:val="18"/>
              </w:rPr>
              <w:t>Wajib</w:t>
            </w:r>
          </w:p>
        </w:tc>
        <w:tc>
          <w:tcPr>
            <w:tcW w:type="dxa" w:w="1927"/>
          </w:tcPr>
          <w:p>
            <w:pPr>
              <w:spacing w:before="40" w:after="40"/>
            </w:pPr>
            <w:r>
              <w:rPr>
                <w:rFonts w:ascii="Segoe UI" w:hAnsi="Segoe UI"/>
                <w:b w:val="0"/>
                <w:i w:val="0"/>
                <w:sz w:val="18"/>
              </w:rPr>
              <w:t>Wajib</w:t>
            </w:r>
          </w:p>
        </w:tc>
      </w:tr>
      <w:tr>
        <w:tc>
          <w:tcPr>
            <w:tcW w:type="dxa" w:w="1927"/>
          </w:tcPr>
          <w:p>
            <w:pPr>
              <w:spacing w:before="40" w:after="40"/>
            </w:pPr>
            <w:r>
              <w:rPr>
                <w:rFonts w:ascii="Segoe UI" w:hAnsi="Segoe UI"/>
                <w:b w:val="0"/>
                <w:i w:val="0"/>
                <w:sz w:val="18"/>
              </w:rPr>
              <w:t>Thawaf wada'</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val="0"/>
                <w:i w:val="0"/>
                <w:sz w:val="18"/>
              </w:rPr>
              <w:t>Sunnah</w:t>
            </w:r>
          </w:p>
        </w:tc>
        <w:tc>
          <w:tcPr>
            <w:tcW w:type="dxa" w:w="1927"/>
          </w:tcPr>
          <w:p>
            <w:pPr>
              <w:spacing w:before="40" w:after="40"/>
            </w:pPr>
            <w:r>
              <w:rPr>
                <w:rFonts w:ascii="Segoe UI" w:hAnsi="Segoe UI"/>
                <w:b/>
                <w:i w:val="0"/>
                <w:sz w:val="18"/>
              </w:rPr>
              <w:t>Wajib</w:t>
            </w:r>
          </w:p>
        </w:tc>
        <w:tc>
          <w:tcPr>
            <w:tcW w:type="dxa" w:w="1927"/>
          </w:tcPr>
          <w:p>
            <w:pPr>
              <w:spacing w:before="40" w:after="40"/>
            </w:pPr>
            <w:r>
              <w:rPr>
                <w:rFonts w:ascii="Segoe UI" w:hAnsi="Segoe UI"/>
                <w:b w:val="0"/>
                <w:i w:val="0"/>
                <w:sz w:val="18"/>
              </w:rPr>
              <w:t>Wajib</w:t>
            </w:r>
          </w:p>
        </w:tc>
      </w:tr>
      <w:tr>
        <w:tc>
          <w:tcPr>
            <w:tcW w:type="dxa" w:w="1927"/>
          </w:tcPr>
          <w:p>
            <w:pPr>
              <w:spacing w:before="40" w:after="40"/>
            </w:pPr>
            <w:r>
              <w:rPr>
                <w:rFonts w:ascii="Segoe UI" w:hAnsi="Segoe UI"/>
                <w:b w:val="0"/>
                <w:i w:val="0"/>
                <w:sz w:val="18"/>
              </w:rPr>
              <w:t>Ihram dari miqat</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val="0"/>
                <w:i w:val="0"/>
                <w:sz w:val="18"/>
              </w:rPr>
              <w:t>Wajib</w:t>
            </w:r>
          </w:p>
        </w:tc>
        <w:tc>
          <w:tcPr>
            <w:tcW w:type="dxa" w:w="1927"/>
          </w:tcPr>
          <w:p>
            <w:pPr>
              <w:spacing w:before="40" w:after="40"/>
            </w:pPr>
            <w:r>
              <w:rPr>
                <w:rFonts w:ascii="Segoe UI" w:hAnsi="Segoe UI"/>
                <w:b/>
                <w:i w:val="0"/>
                <w:sz w:val="18"/>
              </w:rPr>
              <w:t>Wajib</w:t>
            </w:r>
          </w:p>
        </w:tc>
        <w:tc>
          <w:tcPr>
            <w:tcW w:type="dxa" w:w="1927"/>
          </w:tcPr>
          <w:p>
            <w:pPr>
              <w:spacing w:before="40" w:after="40"/>
            </w:pPr>
            <w:r>
              <w:rPr>
                <w:rFonts w:ascii="Segoe UI" w:hAnsi="Segoe UI"/>
                <w:b w:val="0"/>
                <w:i w:val="0"/>
                <w:sz w:val="18"/>
              </w:rPr>
              <w:t>Wajib</w:t>
            </w:r>
          </w:p>
        </w:tc>
      </w:tr>
      <w:tr>
        <w:tc>
          <w:tcPr>
            <w:tcW w:type="dxa" w:w="1927"/>
          </w:tcPr>
          <w:p>
            <w:pPr>
              <w:spacing w:before="40" w:after="40"/>
            </w:pPr>
            <w:r>
              <w:rPr>
                <w:rFonts w:ascii="Segoe UI" w:hAnsi="Segoe UI"/>
                <w:b w:val="0"/>
                <w:i w:val="0"/>
                <w:sz w:val="18"/>
              </w:rPr>
              <w:t>Tinggal di Arafah sampai maghrib</w:t>
            </w:r>
          </w:p>
        </w:tc>
        <w:tc>
          <w:tcPr>
            <w:tcW w:type="dxa" w:w="1927"/>
          </w:tcPr>
          <w:p>
            <w:pPr>
              <w:spacing w:before="40" w:after="40"/>
            </w:pPr>
            <w:r>
              <w:rPr>
                <w:rFonts w:ascii="Segoe UI" w:hAnsi="Segoe UI"/>
                <w:b w:val="0"/>
                <w:i w:val="0"/>
                <w:sz w:val="18"/>
              </w:rPr>
              <w:t>Wajib (siang)</w:t>
            </w:r>
          </w:p>
        </w:tc>
        <w:tc>
          <w:tcPr>
            <w:tcW w:type="dxa" w:w="1927"/>
          </w:tcPr>
          <w:p>
            <w:pPr>
              <w:spacing w:before="40" w:after="40"/>
            </w:pPr>
            <w:r>
              <w:rPr>
                <w:rFonts w:ascii="Segoe UI" w:hAnsi="Segoe UI"/>
                <w:b w:val="0"/>
                <w:i w:val="0"/>
                <w:sz w:val="18"/>
              </w:rPr>
              <w:t>Wajib (siang)</w:t>
            </w:r>
          </w:p>
        </w:tc>
        <w:tc>
          <w:tcPr>
            <w:tcW w:type="dxa" w:w="1927"/>
          </w:tcPr>
          <w:p>
            <w:pPr>
              <w:spacing w:before="40" w:after="40"/>
            </w:pPr>
            <w:r>
              <w:rPr>
                <w:rFonts w:ascii="Segoe UI" w:hAnsi="Segoe UI"/>
                <w:b/>
                <w:i w:val="0"/>
                <w:sz w:val="18"/>
              </w:rPr>
              <w:t>Sunnah</w:t>
            </w:r>
          </w:p>
        </w:tc>
        <w:tc>
          <w:tcPr>
            <w:tcW w:type="dxa" w:w="1927"/>
          </w:tcPr>
          <w:p>
            <w:pPr>
              <w:spacing w:before="40" w:after="40"/>
            </w:pPr>
            <w:r>
              <w:rPr>
                <w:rFonts w:ascii="Segoe UI" w:hAnsi="Segoe UI"/>
                <w:b w:val="0"/>
                <w:i w:val="0"/>
                <w:sz w:val="18"/>
              </w:rPr>
              <w:t>Wajib (siang)</w:t>
            </w:r>
          </w:p>
        </w:tc>
      </w:tr>
      <w:tr>
        <w:tc>
          <w:tcPr>
            <w:tcW w:type="dxa" w:w="1927"/>
          </w:tcPr>
          <w:p>
            <w:pPr>
              <w:spacing w:before="40" w:after="40"/>
            </w:pPr>
            <w:r>
              <w:rPr>
                <w:rFonts w:ascii="Segoe UI" w:hAnsi="Segoe UI"/>
                <w:b/>
                <w:i w:val="0"/>
                <w:sz w:val="18"/>
              </w:rPr>
              <w:t>Jumlah rukun</w:t>
            </w:r>
          </w:p>
        </w:tc>
        <w:tc>
          <w:tcPr>
            <w:tcW w:type="dxa" w:w="1927"/>
          </w:tcPr>
          <w:p>
            <w:pPr>
              <w:spacing w:before="40" w:after="40"/>
            </w:pPr>
            <w:r>
              <w:rPr>
                <w:rFonts w:ascii="Segoe UI" w:hAnsi="Segoe UI"/>
                <w:b w:val="0"/>
                <w:i w:val="0"/>
                <w:sz w:val="18"/>
              </w:rPr>
              <w:t>2</w:t>
            </w:r>
          </w:p>
        </w:tc>
        <w:tc>
          <w:tcPr>
            <w:tcW w:type="dxa" w:w="1927"/>
          </w:tcPr>
          <w:p>
            <w:pPr>
              <w:spacing w:before="40" w:after="40"/>
            </w:pPr>
            <w:r>
              <w:rPr>
                <w:rFonts w:ascii="Segoe UI" w:hAnsi="Segoe UI"/>
                <w:b w:val="0"/>
                <w:i w:val="0"/>
                <w:sz w:val="18"/>
              </w:rPr>
              <w:t>4</w:t>
            </w:r>
          </w:p>
        </w:tc>
        <w:tc>
          <w:tcPr>
            <w:tcW w:type="dxa" w:w="1927"/>
          </w:tcPr>
          <w:p>
            <w:pPr>
              <w:spacing w:before="40" w:after="40"/>
            </w:pPr>
            <w:r>
              <w:rPr>
                <w:rFonts w:ascii="Segoe UI" w:hAnsi="Segoe UI"/>
                <w:b/>
                <w:i w:val="0"/>
                <w:sz w:val="18"/>
              </w:rPr>
              <w:t>6</w:t>
            </w:r>
          </w:p>
        </w:tc>
        <w:tc>
          <w:tcPr>
            <w:tcW w:type="dxa" w:w="1927"/>
          </w:tcPr>
          <w:p>
            <w:pPr>
              <w:spacing w:before="40" w:after="40"/>
            </w:pPr>
            <w:r>
              <w:rPr>
                <w:rFonts w:ascii="Segoe UI" w:hAnsi="Segoe UI"/>
                <w:b w:val="0"/>
                <w:i w:val="0"/>
                <w:sz w:val="18"/>
              </w:rPr>
              <w:t>4</w:t>
            </w:r>
          </w:p>
        </w:tc>
      </w:tr>
      <w:tr>
        <w:tc>
          <w:tcPr>
            <w:tcW w:type="dxa" w:w="1927"/>
          </w:tcPr>
          <w:p>
            <w:pPr>
              <w:spacing w:before="40" w:after="40"/>
            </w:pPr>
            <w:r>
              <w:rPr>
                <w:rFonts w:ascii="Segoe UI" w:hAnsi="Segoe UI"/>
                <w:b w:val="0"/>
                <w:i w:val="0"/>
                <w:sz w:val="18"/>
              </w:rPr>
              <w:t>Wajib segera atau boleh ditunda</w:t>
            </w:r>
          </w:p>
        </w:tc>
        <w:tc>
          <w:tcPr>
            <w:tcW w:type="dxa" w:w="1927"/>
          </w:tcPr>
          <w:p>
            <w:pPr>
              <w:spacing w:before="40" w:after="40"/>
            </w:pPr>
            <w:r>
              <w:rPr>
                <w:rFonts w:ascii="Segoe UI" w:hAnsi="Segoe UI"/>
                <w:b w:val="0"/>
                <w:i w:val="0"/>
                <w:sz w:val="18"/>
              </w:rPr>
              <w:t>Segera</w:t>
            </w:r>
          </w:p>
        </w:tc>
        <w:tc>
          <w:tcPr>
            <w:tcW w:type="dxa" w:w="1927"/>
          </w:tcPr>
          <w:p>
            <w:pPr>
              <w:spacing w:before="40" w:after="40"/>
            </w:pPr>
            <w:r>
              <w:rPr>
                <w:rFonts w:ascii="Segoe UI" w:hAnsi="Segoe UI"/>
                <w:b w:val="0"/>
                <w:i w:val="0"/>
                <w:sz w:val="18"/>
              </w:rPr>
              <w:t>Segera</w:t>
            </w:r>
          </w:p>
        </w:tc>
        <w:tc>
          <w:tcPr>
            <w:tcW w:type="dxa" w:w="1927"/>
          </w:tcPr>
          <w:p>
            <w:pPr>
              <w:spacing w:before="40" w:after="40"/>
            </w:pPr>
            <w:r>
              <w:rPr>
                <w:rFonts w:ascii="Segoe UI" w:hAnsi="Segoe UI"/>
                <w:b/>
                <w:i w:val="0"/>
                <w:sz w:val="18"/>
              </w:rPr>
              <w:t>Boleh ditunda</w:t>
            </w:r>
          </w:p>
        </w:tc>
        <w:tc>
          <w:tcPr>
            <w:tcW w:type="dxa" w:w="1927"/>
          </w:tcPr>
          <w:p>
            <w:pPr>
              <w:spacing w:before="40" w:after="40"/>
            </w:pPr>
            <w:r>
              <w:rPr>
                <w:rFonts w:ascii="Segoe UI" w:hAnsi="Segoe UI"/>
                <w:b w:val="0"/>
                <w:i w:val="0"/>
                <w:sz w:val="18"/>
              </w:rPr>
              <w:t>Segera</w:t>
            </w:r>
          </w:p>
        </w:tc>
      </w:tr>
    </w:tbl>
    <w:p>
      <w:pPr>
        <w:spacing w:after="100"/>
      </w:pPr>
    </w:p>
    <w:p>
      <w:pPr>
        <w:pStyle w:val="Heading2"/>
      </w:pPr>
      <w:r>
        <w:t>Akibat Praktis Perbedaan Ini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Kasus</w:t>
            </w:r>
          </w:p>
        </w:tc>
        <w:tc>
          <w:tcPr>
            <w:tcW w:type="dxa" w:w="3211"/>
            <w:shd w:val="clear" w:color="auto" w:fill="FDFAF4"/>
          </w:tcPr>
          <w:p>
            <w:pPr>
              <w:spacing w:before="40" w:after="40"/>
            </w:pPr>
            <w:r>
              <w:rPr>
                <w:rFonts w:ascii="Segoe UI" w:hAnsi="Segoe UI"/>
                <w:b/>
                <w:i w:val="0"/>
                <w:color w:val="4A6274"/>
                <w:sz w:val="17"/>
              </w:rPr>
              <w:t>Menurut Hanafi</w:t>
            </w:r>
          </w:p>
        </w:tc>
        <w:tc>
          <w:tcPr>
            <w:tcW w:type="dxa" w:w="3211"/>
            <w:shd w:val="clear" w:color="auto" w:fill="FDFAF4"/>
          </w:tcPr>
          <w:p>
            <w:pPr>
              <w:spacing w:before="40" w:after="40"/>
            </w:pPr>
            <w:r>
              <w:rPr>
                <w:rFonts w:ascii="Segoe UI" w:hAnsi="Segoe UI"/>
                <w:b/>
                <w:i w:val="0"/>
                <w:color w:val="4A6274"/>
                <w:sz w:val="17"/>
              </w:rPr>
              <w:t>Menurut Syafi'i</w:t>
            </w:r>
          </w:p>
        </w:tc>
      </w:tr>
      <w:tr>
        <w:tc>
          <w:tcPr>
            <w:tcW w:type="dxa" w:w="3211"/>
          </w:tcPr>
          <w:p>
            <w:pPr>
              <w:spacing w:before="40" w:after="40"/>
            </w:pPr>
            <w:r>
              <w:rPr>
                <w:rFonts w:ascii="Segoe UI" w:hAnsi="Segoe UI"/>
                <w:b w:val="0"/>
                <w:i w:val="0"/>
                <w:sz w:val="18"/>
              </w:rPr>
              <w:t>Sa'i tertinggal</w:t>
            </w:r>
          </w:p>
        </w:tc>
        <w:tc>
          <w:tcPr>
            <w:tcW w:type="dxa" w:w="3211"/>
          </w:tcPr>
          <w:p>
            <w:pPr>
              <w:spacing w:before="40" w:after="40"/>
            </w:pPr>
            <w:r>
              <w:rPr>
                <w:rFonts w:ascii="Segoe UI" w:hAnsi="Segoe UI"/>
                <w:b w:val="0"/>
                <w:i w:val="0"/>
                <w:sz w:val="18"/>
              </w:rPr>
              <w:t xml:space="preserve">Haji </w:t>
            </w:r>
            <w:r>
              <w:rPr>
                <w:rFonts w:ascii="Segoe UI" w:hAnsi="Segoe UI"/>
                <w:b/>
                <w:i w:val="0"/>
                <w:sz w:val="18"/>
              </w:rPr>
              <w:t>sah</w:t>
            </w:r>
            <w:r>
              <w:rPr>
                <w:rFonts w:ascii="Segoe UI" w:hAnsi="Segoe UI"/>
                <w:b w:val="0"/>
                <w:i w:val="0"/>
                <w:sz w:val="18"/>
              </w:rPr>
              <w:t>, bayar dam</w:t>
            </w:r>
          </w:p>
        </w:tc>
        <w:tc>
          <w:tcPr>
            <w:tcW w:type="dxa" w:w="3211"/>
          </w:tcPr>
          <w:p>
            <w:pPr>
              <w:spacing w:before="40" w:after="40"/>
            </w:pPr>
            <w:r>
              <w:rPr>
                <w:rFonts w:ascii="Segoe UI" w:hAnsi="Segoe UI"/>
                <w:b w:val="0"/>
                <w:i w:val="0"/>
                <w:sz w:val="18"/>
              </w:rPr>
              <w:t xml:space="preserve">Haji </w:t>
            </w:r>
            <w:r>
              <w:rPr>
                <w:rFonts w:ascii="Segoe UI" w:hAnsi="Segoe UI"/>
                <w:b/>
                <w:i w:val="0"/>
                <w:sz w:val="18"/>
              </w:rPr>
              <w:t>tidak sah</w:t>
            </w:r>
            <w:r>
              <w:rPr>
                <w:rFonts w:ascii="Segoe UI" w:hAnsi="Segoe UI"/>
                <w:b w:val="0"/>
                <w:i w:val="0"/>
                <w:sz w:val="18"/>
              </w:rPr>
              <w:t>, wajib dikerjakan</w:t>
            </w:r>
          </w:p>
        </w:tc>
      </w:tr>
      <w:tr>
        <w:tc>
          <w:tcPr>
            <w:tcW w:type="dxa" w:w="3211"/>
          </w:tcPr>
          <w:p>
            <w:pPr>
              <w:spacing w:before="40" w:after="40"/>
            </w:pPr>
            <w:r>
              <w:rPr>
                <w:rFonts w:ascii="Segoe UI" w:hAnsi="Segoe UI"/>
                <w:b w:val="0"/>
                <w:i w:val="0"/>
                <w:sz w:val="18"/>
              </w:rPr>
              <w:t>Tidak bercukur sama sekali</w:t>
            </w:r>
          </w:p>
        </w:tc>
        <w:tc>
          <w:tcPr>
            <w:tcW w:type="dxa" w:w="3211"/>
          </w:tcPr>
          <w:p>
            <w:pPr>
              <w:spacing w:before="40" w:after="40"/>
            </w:pPr>
            <w:r>
              <w:rPr>
                <w:rFonts w:ascii="Segoe UI" w:hAnsi="Segoe UI"/>
                <w:b w:val="0"/>
                <w:i w:val="0"/>
                <w:sz w:val="18"/>
              </w:rPr>
              <w:t>Bayar dam</w:t>
            </w:r>
          </w:p>
        </w:tc>
        <w:tc>
          <w:tcPr>
            <w:tcW w:type="dxa" w:w="3211"/>
          </w:tcPr>
          <w:p>
            <w:pPr>
              <w:spacing w:before="40" w:after="40"/>
            </w:pPr>
            <w:r>
              <w:rPr>
                <w:rFonts w:ascii="Segoe UI" w:hAnsi="Segoe UI"/>
                <w:b w:val="0"/>
                <w:i w:val="0"/>
                <w:sz w:val="18"/>
              </w:rPr>
              <w:t>Masih terikat ihram sampai bercukur</w:t>
            </w:r>
          </w:p>
        </w:tc>
      </w:tr>
      <w:tr>
        <w:tc>
          <w:tcPr>
            <w:tcW w:type="dxa" w:w="3211"/>
          </w:tcPr>
          <w:p>
            <w:pPr>
              <w:spacing w:before="40" w:after="40"/>
            </w:pPr>
            <w:r>
              <w:rPr>
                <w:rFonts w:ascii="Segoe UI" w:hAnsi="Segoe UI"/>
                <w:b w:val="0"/>
                <w:i w:val="0"/>
                <w:sz w:val="18"/>
              </w:rPr>
              <w:t>Tidak mabit di Mina</w:t>
            </w:r>
          </w:p>
        </w:tc>
        <w:tc>
          <w:tcPr>
            <w:tcW w:type="dxa" w:w="3211"/>
          </w:tcPr>
          <w:p>
            <w:pPr>
              <w:spacing w:before="40" w:after="40"/>
            </w:pPr>
            <w:r>
              <w:rPr>
                <w:rFonts w:ascii="Segoe UI" w:hAnsi="Segoe UI"/>
                <w:b w:val="0"/>
                <w:i w:val="0"/>
                <w:sz w:val="18"/>
              </w:rPr>
              <w:t>Tidak berdosa (sunnah)</w:t>
            </w:r>
          </w:p>
        </w:tc>
        <w:tc>
          <w:tcPr>
            <w:tcW w:type="dxa" w:w="3211"/>
          </w:tcPr>
          <w:p>
            <w:pPr>
              <w:spacing w:before="40" w:after="40"/>
            </w:pPr>
            <w:r>
              <w:rPr>
                <w:rFonts w:ascii="Segoe UI" w:hAnsi="Segoe UI"/>
                <w:b w:val="0"/>
                <w:i w:val="0"/>
                <w:sz w:val="18"/>
              </w:rPr>
              <w:t>Wajib dam kambing</w:t>
            </w:r>
          </w:p>
        </w:tc>
      </w:tr>
      <w:tr>
        <w:tc>
          <w:tcPr>
            <w:tcW w:type="dxa" w:w="3211"/>
          </w:tcPr>
          <w:p>
            <w:pPr>
              <w:spacing w:before="40" w:after="40"/>
            </w:pPr>
            <w:r>
              <w:rPr>
                <w:rFonts w:ascii="Segoe UI" w:hAnsi="Segoe UI"/>
                <w:b w:val="0"/>
                <w:i w:val="0"/>
                <w:sz w:val="18"/>
              </w:rPr>
              <w:t>Thawaf ifadhah tertunda</w:t>
            </w:r>
          </w:p>
        </w:tc>
        <w:tc>
          <w:tcPr>
            <w:tcW w:type="dxa" w:w="3211"/>
          </w:tcPr>
          <w:p>
            <w:pPr>
              <w:spacing w:before="40" w:after="40"/>
            </w:pPr>
            <w:r>
              <w:rPr>
                <w:rFonts w:ascii="Segoe UI" w:hAnsi="Segoe UI"/>
                <w:b w:val="0"/>
                <w:i w:val="0"/>
                <w:sz w:val="18"/>
              </w:rPr>
              <w:t>Dam bila lewat hari Tasyriq</w:t>
            </w:r>
          </w:p>
        </w:tc>
        <w:tc>
          <w:tcPr>
            <w:tcW w:type="dxa" w:w="3211"/>
          </w:tcPr>
          <w:p>
            <w:pPr>
              <w:spacing w:before="40" w:after="40"/>
            </w:pPr>
            <w:r>
              <w:rPr>
                <w:rFonts w:ascii="Segoe UI" w:hAnsi="Segoe UI"/>
                <w:b w:val="0"/>
                <w:i w:val="0"/>
                <w:sz w:val="18"/>
              </w:rPr>
              <w:t>Sah, tetapi belum bertahallul tsani</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Sikap praktis bagi jemaah Indonesia</w:t>
            </w:r>
          </w:p>
          <w:p>
            <w:pPr>
              <w:spacing w:before="0" w:after="60"/>
            </w:pPr>
            <w:r>
              <w:rPr>
                <w:rFonts w:ascii="Segoe UI" w:hAnsi="Segoe UI"/>
                <w:b w:val="0"/>
                <w:i w:val="0"/>
                <w:color w:val="4A6274"/>
                <w:sz w:val="20"/>
              </w:rPr>
              <w:t xml:space="preserve">Bimbingan manasik resmi Kemenag RI mengikuti </w:t>
            </w:r>
            <w:r>
              <w:rPr>
                <w:rFonts w:ascii="Segoe UI" w:hAnsi="Segoe UI"/>
                <w:b/>
                <w:i w:val="0"/>
                <w:color w:val="4A6274"/>
                <w:sz w:val="20"/>
              </w:rPr>
              <w:t>mazhab Syafi'i</w:t>
            </w:r>
            <w:r>
              <w:rPr>
                <w:rFonts w:ascii="Segoe UI" w:hAnsi="Segoe UI"/>
                <w:b w:val="0"/>
                <w:i w:val="0"/>
                <w:color w:val="4A6274"/>
                <w:sz w:val="20"/>
              </w:rPr>
              <w:t xml:space="preserve"> — yang klasifikasinya paling ketat pada rukun. Mengikutinya berarti Anda </w:t>
            </w:r>
            <w:r>
              <w:rPr>
                <w:rFonts w:ascii="Segoe UI" w:hAnsi="Segoe UI"/>
                <w:b/>
                <w:i w:val="0"/>
                <w:color w:val="4A6274"/>
                <w:sz w:val="20"/>
              </w:rPr>
              <w:t>otomatis aman menurut seluruh mazhab</w:t>
            </w:r>
            <w:r>
              <w:rPr>
                <w:rFonts w:ascii="Segoe UI" w:hAnsi="Segoe UI"/>
                <w:b w:val="0"/>
                <w:i w:val="0"/>
                <w:color w:val="4A6274"/>
                <w:sz w:val="20"/>
              </w:rPr>
              <w:t xml:space="preserve"> dalam hal rukun, karena yang sah menurut Syafi'i pasti sah menurut yang lain. Pendapat mazhab lain berguna sebagai </w:t>
            </w:r>
            <w:r>
              <w:rPr>
                <w:rFonts w:ascii="Segoe UI" w:hAnsi="Segoe UI"/>
                <w:b w:val="0"/>
                <w:i/>
                <w:color w:val="4A6274"/>
                <w:sz w:val="20"/>
              </w:rPr>
              <w:t>jalan keluar</w:t>
            </w:r>
            <w:r>
              <w:rPr>
                <w:rFonts w:ascii="Segoe UI" w:hAnsi="Segoe UI"/>
                <w:b w:val="0"/>
                <w:i w:val="0"/>
                <w:color w:val="4A6274"/>
                <w:sz w:val="20"/>
              </w:rPr>
              <w:t xml:space="preserve"> dalam keadaan darurat — dan untuk itu tanyalah pembimbing resmi, jangan memutuskan sendiri.</w:t>
            </w:r>
          </w:p>
        </w:tc>
      </w:tr>
    </w:tbl>
    <w:p>
      <w:pPr>
        <w:spacing w:after="100"/>
      </w:pPr>
    </w:p>
    <w:p>
      <w:r>
        <w:br w:type="page"/>
      </w:r>
    </w:p>
    <w:p>
      <w:pPr>
        <w:spacing w:before="0" w:after="0"/>
      </w:pPr>
      <w:r>
        <w:rPr>
          <w:rFonts w:ascii="Segoe UI" w:hAnsi="Segoe UI"/>
          <w:b/>
          <w:color w:val="A9761B"/>
          <w:sz w:val="18"/>
        </w:rPr>
        <w:t>BAB 13</w:t>
      </w:r>
    </w:p>
    <w:p>
      <w:pPr>
        <w:pStyle w:val="Heading1"/>
      </w:pPr>
      <w:r>
        <w:t>Haji Mabrur: Bekal Sebelum, Selama, dan Sesudah</w:t>
      </w:r>
    </w:p>
    <w:p>
      <w:pPr>
        <w:spacing w:before="0" w:after="240"/>
        <w:pBdr>
          <w:left w:val="single" w:sz="24" w:space="8" w:color="0F6E5C"/>
        </w:pBdr>
        <w:ind w:left="200"/>
      </w:pPr>
      <w:r>
        <w:rPr>
          <w:rFonts w:ascii="Segoe UI" w:hAnsi="Segoe UI"/>
          <w:b w:val="0"/>
          <w:i w:val="0"/>
          <w:color w:val="4A6274"/>
          <w:sz w:val="19"/>
        </w:rPr>
        <w:t>Haji mabrur adalah haji yang diterima — ditandai bukan oleh pengalaman spiritual sesaat, melainkan oleh perubahan sepulangnya. Bab ini memuat bekal praktis, glosarium, dan ringkasan satu halaman.</w:t>
      </w:r>
    </w:p>
    <w:p>
      <w:pPr>
        <w:spacing w:before="120" w:after="40"/>
        <w:jc w:val="center"/>
      </w:pPr>
      <w:r>
        <w:drawing>
          <wp:inline xmlns:a="http://schemas.openxmlformats.org/drawingml/2006/main" xmlns:pic="http://schemas.openxmlformats.org/drawingml/2006/picture">
            <wp:extent cx="5852160" cy="6069256"/>
            <wp:docPr id="10" name="Picture 10"/>
            <wp:cNvGraphicFramePr>
              <a:graphicFrameLocks noChangeAspect="1"/>
            </wp:cNvGraphicFramePr>
            <a:graphic>
              <a:graphicData uri="http://schemas.openxmlformats.org/drawingml/2006/picture">
                <pic:pic>
                  <pic:nvPicPr>
                    <pic:cNvPr id="0" name="09-infografis-haji.png"/>
                    <pic:cNvPicPr/>
                  </pic:nvPicPr>
                  <pic:blipFill>
                    <a:blip r:embed="rId17"/>
                    <a:stretch>
                      <a:fillRect/>
                    </a:stretch>
                  </pic:blipFill>
                  <pic:spPr>
                    <a:xfrm>
                      <a:off x="0" y="0"/>
                      <a:ext cx="5852160" cy="6069256"/>
                    </a:xfrm>
                    <a:prstGeom prst="rect"/>
                  </pic:spPr>
                </pic:pic>
              </a:graphicData>
            </a:graphic>
          </wp:inline>
        </w:drawing>
      </w:r>
    </w:p>
    <w:p>
      <w:pPr>
        <w:spacing w:before="0" w:after="200"/>
        <w:jc w:val="center"/>
      </w:pPr>
      <w:r>
        <w:rPr>
          <w:rFonts w:ascii="Segoe UI" w:hAnsi="Segoe UI"/>
          <w:b/>
          <w:i w:val="0"/>
          <w:color w:val="4A6274"/>
          <w:sz w:val="17"/>
        </w:rPr>
        <w:t>Infografis Satu Halaman</w:t>
      </w:r>
      <w:r>
        <w:rPr>
          <w:rFonts w:ascii="Segoe UI" w:hAnsi="Segoe UI"/>
          <w:b w:val="0"/>
          <w:i w:val="0"/>
          <w:color w:val="4A6274"/>
          <w:sz w:val="17"/>
        </w:rPr>
        <w:t xml:space="preserve"> — Seluruh haji dalam satu pandangan — cocok dicetak dan dibawa.</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وَالْحَجُّ الْمَبْرُورُ لَيْسَ لَهُ جَزَاءٌ إِلَّا الْجَنَّةُ</w:t>
            </w:r>
          </w:p>
          <w:p>
            <w:pPr>
              <w:spacing w:before="0" w:after="60"/>
            </w:pPr>
            <w:r>
              <w:rPr>
                <w:rFonts w:ascii="Segoe UI" w:hAnsi="Segoe UI"/>
                <w:i/>
                <w:color w:val="0F6E5C"/>
                <w:sz w:val="19"/>
              </w:rPr>
              <w:t>Wal-hajjul-mabrūru laisa lahū jazā'un illal-jannah</w:t>
            </w:r>
          </w:p>
          <w:p>
            <w:pPr>
              <w:spacing w:before="0" w:after="60"/>
            </w:pPr>
            <w:r>
              <w:rPr>
                <w:rFonts w:ascii="Segoe UI" w:hAnsi="Segoe UI"/>
                <w:b w:val="0"/>
                <w:i w:val="0"/>
                <w:sz w:val="20"/>
              </w:rPr>
              <w:t>“Dan haji mabrur tidak ada balasan baginya kecuali surga.”</w:t>
            </w:r>
          </w:p>
          <w:p>
            <w:pPr>
              <w:spacing w:before="0" w:after="40"/>
            </w:pPr>
            <w:r>
              <w:rPr>
                <w:rFonts w:ascii="Segoe UI" w:hAnsi="Segoe UI"/>
                <w:color w:val="7D909E"/>
                <w:sz w:val="17"/>
              </w:rPr>
              <w:t>HR. Bukhari no. 1773 dan Muslim no. 1349</w:t>
            </w:r>
          </w:p>
        </w:tc>
      </w:tr>
    </w:tbl>
    <w:p>
      <w:pPr>
        <w:spacing w:after="100"/>
      </w:pPr>
    </w:p>
    <w:p>
      <w:pPr>
        <w:pStyle w:val="Heading2"/>
      </w:pPr>
      <w:r>
        <w:t>Apa Itu Mabrur?</w:t>
      </w:r>
    </w:p>
    <w:p>
      <w:pPr>
        <w:spacing w:before="0" w:after="140"/>
      </w:pPr>
      <w:r>
        <w:rPr>
          <w:rFonts w:ascii="Segoe UI" w:hAnsi="Segoe UI"/>
          <w:b w:val="0"/>
          <w:i w:val="0"/>
          <w:sz w:val="21"/>
        </w:rPr>
        <w:t xml:space="preserve">Para ulama menerangkan </w:t>
      </w:r>
      <w:r>
        <w:rPr>
          <w:rFonts w:ascii="Segoe UI" w:hAnsi="Segoe UI"/>
          <w:b/>
          <w:i w:val="0"/>
          <w:sz w:val="21"/>
        </w:rPr>
        <w:t>mabrur</w:t>
      </w:r>
      <w:r>
        <w:rPr>
          <w:rFonts w:ascii="Segoe UI" w:hAnsi="Segoe UI"/>
          <w:b w:val="0"/>
          <w:i w:val="0"/>
          <w:sz w:val="21"/>
        </w:rPr>
        <w:t xml:space="preserve"> (dari </w:t>
      </w:r>
      <w:r>
        <w:rPr>
          <w:rFonts w:ascii="Segoe UI" w:hAnsi="Segoe UI"/>
          <w:b w:val="0"/>
          <w:i/>
          <w:sz w:val="21"/>
        </w:rPr>
        <w:t>birr</w:t>
      </w:r>
      <w:r>
        <w:rPr>
          <w:rFonts w:ascii="Segoe UI" w:hAnsi="Segoe UI"/>
          <w:b w:val="0"/>
          <w:i w:val="0"/>
          <w:sz w:val="21"/>
        </w:rPr>
        <w:t xml:space="preserve">, kebaikan) sebagai haji yang </w:t>
      </w:r>
      <w:r>
        <w:rPr>
          <w:rFonts w:ascii="Segoe UI" w:hAnsi="Segoe UI"/>
          <w:b/>
          <w:i w:val="0"/>
          <w:sz w:val="21"/>
        </w:rPr>
        <w:t>tidak dicampuri dosa</w:t>
      </w:r>
      <w:r>
        <w:rPr>
          <w:rFonts w:ascii="Segoe UI" w:hAnsi="Segoe UI"/>
          <w:b w:val="0"/>
          <w:i w:val="0"/>
          <w:sz w:val="21"/>
        </w:rPr>
        <w:t xml:space="preserve">, dikerjakan dengan </w:t>
      </w:r>
      <w:r>
        <w:rPr>
          <w:rFonts w:ascii="Segoe UI" w:hAnsi="Segoe UI"/>
          <w:b/>
          <w:i w:val="0"/>
          <w:sz w:val="21"/>
        </w:rPr>
        <w:t>harta halal</w:t>
      </w:r>
      <w:r>
        <w:rPr>
          <w:rFonts w:ascii="Segoe UI" w:hAnsi="Segoe UI"/>
          <w:b w:val="0"/>
          <w:i w:val="0"/>
          <w:sz w:val="21"/>
        </w:rPr>
        <w:t xml:space="preserve"> dan </w:t>
      </w:r>
      <w:r>
        <w:rPr>
          <w:rFonts w:ascii="Segoe UI" w:hAnsi="Segoe UI"/>
          <w:b/>
          <w:i w:val="0"/>
          <w:sz w:val="21"/>
        </w:rPr>
        <w:t>ikhlas</w:t>
      </w:r>
      <w:r>
        <w:rPr>
          <w:rFonts w:ascii="Segoe UI" w:hAnsi="Segoe UI"/>
          <w:b w:val="0"/>
          <w:i w:val="0"/>
          <w:sz w:val="21"/>
        </w:rPr>
        <w:t xml:space="preserve">, sesuai </w:t>
      </w:r>
      <w:r>
        <w:rPr>
          <w:rFonts w:ascii="Segoe UI" w:hAnsi="Segoe UI"/>
          <w:b/>
          <w:i w:val="0"/>
          <w:sz w:val="21"/>
        </w:rPr>
        <w:t>tuntunan Nabi ﷺ</w:t>
      </w:r>
      <w:r>
        <w:rPr>
          <w:rFonts w:ascii="Segoe UI" w:hAnsi="Segoe UI"/>
          <w:b w:val="0"/>
          <w:i w:val="0"/>
          <w:sz w:val="21"/>
        </w:rPr>
        <w:t xml:space="preserve">, dan </w:t>
      </w:r>
      <w:r>
        <w:rPr>
          <w:rFonts w:ascii="Segoe UI" w:hAnsi="Segoe UI"/>
          <w:b/>
          <w:i w:val="0"/>
          <w:sz w:val="21"/>
        </w:rPr>
        <w:t>diterima</w:t>
      </w:r>
      <w:r>
        <w:rPr>
          <w:rFonts w:ascii="Segoe UI" w:hAnsi="Segoe UI"/>
          <w:b w:val="0"/>
          <w:i w:val="0"/>
          <w:sz w:val="21"/>
        </w:rPr>
        <w:t xml:space="preserve"> Allah. Hasan Al-Bashri menyebut tanda-tandanya: pulang </w:t>
      </w:r>
      <w:r>
        <w:rPr>
          <w:rFonts w:ascii="Segoe UI" w:hAnsi="Segoe UI"/>
          <w:b w:val="0"/>
          <w:i/>
          <w:sz w:val="21"/>
        </w:rPr>
        <w:t>zuhud terhadap dunia dan cinta akhirat</w:t>
      </w:r>
      <w:r>
        <w:rPr>
          <w:rFonts w:ascii="Segoe UI" w:hAnsi="Segoe UI"/>
          <w:b w:val="0"/>
          <w:i w:val="0"/>
          <w:sz w:val="21"/>
        </w:rPr>
        <w:t xml:space="preserve">. Ukurannya bukan lamanya di Tanah Suci, melainkan </w:t>
      </w:r>
      <w:r>
        <w:rPr>
          <w:rFonts w:ascii="Segoe UI" w:hAnsi="Segoe UI"/>
          <w:b/>
          <w:i w:val="0"/>
          <w:sz w:val="21"/>
        </w:rPr>
        <w:t>arah hidup setelah pulang</w:t>
      </w:r>
      <w:r>
        <w:rPr>
          <w:rFonts w:ascii="Segoe UI" w:hAnsi="Segoe UI"/>
          <w:b w:val="0"/>
          <w:i w:val="0"/>
          <w:sz w:val="21"/>
        </w:rPr>
        <w:t>.</w:t>
      </w:r>
    </w:p>
    <w:p>
      <w:pPr>
        <w:pStyle w:val="Heading2"/>
      </w:pPr>
      <w:r>
        <w:t>Sebelum Berangkat</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Bidang</w:t>
            </w:r>
          </w:p>
        </w:tc>
        <w:tc>
          <w:tcPr>
            <w:tcW w:type="dxa" w:w="4816"/>
            <w:shd w:val="clear" w:color="auto" w:fill="FDFAF4"/>
          </w:tcPr>
          <w:p>
            <w:pPr>
              <w:spacing w:before="40" w:after="40"/>
            </w:pPr>
            <w:r>
              <w:rPr>
                <w:rFonts w:ascii="Segoe UI" w:hAnsi="Segoe UI"/>
                <w:b/>
                <w:i w:val="0"/>
                <w:color w:val="4A6274"/>
                <w:sz w:val="17"/>
              </w:rPr>
              <w:t>Yang perlu disiapkan</w:t>
            </w:r>
          </w:p>
        </w:tc>
      </w:tr>
      <w:tr>
        <w:tc>
          <w:tcPr>
            <w:tcW w:type="dxa" w:w="4816"/>
          </w:tcPr>
          <w:p>
            <w:pPr>
              <w:spacing w:before="40" w:after="40"/>
            </w:pPr>
            <w:r>
              <w:rPr>
                <w:rFonts w:ascii="Segoe UI" w:hAnsi="Segoe UI"/>
                <w:b/>
                <w:i w:val="0"/>
                <w:sz w:val="18"/>
              </w:rPr>
              <w:t>Niat &amp; ilmu</w:t>
            </w:r>
          </w:p>
        </w:tc>
        <w:tc>
          <w:tcPr>
            <w:tcW w:type="dxa" w:w="4816"/>
          </w:tcPr>
          <w:p>
            <w:pPr>
              <w:spacing w:before="40" w:after="40"/>
            </w:pPr>
            <w:r>
              <w:rPr>
                <w:rFonts w:ascii="Segoe UI" w:hAnsi="Segoe UI"/>
                <w:b w:val="0"/>
                <w:i w:val="0"/>
                <w:sz w:val="18"/>
              </w:rPr>
              <w:t>Luruskan niat; ikuti manasik dan pelajari amalan hari demi hari. Bab-bab dokumen ini dapat dipakai sebagai bahan diskusi kelompok</w:t>
            </w:r>
          </w:p>
        </w:tc>
      </w:tr>
      <w:tr>
        <w:tc>
          <w:tcPr>
            <w:tcW w:type="dxa" w:w="4816"/>
          </w:tcPr>
          <w:p>
            <w:pPr>
              <w:spacing w:before="40" w:after="40"/>
            </w:pPr>
            <w:r>
              <w:rPr>
                <w:rFonts w:ascii="Segoe UI" w:hAnsi="Segoe UI"/>
                <w:b/>
                <w:i w:val="0"/>
                <w:sz w:val="18"/>
              </w:rPr>
              <w:t>Harta</w:t>
            </w:r>
          </w:p>
        </w:tc>
        <w:tc>
          <w:tcPr>
            <w:tcW w:type="dxa" w:w="4816"/>
          </w:tcPr>
          <w:p>
            <w:pPr>
              <w:spacing w:before="40" w:after="40"/>
            </w:pPr>
            <w:r>
              <w:rPr>
                <w:rFonts w:ascii="Segoe UI" w:hAnsi="Segoe UI"/>
                <w:b w:val="0"/>
                <w:i w:val="0"/>
                <w:sz w:val="18"/>
              </w:rPr>
              <w:t>Sumber halal; utang diselesaikan; wasiat ditulis; nafkah keluarga aman</w:t>
            </w:r>
          </w:p>
        </w:tc>
      </w:tr>
      <w:tr>
        <w:tc>
          <w:tcPr>
            <w:tcW w:type="dxa" w:w="4816"/>
          </w:tcPr>
          <w:p>
            <w:pPr>
              <w:spacing w:before="40" w:after="40"/>
            </w:pPr>
            <w:r>
              <w:rPr>
                <w:rFonts w:ascii="Segoe UI" w:hAnsi="Segoe UI"/>
                <w:b/>
                <w:i w:val="0"/>
                <w:sz w:val="18"/>
              </w:rPr>
              <w:t>Hubungan</w:t>
            </w:r>
          </w:p>
        </w:tc>
        <w:tc>
          <w:tcPr>
            <w:tcW w:type="dxa" w:w="4816"/>
          </w:tcPr>
          <w:p>
            <w:pPr>
              <w:spacing w:before="40" w:after="40"/>
            </w:pPr>
            <w:r>
              <w:rPr>
                <w:rFonts w:ascii="Segoe UI" w:hAnsi="Segoe UI"/>
                <w:b w:val="0"/>
                <w:i w:val="0"/>
                <w:sz w:val="18"/>
              </w:rPr>
              <w:t>Meminta maaf kepada orang yang pernah disakiti; pamit kepada orang tua, keluarga, dan tetangga</w:t>
            </w:r>
          </w:p>
        </w:tc>
      </w:tr>
      <w:tr>
        <w:tc>
          <w:tcPr>
            <w:tcW w:type="dxa" w:w="4816"/>
          </w:tcPr>
          <w:p>
            <w:pPr>
              <w:spacing w:before="40" w:after="40"/>
            </w:pPr>
            <w:r>
              <w:rPr>
                <w:rFonts w:ascii="Segoe UI" w:hAnsi="Segoe UI"/>
                <w:b/>
                <w:i w:val="0"/>
                <w:sz w:val="18"/>
              </w:rPr>
              <w:t>Kesehatan</w:t>
            </w:r>
          </w:p>
        </w:tc>
        <w:tc>
          <w:tcPr>
            <w:tcW w:type="dxa" w:w="4816"/>
          </w:tcPr>
          <w:p>
            <w:pPr>
              <w:spacing w:before="40" w:after="40"/>
            </w:pPr>
            <w:r>
              <w:rPr>
                <w:rFonts w:ascii="Segoe UI" w:hAnsi="Segoe UI"/>
                <w:b w:val="0"/>
                <w:i w:val="0"/>
                <w:sz w:val="18"/>
              </w:rPr>
              <w:t>Pemeriksaan kesehatan; obat pribadi dalam jumlah cukup dengan resep; vaksinasi yang diwajibkan; latihan fisik berjalan</w:t>
            </w:r>
          </w:p>
        </w:tc>
      </w:tr>
      <w:tr>
        <w:tc>
          <w:tcPr>
            <w:tcW w:type="dxa" w:w="4816"/>
          </w:tcPr>
          <w:p>
            <w:pPr>
              <w:spacing w:before="40" w:after="40"/>
            </w:pPr>
            <w:r>
              <w:rPr>
                <w:rFonts w:ascii="Segoe UI" w:hAnsi="Segoe UI"/>
                <w:b/>
                <w:i w:val="0"/>
                <w:sz w:val="18"/>
              </w:rPr>
              <w:t>Administrasi</w:t>
            </w:r>
          </w:p>
        </w:tc>
        <w:tc>
          <w:tcPr>
            <w:tcW w:type="dxa" w:w="4816"/>
          </w:tcPr>
          <w:p>
            <w:pPr>
              <w:spacing w:before="40" w:after="40"/>
            </w:pPr>
            <w:r>
              <w:rPr>
                <w:rFonts w:ascii="Segoe UI" w:hAnsi="Segoe UI"/>
                <w:b w:val="0"/>
                <w:i w:val="0"/>
                <w:sz w:val="18"/>
              </w:rPr>
              <w:t>Paspor, visa, gelang identitas, dokumen kesehatan, salinan dokumen terpisah dari aslinya</w:t>
            </w:r>
          </w:p>
        </w:tc>
      </w:tr>
      <w:tr>
        <w:tc>
          <w:tcPr>
            <w:tcW w:type="dxa" w:w="4816"/>
          </w:tcPr>
          <w:p>
            <w:pPr>
              <w:spacing w:before="40" w:after="40"/>
            </w:pPr>
            <w:r>
              <w:rPr>
                <w:rFonts w:ascii="Segoe UI" w:hAnsi="Segoe UI"/>
                <w:b/>
                <w:i w:val="0"/>
                <w:sz w:val="18"/>
              </w:rPr>
              <w:t>Perlengkapan</w:t>
            </w:r>
          </w:p>
        </w:tc>
        <w:tc>
          <w:tcPr>
            <w:tcW w:type="dxa" w:w="4816"/>
          </w:tcPr>
          <w:p>
            <w:pPr>
              <w:spacing w:before="40" w:after="40"/>
            </w:pPr>
            <w:r>
              <w:rPr>
                <w:rFonts w:ascii="Segoe UI" w:hAnsi="Segoe UI"/>
                <w:b w:val="0"/>
                <w:i w:val="0"/>
                <w:sz w:val="18"/>
              </w:rPr>
              <w:t>Pakaian ihram cadangan, sandal nyaman, payung, botol minum, masker, tabir surya, pakaian tipis, catatan doa</w:t>
            </w:r>
          </w:p>
        </w:tc>
      </w:tr>
    </w:tbl>
    <w:p>
      <w:pPr>
        <w:spacing w:after="100"/>
      </w:pPr>
    </w:p>
    <w:p>
      <w:pPr>
        <w:pStyle w:val="Heading2"/>
      </w:pPr>
      <w:r>
        <w:t>Selama di Tanah Suci</w:t>
      </w:r>
    </w:p>
    <w:p>
      <w:pPr>
        <w:pStyle w:val="ListBullet"/>
      </w:pPr>
      <w:r>
        <w:rPr>
          <w:rFonts w:ascii="Segoe UI" w:hAnsi="Segoe UI"/>
          <w:b/>
          <w:i w:val="0"/>
          <w:sz w:val="21"/>
        </w:rPr>
        <w:t>Jaga niat setiap hari</w:t>
      </w:r>
      <w:r>
        <w:rPr>
          <w:rFonts w:ascii="Segoe UI" w:hAnsi="Segoe UI"/>
          <w:b w:val="0"/>
          <w:i w:val="0"/>
          <w:sz w:val="21"/>
        </w:rPr>
        <w:t>: haji bukan kompetisi jumlah thawaf atau foto.</w:t>
      </w:r>
    </w:p>
    <w:p>
      <w:pPr>
        <w:pStyle w:val="ListBullet"/>
      </w:pPr>
      <w:r>
        <w:rPr>
          <w:rFonts w:ascii="Segoe UI" w:hAnsi="Segoe UI"/>
          <w:b/>
          <w:i w:val="0"/>
          <w:sz w:val="21"/>
        </w:rPr>
        <w:t>Jaga lisan</w:t>
      </w:r>
      <w:r>
        <w:rPr>
          <w:rFonts w:ascii="Segoe UI" w:hAnsi="Segoe UI"/>
          <w:b w:val="0"/>
          <w:i w:val="0"/>
          <w:sz w:val="21"/>
        </w:rPr>
        <w:t>: kata kotor, bertengkar, dan menggunjing adalah pengurang pahala yang paling sering terjadi karena lelah dan berdesakan.</w:t>
      </w:r>
    </w:p>
    <w:p>
      <w:pPr>
        <w:pStyle w:val="ListBullet"/>
      </w:pPr>
      <w:r>
        <w:rPr>
          <w:rFonts w:ascii="Segoe UI" w:hAnsi="Segoe UI"/>
          <w:b/>
          <w:i w:val="0"/>
          <w:sz w:val="21"/>
        </w:rPr>
        <w:t>Utamakan keselamatan</w:t>
      </w:r>
      <w:r>
        <w:rPr>
          <w:rFonts w:ascii="Segoe UI" w:hAnsi="Segoe UI"/>
          <w:b w:val="0"/>
          <w:i w:val="0"/>
          <w:sz w:val="21"/>
        </w:rPr>
        <w:t>: ikuti jadwal rombongan; hindari mengejar “waktu utama” yang membahayakan diri atau orang lain.</w:t>
      </w:r>
    </w:p>
    <w:p>
      <w:pPr>
        <w:pStyle w:val="ListBullet"/>
      </w:pPr>
      <w:r>
        <w:rPr>
          <w:rFonts w:ascii="Segoe UI" w:hAnsi="Segoe UI"/>
          <w:b/>
          <w:i w:val="0"/>
          <w:sz w:val="21"/>
        </w:rPr>
        <w:t>Jaga kesehatan</w:t>
      </w:r>
      <w:r>
        <w:rPr>
          <w:rFonts w:ascii="Segoe UI" w:hAnsi="Segoe UI"/>
          <w:b w:val="0"/>
          <w:i w:val="0"/>
          <w:sz w:val="21"/>
        </w:rPr>
        <w:t>: istirahat, minum, hindari panas berlebih. Tubuh yang kuat membuat ibadah yang wajib dapat diselesaikan.</w:t>
      </w:r>
    </w:p>
    <w:p>
      <w:pPr>
        <w:pStyle w:val="ListBullet"/>
      </w:pPr>
      <w:r>
        <w:rPr>
          <w:rFonts w:ascii="Segoe UI" w:hAnsi="Segoe UI"/>
          <w:b/>
          <w:i w:val="0"/>
          <w:sz w:val="21"/>
        </w:rPr>
        <w:t>Bantu sesama</w:t>
      </w:r>
      <w:r>
        <w:rPr>
          <w:rFonts w:ascii="Segoe UI" w:hAnsi="Segoe UI"/>
          <w:b w:val="0"/>
          <w:i w:val="0"/>
          <w:sz w:val="21"/>
        </w:rPr>
        <w:t>, terutama lansia dan perempuan.</w:t>
      </w:r>
    </w:p>
    <w:p>
      <w:pPr>
        <w:pStyle w:val="ListBullet"/>
      </w:pPr>
      <w:r>
        <w:rPr>
          <w:rFonts w:ascii="Segoe UI" w:hAnsi="Segoe UI"/>
          <w:b/>
          <w:i w:val="0"/>
          <w:sz w:val="21"/>
        </w:rPr>
        <w:t>Tulis pengalaman</w:t>
      </w:r>
      <w:r>
        <w:rPr>
          <w:rFonts w:ascii="Segoe UI" w:hAnsi="Segoe UI"/>
          <w:b w:val="0"/>
          <w:i w:val="0"/>
          <w:sz w:val="21"/>
        </w:rPr>
        <w:t xml:space="preserve"> secukupnya — memori haji cepat memudar.</w:t>
      </w:r>
    </w:p>
    <w:p>
      <w:pPr>
        <w:pStyle w:val="Heading2"/>
      </w:pPr>
      <w:r>
        <w:t>Sesudah Pulang</w:t>
      </w:r>
    </w:p>
    <w:p>
      <w:pPr>
        <w:pStyle w:val="ListBullet"/>
      </w:pPr>
      <w:r>
        <w:rPr>
          <w:rFonts w:ascii="Segoe UI" w:hAnsi="Segoe UI"/>
          <w:b/>
          <w:i w:val="0"/>
          <w:sz w:val="21"/>
        </w:rPr>
        <w:t>Pertahankan</w:t>
      </w:r>
      <w:r>
        <w:rPr>
          <w:rFonts w:ascii="Segoe UI" w:hAnsi="Segoe UI"/>
          <w:b w:val="0"/>
          <w:i w:val="0"/>
          <w:sz w:val="21"/>
        </w:rPr>
        <w:t xml:space="preserve"> kebiasaan baik: shalat tepat waktu, membaca Al-Qur'an, menjaga lisan.</w:t>
      </w:r>
    </w:p>
    <w:p>
      <w:pPr>
        <w:pStyle w:val="ListBullet"/>
      </w:pPr>
      <w:r>
        <w:rPr>
          <w:rFonts w:ascii="Segoe UI" w:hAnsi="Segoe UI"/>
          <w:b/>
          <w:i w:val="0"/>
          <w:sz w:val="21"/>
        </w:rPr>
        <w:t>Jangan memamerkan</w:t>
      </w:r>
      <w:r>
        <w:rPr>
          <w:rFonts w:ascii="Segoe UI" w:hAnsi="Segoe UI"/>
          <w:b w:val="0"/>
          <w:i w:val="0"/>
          <w:sz w:val="21"/>
        </w:rPr>
        <w:t xml:space="preserve"> gelar dan pengalaman; syukur lebih baik daripada membanggakan diri.</w:t>
      </w:r>
    </w:p>
    <w:p>
      <w:pPr>
        <w:pStyle w:val="ListBullet"/>
      </w:pPr>
      <w:r>
        <w:rPr>
          <w:rFonts w:ascii="Segoe UI" w:hAnsi="Segoe UI"/>
          <w:b/>
          <w:i w:val="0"/>
          <w:sz w:val="21"/>
        </w:rPr>
        <w:t>Bagikan ilmu</w:t>
      </w:r>
      <w:r>
        <w:rPr>
          <w:rFonts w:ascii="Segoe UI" w:hAnsi="Segoe UI"/>
          <w:b w:val="0"/>
          <w:i w:val="0"/>
          <w:sz w:val="21"/>
        </w:rPr>
        <w:t>, bukan sekadar oleh-oleh.</w:t>
      </w:r>
    </w:p>
    <w:p>
      <w:pPr>
        <w:pStyle w:val="ListBullet"/>
      </w:pPr>
      <w:r>
        <w:rPr>
          <w:rFonts w:ascii="Segoe UI" w:hAnsi="Segoe UI"/>
          <w:b/>
          <w:i w:val="0"/>
          <w:sz w:val="21"/>
        </w:rPr>
        <w:t>Memohon agar diterima</w:t>
      </w:r>
      <w:r>
        <w:rPr>
          <w:rFonts w:ascii="Segoe UI" w:hAnsi="Segoe UI"/>
          <w:b w:val="0"/>
          <w:i w:val="0"/>
          <w:sz w:val="21"/>
        </w:rPr>
        <w:t xml:space="preserve">: </w:t>
      </w:r>
      <w:r>
        <w:rPr>
          <w:rFonts w:ascii="Segoe UI" w:hAnsi="Segoe UI"/>
          <w:b w:val="0"/>
          <w:i/>
          <w:sz w:val="21"/>
        </w:rPr>
        <w:t>Allāhumma taqabbal minnā innaka antas-samī'ul-'alīm.</w:t>
      </w:r>
    </w:p>
    <w:p>
      <w:pPr>
        <w:pStyle w:val="ListBullet"/>
      </w:pPr>
      <w:r>
        <w:rPr>
          <w:rFonts w:ascii="Segoe UI" w:hAnsi="Segoe UI"/>
          <w:b/>
          <w:i w:val="0"/>
          <w:sz w:val="21"/>
        </w:rPr>
        <w:t>Tetap berdoa</w:t>
      </w:r>
      <w:r>
        <w:rPr>
          <w:rFonts w:ascii="Segoe UI" w:hAnsi="Segoe UI"/>
          <w:b w:val="0"/>
          <w:i w:val="0"/>
          <w:sz w:val="21"/>
        </w:rPr>
        <w:t xml:space="preserve"> untuk keluarga dan orang-orang yang menitipkan doa.</w:t>
      </w:r>
    </w:p>
    <w:p>
      <w:pPr>
        <w:pStyle w:val="Heading2"/>
      </w:pPr>
      <w:r>
        <w:t>Glosarium</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Istilah</w:t>
            </w:r>
          </w:p>
        </w:tc>
        <w:tc>
          <w:tcPr>
            <w:tcW w:type="dxa" w:w="4816"/>
            <w:shd w:val="clear" w:color="auto" w:fill="FDFAF4"/>
          </w:tcPr>
          <w:p>
            <w:pPr>
              <w:spacing w:before="40" w:after="40"/>
            </w:pPr>
            <w:r>
              <w:rPr>
                <w:rFonts w:ascii="Segoe UI" w:hAnsi="Segoe UI"/>
                <w:b/>
                <w:i w:val="0"/>
                <w:color w:val="4A6274"/>
                <w:sz w:val="17"/>
              </w:rPr>
              <w:t>Arti</w:t>
            </w:r>
          </w:p>
        </w:tc>
      </w:tr>
      <w:tr>
        <w:tc>
          <w:tcPr>
            <w:tcW w:type="dxa" w:w="4816"/>
          </w:tcPr>
          <w:p>
            <w:pPr>
              <w:spacing w:before="40" w:after="40"/>
            </w:pPr>
            <w:r>
              <w:rPr>
                <w:rFonts w:ascii="Segoe UI" w:hAnsi="Segoe UI"/>
                <w:b/>
                <w:i w:val="0"/>
                <w:sz w:val="18"/>
              </w:rPr>
              <w:t>Armuzna</w:t>
            </w:r>
          </w:p>
        </w:tc>
        <w:tc>
          <w:tcPr>
            <w:tcW w:type="dxa" w:w="4816"/>
          </w:tcPr>
          <w:p>
            <w:pPr>
              <w:spacing w:before="40" w:after="40"/>
            </w:pPr>
            <w:r>
              <w:rPr>
                <w:rFonts w:ascii="Segoe UI" w:hAnsi="Segoe UI"/>
                <w:b w:val="0"/>
                <w:i w:val="0"/>
                <w:sz w:val="18"/>
              </w:rPr>
              <w:t>Singkatan Arafah–Muzdalifah–Mina</w:t>
            </w:r>
          </w:p>
        </w:tc>
      </w:tr>
      <w:tr>
        <w:tc>
          <w:tcPr>
            <w:tcW w:type="dxa" w:w="4816"/>
          </w:tcPr>
          <w:p>
            <w:pPr>
              <w:spacing w:before="40" w:after="40"/>
            </w:pPr>
            <w:r>
              <w:rPr>
                <w:rFonts w:ascii="Segoe UI" w:hAnsi="Segoe UI"/>
                <w:b/>
                <w:i w:val="0"/>
                <w:sz w:val="18"/>
              </w:rPr>
              <w:t>Ihram</w:t>
            </w:r>
          </w:p>
        </w:tc>
        <w:tc>
          <w:tcPr>
            <w:tcW w:type="dxa" w:w="4816"/>
          </w:tcPr>
          <w:p>
            <w:pPr>
              <w:spacing w:before="40" w:after="40"/>
            </w:pPr>
            <w:r>
              <w:rPr>
                <w:rFonts w:ascii="Segoe UI" w:hAnsi="Segoe UI"/>
                <w:b w:val="0"/>
                <w:i w:val="0"/>
                <w:sz w:val="18"/>
              </w:rPr>
              <w:t>Niat memasuki ibadah; juga keadaan terikat larangan; juga nama pakaian</w:t>
            </w:r>
          </w:p>
        </w:tc>
      </w:tr>
      <w:tr>
        <w:tc>
          <w:tcPr>
            <w:tcW w:type="dxa" w:w="4816"/>
          </w:tcPr>
          <w:p>
            <w:pPr>
              <w:spacing w:before="40" w:after="40"/>
            </w:pPr>
            <w:r>
              <w:rPr>
                <w:rFonts w:ascii="Segoe UI" w:hAnsi="Segoe UI"/>
                <w:b/>
                <w:i w:val="0"/>
                <w:sz w:val="18"/>
              </w:rPr>
              <w:t>Miqat</w:t>
            </w:r>
          </w:p>
        </w:tc>
        <w:tc>
          <w:tcPr>
            <w:tcW w:type="dxa" w:w="4816"/>
          </w:tcPr>
          <w:p>
            <w:pPr>
              <w:spacing w:before="40" w:after="40"/>
            </w:pPr>
            <w:r>
              <w:rPr>
                <w:rFonts w:ascii="Segoe UI" w:hAnsi="Segoe UI"/>
                <w:b w:val="0"/>
                <w:i w:val="0"/>
                <w:sz w:val="18"/>
              </w:rPr>
              <w:t>Batas waktu (zamani) dan tempat (makani) memulai ihram</w:t>
            </w:r>
          </w:p>
        </w:tc>
      </w:tr>
      <w:tr>
        <w:tc>
          <w:tcPr>
            <w:tcW w:type="dxa" w:w="4816"/>
          </w:tcPr>
          <w:p>
            <w:pPr>
              <w:spacing w:before="40" w:after="40"/>
            </w:pPr>
            <w:r>
              <w:rPr>
                <w:rFonts w:ascii="Segoe UI" w:hAnsi="Segoe UI"/>
                <w:b/>
                <w:i w:val="0"/>
                <w:sz w:val="18"/>
              </w:rPr>
              <w:t>Talbiyah</w:t>
            </w:r>
          </w:p>
        </w:tc>
        <w:tc>
          <w:tcPr>
            <w:tcW w:type="dxa" w:w="4816"/>
          </w:tcPr>
          <w:p>
            <w:pPr>
              <w:spacing w:before="40" w:after="40"/>
            </w:pPr>
            <w:r>
              <w:rPr>
                <w:rFonts w:ascii="Segoe UI" w:hAnsi="Segoe UI"/>
                <w:b w:val="0"/>
                <w:i w:val="0"/>
                <w:sz w:val="18"/>
              </w:rPr>
              <w:t>Ucapan “Labbaika Allahumma labbaik...”</w:t>
            </w:r>
          </w:p>
        </w:tc>
      </w:tr>
      <w:tr>
        <w:tc>
          <w:tcPr>
            <w:tcW w:type="dxa" w:w="4816"/>
          </w:tcPr>
          <w:p>
            <w:pPr>
              <w:spacing w:before="40" w:after="40"/>
            </w:pPr>
            <w:r>
              <w:rPr>
                <w:rFonts w:ascii="Segoe UI" w:hAnsi="Segoe UI"/>
                <w:b/>
                <w:i w:val="0"/>
                <w:sz w:val="18"/>
              </w:rPr>
              <w:t>Tarwiyah</w:t>
            </w:r>
          </w:p>
        </w:tc>
        <w:tc>
          <w:tcPr>
            <w:tcW w:type="dxa" w:w="4816"/>
          </w:tcPr>
          <w:p>
            <w:pPr>
              <w:spacing w:before="40" w:after="40"/>
            </w:pPr>
            <w:r>
              <w:rPr>
                <w:rFonts w:ascii="Segoe UI" w:hAnsi="Segoe UI"/>
                <w:b w:val="0"/>
                <w:i w:val="0"/>
                <w:sz w:val="18"/>
              </w:rPr>
              <w:t>8 Dzulhijjah; hari berangkat ke Mina</w:t>
            </w:r>
          </w:p>
        </w:tc>
      </w:tr>
      <w:tr>
        <w:tc>
          <w:tcPr>
            <w:tcW w:type="dxa" w:w="4816"/>
          </w:tcPr>
          <w:p>
            <w:pPr>
              <w:spacing w:before="40" w:after="40"/>
            </w:pPr>
            <w:r>
              <w:rPr>
                <w:rFonts w:ascii="Segoe UI" w:hAnsi="Segoe UI"/>
                <w:b/>
                <w:i w:val="0"/>
                <w:sz w:val="18"/>
              </w:rPr>
              <w:t>Wukuf</w:t>
            </w:r>
          </w:p>
        </w:tc>
        <w:tc>
          <w:tcPr>
            <w:tcW w:type="dxa" w:w="4816"/>
          </w:tcPr>
          <w:p>
            <w:pPr>
              <w:spacing w:before="40" w:after="40"/>
            </w:pPr>
            <w:r>
              <w:rPr>
                <w:rFonts w:ascii="Segoe UI" w:hAnsi="Segoe UI"/>
                <w:b w:val="0"/>
                <w:i w:val="0"/>
                <w:sz w:val="18"/>
              </w:rPr>
              <w:t>Berdiam di Arafah pada 9 Dzulhijjah — rukun utama</w:t>
            </w:r>
          </w:p>
        </w:tc>
      </w:tr>
      <w:tr>
        <w:tc>
          <w:tcPr>
            <w:tcW w:type="dxa" w:w="4816"/>
          </w:tcPr>
          <w:p>
            <w:pPr>
              <w:spacing w:before="40" w:after="40"/>
            </w:pPr>
            <w:r>
              <w:rPr>
                <w:rFonts w:ascii="Segoe UI" w:hAnsi="Segoe UI"/>
                <w:b/>
                <w:i w:val="0"/>
                <w:sz w:val="18"/>
              </w:rPr>
              <w:t>Yaumun Nahr</w:t>
            </w:r>
          </w:p>
        </w:tc>
        <w:tc>
          <w:tcPr>
            <w:tcW w:type="dxa" w:w="4816"/>
          </w:tcPr>
          <w:p>
            <w:pPr>
              <w:spacing w:before="40" w:after="40"/>
            </w:pPr>
            <w:r>
              <w:rPr>
                <w:rFonts w:ascii="Segoe UI" w:hAnsi="Segoe UI"/>
                <w:b w:val="0"/>
                <w:i w:val="0"/>
                <w:sz w:val="18"/>
              </w:rPr>
              <w:t>10 Dzulhijjah; hari kurban</w:t>
            </w:r>
          </w:p>
        </w:tc>
      </w:tr>
      <w:tr>
        <w:tc>
          <w:tcPr>
            <w:tcW w:type="dxa" w:w="4816"/>
          </w:tcPr>
          <w:p>
            <w:pPr>
              <w:spacing w:before="40" w:after="40"/>
            </w:pPr>
            <w:r>
              <w:rPr>
                <w:rFonts w:ascii="Segoe UI" w:hAnsi="Segoe UI"/>
                <w:b/>
                <w:i w:val="0"/>
                <w:sz w:val="18"/>
              </w:rPr>
              <w:t>Tasyriq</w:t>
            </w:r>
          </w:p>
        </w:tc>
        <w:tc>
          <w:tcPr>
            <w:tcW w:type="dxa" w:w="4816"/>
          </w:tcPr>
          <w:p>
            <w:pPr>
              <w:spacing w:before="40" w:after="40"/>
            </w:pPr>
            <w:r>
              <w:rPr>
                <w:rFonts w:ascii="Segoe UI" w:hAnsi="Segoe UI"/>
                <w:b w:val="0"/>
                <w:i w:val="0"/>
                <w:sz w:val="18"/>
              </w:rPr>
              <w:t>11, 12, 13 Dzulhijjah; hari-hari zikir dan melontar</w:t>
            </w:r>
          </w:p>
        </w:tc>
      </w:tr>
      <w:tr>
        <w:tc>
          <w:tcPr>
            <w:tcW w:type="dxa" w:w="4816"/>
          </w:tcPr>
          <w:p>
            <w:pPr>
              <w:spacing w:before="40" w:after="40"/>
            </w:pPr>
            <w:r>
              <w:rPr>
                <w:rFonts w:ascii="Segoe UI" w:hAnsi="Segoe UI"/>
                <w:b/>
                <w:i w:val="0"/>
                <w:sz w:val="18"/>
              </w:rPr>
              <w:t>Jamarat</w:t>
            </w:r>
          </w:p>
        </w:tc>
        <w:tc>
          <w:tcPr>
            <w:tcW w:type="dxa" w:w="4816"/>
          </w:tcPr>
          <w:p>
            <w:pPr>
              <w:spacing w:before="40" w:after="40"/>
            </w:pPr>
            <w:r>
              <w:rPr>
                <w:rFonts w:ascii="Segoe UI" w:hAnsi="Segoe UI"/>
                <w:b w:val="0"/>
                <w:i w:val="0"/>
                <w:sz w:val="18"/>
              </w:rPr>
              <w:t>Tiga tugu tempat melontar: Ula, Wustha, Aqabah</w:t>
            </w:r>
          </w:p>
        </w:tc>
      </w:tr>
      <w:tr>
        <w:tc>
          <w:tcPr>
            <w:tcW w:type="dxa" w:w="4816"/>
          </w:tcPr>
          <w:p>
            <w:pPr>
              <w:spacing w:before="40" w:after="40"/>
            </w:pPr>
            <w:r>
              <w:rPr>
                <w:rFonts w:ascii="Segoe UI" w:hAnsi="Segoe UI"/>
                <w:b/>
                <w:i w:val="0"/>
                <w:sz w:val="18"/>
              </w:rPr>
              <w:t>Nafar awal / tsani</w:t>
            </w:r>
          </w:p>
        </w:tc>
        <w:tc>
          <w:tcPr>
            <w:tcW w:type="dxa" w:w="4816"/>
          </w:tcPr>
          <w:p>
            <w:pPr>
              <w:spacing w:before="40" w:after="40"/>
            </w:pPr>
            <w:r>
              <w:rPr>
                <w:rFonts w:ascii="Segoe UI" w:hAnsi="Segoe UI"/>
                <w:b w:val="0"/>
                <w:i w:val="0"/>
                <w:sz w:val="18"/>
              </w:rPr>
              <w:t>Meninggalkan Mina pada 12 / 13 Dzulhijjah</w:t>
            </w:r>
          </w:p>
        </w:tc>
      </w:tr>
      <w:tr>
        <w:tc>
          <w:tcPr>
            <w:tcW w:type="dxa" w:w="4816"/>
          </w:tcPr>
          <w:p>
            <w:pPr>
              <w:spacing w:before="40" w:after="40"/>
            </w:pPr>
            <w:r>
              <w:rPr>
                <w:rFonts w:ascii="Segoe UI" w:hAnsi="Segoe UI"/>
                <w:b/>
                <w:i w:val="0"/>
                <w:sz w:val="18"/>
              </w:rPr>
              <w:t>Hadyu</w:t>
            </w:r>
          </w:p>
        </w:tc>
        <w:tc>
          <w:tcPr>
            <w:tcW w:type="dxa" w:w="4816"/>
          </w:tcPr>
          <w:p>
            <w:pPr>
              <w:spacing w:before="40" w:after="40"/>
            </w:pPr>
            <w:r>
              <w:rPr>
                <w:rFonts w:ascii="Segoe UI" w:hAnsi="Segoe UI"/>
                <w:b w:val="0"/>
                <w:i w:val="0"/>
                <w:sz w:val="18"/>
              </w:rPr>
              <w:t>Hewan sembelihan yang dibawa atau dibeli untuk haji</w:t>
            </w:r>
          </w:p>
        </w:tc>
      </w:tr>
      <w:tr>
        <w:tc>
          <w:tcPr>
            <w:tcW w:type="dxa" w:w="4816"/>
          </w:tcPr>
          <w:p>
            <w:pPr>
              <w:spacing w:before="40" w:after="40"/>
            </w:pPr>
            <w:r>
              <w:rPr>
                <w:rFonts w:ascii="Segoe UI" w:hAnsi="Segoe UI"/>
                <w:b/>
                <w:i w:val="0"/>
                <w:sz w:val="18"/>
              </w:rPr>
              <w:t>Dam</w:t>
            </w:r>
          </w:p>
        </w:tc>
        <w:tc>
          <w:tcPr>
            <w:tcW w:type="dxa" w:w="4816"/>
          </w:tcPr>
          <w:p>
            <w:pPr>
              <w:spacing w:before="40" w:after="40"/>
            </w:pPr>
            <w:r>
              <w:rPr>
                <w:rFonts w:ascii="Segoe UI" w:hAnsi="Segoe UI"/>
                <w:b w:val="0"/>
                <w:i w:val="0"/>
                <w:sz w:val="18"/>
              </w:rPr>
              <w:t>Sembelihan sebagai tebusan</w:t>
            </w:r>
          </w:p>
        </w:tc>
      </w:tr>
      <w:tr>
        <w:tc>
          <w:tcPr>
            <w:tcW w:type="dxa" w:w="4816"/>
          </w:tcPr>
          <w:p>
            <w:pPr>
              <w:spacing w:before="40" w:after="40"/>
            </w:pPr>
            <w:r>
              <w:rPr>
                <w:rFonts w:ascii="Segoe UI" w:hAnsi="Segoe UI"/>
                <w:b/>
                <w:i w:val="0"/>
                <w:sz w:val="18"/>
              </w:rPr>
              <w:t>Fidyah</w:t>
            </w:r>
          </w:p>
        </w:tc>
        <w:tc>
          <w:tcPr>
            <w:tcW w:type="dxa" w:w="4816"/>
          </w:tcPr>
          <w:p>
            <w:pPr>
              <w:spacing w:before="40" w:after="40"/>
            </w:pPr>
            <w:r>
              <w:rPr>
                <w:rFonts w:ascii="Segoe UI" w:hAnsi="Segoe UI"/>
                <w:b w:val="0"/>
                <w:i w:val="0"/>
                <w:sz w:val="18"/>
              </w:rPr>
              <w:t>Tebusan pelanggaran larangan ihram (puasa, sedekah, atau sembelihan)</w:t>
            </w:r>
          </w:p>
        </w:tc>
      </w:tr>
      <w:tr>
        <w:tc>
          <w:tcPr>
            <w:tcW w:type="dxa" w:w="4816"/>
          </w:tcPr>
          <w:p>
            <w:pPr>
              <w:spacing w:before="40" w:after="40"/>
            </w:pPr>
            <w:r>
              <w:rPr>
                <w:rFonts w:ascii="Segoe UI" w:hAnsi="Segoe UI"/>
                <w:b/>
                <w:i w:val="0"/>
                <w:sz w:val="18"/>
              </w:rPr>
              <w:t>Murur</w:t>
            </w:r>
          </w:p>
        </w:tc>
        <w:tc>
          <w:tcPr>
            <w:tcW w:type="dxa" w:w="4816"/>
          </w:tcPr>
          <w:p>
            <w:pPr>
              <w:spacing w:before="40" w:after="40"/>
            </w:pPr>
            <w:r>
              <w:rPr>
                <w:rFonts w:ascii="Segoe UI" w:hAnsi="Segoe UI"/>
                <w:b w:val="0"/>
                <w:i w:val="0"/>
                <w:sz w:val="18"/>
              </w:rPr>
              <w:t>Melintas di Muzdalifah tanpa turun (skema pemerintah)</w:t>
            </w:r>
          </w:p>
        </w:tc>
      </w:tr>
      <w:tr>
        <w:tc>
          <w:tcPr>
            <w:tcW w:type="dxa" w:w="4816"/>
          </w:tcPr>
          <w:p>
            <w:pPr>
              <w:spacing w:before="40" w:after="40"/>
            </w:pPr>
            <w:r>
              <w:rPr>
                <w:rFonts w:ascii="Segoe UI" w:hAnsi="Segoe UI"/>
                <w:b/>
                <w:i w:val="0"/>
                <w:sz w:val="18"/>
              </w:rPr>
              <w:t>Tanazul</w:t>
            </w:r>
          </w:p>
        </w:tc>
        <w:tc>
          <w:tcPr>
            <w:tcW w:type="dxa" w:w="4816"/>
          </w:tcPr>
          <w:p>
            <w:pPr>
              <w:spacing w:before="40" w:after="40"/>
            </w:pPr>
            <w:r>
              <w:rPr>
                <w:rFonts w:ascii="Segoe UI" w:hAnsi="Segoe UI"/>
                <w:b w:val="0"/>
                <w:i w:val="0"/>
                <w:sz w:val="18"/>
              </w:rPr>
              <w:t>Tinggal di Makkah dan hanya ke Mina untuk melontar (skema untuk kondisi tertentu)</w:t>
            </w:r>
          </w:p>
        </w:tc>
      </w:tr>
      <w:tr>
        <w:tc>
          <w:tcPr>
            <w:tcW w:type="dxa" w:w="4816"/>
          </w:tcPr>
          <w:p>
            <w:pPr>
              <w:spacing w:before="40" w:after="40"/>
            </w:pPr>
            <w:r>
              <w:rPr>
                <w:rFonts w:ascii="Segoe UI" w:hAnsi="Segoe UI"/>
                <w:b/>
                <w:i w:val="0"/>
                <w:sz w:val="18"/>
              </w:rPr>
              <w:t>Badal</w:t>
            </w:r>
          </w:p>
        </w:tc>
        <w:tc>
          <w:tcPr>
            <w:tcW w:type="dxa" w:w="4816"/>
          </w:tcPr>
          <w:p>
            <w:pPr>
              <w:spacing w:before="40" w:after="40"/>
            </w:pPr>
            <w:r>
              <w:rPr>
                <w:rFonts w:ascii="Segoe UI" w:hAnsi="Segoe UI"/>
                <w:b w:val="0"/>
                <w:i w:val="0"/>
                <w:sz w:val="18"/>
              </w:rPr>
              <w:t>Berhaji untuk orang lain</w:t>
            </w:r>
          </w:p>
        </w:tc>
      </w:tr>
      <w:tr>
        <w:tc>
          <w:tcPr>
            <w:tcW w:type="dxa" w:w="4816"/>
          </w:tcPr>
          <w:p>
            <w:pPr>
              <w:spacing w:before="40" w:after="40"/>
            </w:pPr>
            <w:r>
              <w:rPr>
                <w:rFonts w:ascii="Segoe UI" w:hAnsi="Segoe UI"/>
                <w:b/>
                <w:i w:val="0"/>
                <w:sz w:val="18"/>
              </w:rPr>
              <w:t>Muassasah</w:t>
            </w:r>
          </w:p>
        </w:tc>
        <w:tc>
          <w:tcPr>
            <w:tcW w:type="dxa" w:w="4816"/>
          </w:tcPr>
          <w:p>
            <w:pPr>
              <w:spacing w:before="40" w:after="40"/>
            </w:pPr>
            <w:r>
              <w:rPr>
                <w:rFonts w:ascii="Segoe UI" w:hAnsi="Segoe UI"/>
                <w:b w:val="0"/>
                <w:i w:val="0"/>
                <w:sz w:val="18"/>
              </w:rPr>
              <w:t>Lembaga penyelenggara layanan jemaah di Arab Saudi</w:t>
            </w:r>
          </w:p>
        </w:tc>
      </w:tr>
      <w:tr>
        <w:tc>
          <w:tcPr>
            <w:tcW w:type="dxa" w:w="4816"/>
          </w:tcPr>
          <w:p>
            <w:pPr>
              <w:spacing w:before="40" w:after="40"/>
            </w:pPr>
            <w:r>
              <w:rPr>
                <w:rFonts w:ascii="Segoe UI" w:hAnsi="Segoe UI"/>
                <w:b/>
                <w:i w:val="0"/>
                <w:sz w:val="18"/>
              </w:rPr>
              <w:t>Mahram</w:t>
            </w:r>
          </w:p>
        </w:tc>
        <w:tc>
          <w:tcPr>
            <w:tcW w:type="dxa" w:w="4816"/>
          </w:tcPr>
          <w:p>
            <w:pPr>
              <w:spacing w:before="40" w:after="40"/>
            </w:pPr>
            <w:r>
              <w:rPr>
                <w:rFonts w:ascii="Segoe UI" w:hAnsi="Segoe UI"/>
                <w:b w:val="0"/>
                <w:i w:val="0"/>
                <w:sz w:val="18"/>
              </w:rPr>
              <w:t>Kerabat yang haram dinikahi, pendamping perjalanan perempuan</w:t>
            </w:r>
          </w:p>
        </w:tc>
      </w:tr>
    </w:tbl>
    <w:p>
      <w:pPr>
        <w:spacing w:after="100"/>
      </w:pPr>
    </w:p>
    <w:p>
      <w:r>
        <w:br w:type="page"/>
      </w:r>
    </w:p>
    <w:p>
      <w:pPr>
        <w:pStyle w:val="Heading1"/>
      </w:pPr>
      <w:r>
        <w:t>Catatan Rujukan</w:t>
      </w:r>
    </w:p>
    <w:p>
      <w:pPr>
        <w:spacing w:before="0" w:after="160"/>
      </w:pPr>
      <w:r>
        <w:rPr>
          <w:rFonts w:ascii="Segoe UI" w:hAnsi="Segoe UI"/>
          <w:color w:val="4A6274"/>
          <w:sz w:val="18"/>
        </w:rPr>
        <w:t>Rujukan utama: Al-Qur'an; Shahih Bukhari &amp; Muslim; Sunan Abu Dawud, Tirmidzi, Ibnu Majah; Al-Majmu' (an-Nawawi); Al-Mughni (Ibnu Qudamah); Bidayatul Mujtahid (Ibnu Rusyd); Al-Fiqh al-Islami wa Adillatuhu (az-Zuhaili); Buku Bimbingan Manasik Haji, Ditjen PHU Kemenag RI. Nomor hadits mengikuti penomoran yang lazim dipakai; periksa kembali pada kitab asalnya bila akan dikutip secara akademik.</w:t>
      </w:r>
    </w:p>
    <w:p>
      <w:pPr>
        <w:spacing w:before="0" w:after="160"/>
      </w:pPr>
      <w:r>
        <w:rPr>
          <w:rFonts w:ascii="Segoe UI" w:hAnsi="Segoe UI"/>
          <w:color w:val="4A6274"/>
          <w:sz w:val="18"/>
        </w:rPr>
        <w:t>Dokumen ini disusun untuk membantu pemahaman, bukan untuk menggantikan bimbingan manasik resmi. Jadwal, skema pergerakan Arafah–Muzdalifah–Mina, dan ketentuan administratif haji diatur pemerintah Indonesia dan Arab Saudi dan dapat berubah setiap tahun. Untuk keputusan di lapangan, rujuklah pembimbing resmi rombongan Anda.</w:t>
      </w:r>
    </w:p>
    <w:p>
      <w:pPr>
        <w:spacing w:before="0" w:after="160"/>
      </w:pPr>
      <w:r>
        <w:rPr>
          <w:rFonts w:ascii="Segoe UI" w:hAnsi="Segoe UI"/>
          <w:color w:val="4A6274"/>
          <w:sz w:val="18"/>
        </w:rPr>
        <w:t>Panduan Lengkap Haji · versi 1.0 · 21 September 2026</w:t>
      </w:r>
    </w:p>
    <w:sectPr w:rsidR="00FC693F" w:rsidRPr="0006063C" w:rsidSect="00034616">
      <w:footerReference w:type="default" r:id="rId18"/>
      <w:pgSz w:w="11909" w:h="16834"/>
      <w:pgMar w:top="1195" w:right="1138" w:bottom="1195"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D909E"/>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Segoe UI" w:hAnsi="Segoe UI" w:eastAsia="Segoe UI"/>
      <w:color w:val="1221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00"/>
      <w:outlineLvl w:val="0"/>
    </w:pPr>
    <w:rPr>
      <w:rFonts w:asciiTheme="majorHAnsi" w:eastAsiaTheme="majorEastAsia" w:hAnsiTheme="majorHAnsi" w:cstheme="majorBidi" w:ascii="Segoe UI" w:hAnsi="Segoe UI"/>
      <w:b/>
      <w:bCs/>
      <w:color w:val="12212F"/>
      <w:sz w:val="4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Segoe UI" w:hAnsi="Segoe UI"/>
      <w:b/>
      <w:bCs/>
      <w:color w:val="0F6E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