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20"/>
        <w:jc w:val="center"/>
        <w:bidi w:val="1"/>
      </w:pPr>
      <w:r>
        <w:rPr>
          <w:rFonts w:ascii="Scheherazade" w:hAnsi="Scheherazade" w:cs="Scheherazade"/>
          <w:color w:val="0F6E5C"/>
          <w:sz w:val="80"/>
          <w:rtl w:val="1"/>
          <w:szCs w:val="80"/>
        </w:rPr>
        <w:t>مَكَّةُ وَالْمَدِينَةُ</w:t>
      </w:r>
    </w:p>
    <w:p>
      <w:pPr>
        <w:spacing w:before="80" w:after="120"/>
        <w:jc w:val="center"/>
      </w:pPr>
      <w:r>
        <w:rPr>
          <w:rFonts w:ascii="Segoe UI" w:hAnsi="Segoe UI"/>
          <w:b/>
          <w:color w:val="12212F"/>
          <w:sz w:val="60"/>
        </w:rPr>
        <w:t>Lokasi Bersejarah Makkah &amp; Madinah</w:t>
      </w:r>
    </w:p>
    <w:p>
      <w:pPr>
        <w:spacing w:before="0" w:after="440"/>
        <w:jc w:val="center"/>
      </w:pPr>
      <w:r>
        <w:rPr>
          <w:rFonts w:ascii="Segoe UI" w:hAnsi="Segoe UI"/>
          <w:color w:val="4A6274"/>
          <w:sz w:val="22"/>
        </w:rPr>
        <w:t>Tempat, tokoh, dan peristiwa di balik Haramain — dari Nabi Ibrahim sampai wafatnya Rasulullah ﷺ</w:t>
      </w:r>
    </w:p>
    <w:p>
      <w:pPr>
        <w:spacing w:before="0" w:after="60"/>
        <w:jc w:val="center"/>
      </w:pPr>
      <w:r>
        <w:rPr>
          <w:rFonts w:ascii="Segoe UI" w:hAnsi="Segoe UI"/>
          <w:color w:val="7D909E"/>
          <w:sz w:val="19"/>
        </w:rPr>
        <w:t>13 bab  ·  10 ilustrasi  ·  versi 1.0</w:t>
      </w:r>
    </w:p>
    <w:p>
      <w:pPr>
        <w:spacing w:before="0" w:after="60"/>
        <w:jc w:val="center"/>
      </w:pPr>
      <w:r>
        <w:rPr>
          <w:rFonts w:ascii="Segoe UI" w:hAnsi="Segoe UI"/>
          <w:color w:val="7D909E"/>
          <w:sz w:val="19"/>
        </w:rPr>
        <w:t>21 September 2026</w:t>
      </w:r>
    </w:p>
    <w:p>
      <w:pPr>
        <w:spacing w:before="0" w:after="60"/>
        <w:jc w:val="center"/>
      </w:pPr>
      <w:r>
        <w:rPr>
          <w:rFonts w:ascii="Segoe UI" w:hAnsi="Segoe UI"/>
          <w:color w:val="7D909E"/>
          <w:sz w:val="19"/>
        </w:rPr>
        <w:t>Rujukan Al-Qur'an, hadits, dan kitab sirah</w:t>
      </w:r>
    </w:p>
    <w:p>
      <w:r>
        <w:br w:type="page"/>
      </w:r>
    </w:p>
    <w:p>
      <w:pPr>
        <w:pStyle w:val="Heading1"/>
      </w:pPr>
      <w:r>
        <w:t>Daftar Isi</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1368"/>
        <w:gridCol w:w="7992"/>
      </w:tblGrid>
      <w:tr>
        <w:tc>
          <w:tcPr>
            <w:tcW w:type="dxa" w:w="4816"/>
          </w:tcPr>
          <w:p>
            <w:pPr>
              <w:spacing w:before="60" w:after="60"/>
            </w:pPr>
            <w:r>
              <w:rPr>
                <w:rFonts w:ascii="Segoe UI" w:hAnsi="Segoe UI"/>
                <w:b/>
                <w:color w:val="A9761B"/>
                <w:sz w:val="18"/>
              </w:rPr>
              <w:t>BAB 00</w:t>
            </w:r>
          </w:p>
        </w:tc>
        <w:tc>
          <w:tcPr>
            <w:tcW w:type="dxa" w:w="4816"/>
          </w:tcPr>
          <w:p>
            <w:pPr>
              <w:spacing w:before="60" w:after="60"/>
            </w:pPr>
            <w:r>
              <w:rPr>
                <w:rFonts w:ascii="Segoe UI" w:hAnsi="Segoe UI"/>
                <w:b/>
                <w:sz w:val="22"/>
              </w:rPr>
              <w:t>Pengantar: Membaca Tempat sebagai Kisah</w:t>
            </w:r>
          </w:p>
          <w:p>
            <w:pPr>
              <w:spacing w:before="0" w:after="60"/>
            </w:pPr>
            <w:r>
              <w:rPr>
                <w:rFonts w:ascii="Segoe UI" w:hAnsi="Segoe UI"/>
                <w:color w:val="4A6274"/>
                <w:sz w:val="17"/>
              </w:rPr>
              <w:t>Makkah dan Madinah adalah dua kota yang bergantian menjadi panggung sejarah Islam: Makkah tempat Nabi lahir dan menerima wahyu, Madinah tempat umat pertama kali terbentuk. Bab ini memberi kerangka waktunya.</w:t>
            </w:r>
          </w:p>
        </w:tc>
      </w:tr>
      <w:tr>
        <w:tc>
          <w:tcPr>
            <w:tcW w:type="dxa" w:w="4816"/>
          </w:tcPr>
          <w:p>
            <w:pPr>
              <w:spacing w:before="60" w:after="60"/>
            </w:pPr>
            <w:r>
              <w:rPr>
                <w:rFonts w:ascii="Segoe UI" w:hAnsi="Segoe UI"/>
                <w:b/>
                <w:color w:val="A9761B"/>
                <w:sz w:val="18"/>
              </w:rPr>
              <w:t>BAB 01</w:t>
            </w:r>
          </w:p>
        </w:tc>
        <w:tc>
          <w:tcPr>
            <w:tcW w:type="dxa" w:w="4816"/>
          </w:tcPr>
          <w:p>
            <w:pPr>
              <w:spacing w:before="60" w:after="60"/>
            </w:pPr>
            <w:r>
              <w:rPr>
                <w:rFonts w:ascii="Segoe UI" w:hAnsi="Segoe UI"/>
                <w:b/>
                <w:sz w:val="22"/>
              </w:rPr>
              <w:t>Makkah Sebelum Islam</w:t>
            </w:r>
          </w:p>
          <w:p>
            <w:pPr>
              <w:spacing w:before="0" w:after="60"/>
            </w:pPr>
            <w:r>
              <w:rPr>
                <w:rFonts w:ascii="Segoe UI" w:hAnsi="Segoe UI"/>
                <w:color w:val="4A6274"/>
                <w:sz w:val="17"/>
              </w:rPr>
              <w:t>Dari lembah tandus tanpa air menjadi kota suci: kisah Hajar, Ismail, Zamzam, suku-suku penjaga Ka'bah, sampai Tahun Gajah. Semua bermula dari satu keluarga yang ditinggalkan di padang gersang.</w:t>
            </w:r>
          </w:p>
        </w:tc>
      </w:tr>
      <w:tr>
        <w:tc>
          <w:tcPr>
            <w:tcW w:type="dxa" w:w="4816"/>
          </w:tcPr>
          <w:p>
            <w:pPr>
              <w:spacing w:before="60" w:after="60"/>
            </w:pPr>
            <w:r>
              <w:rPr>
                <w:rFonts w:ascii="Segoe UI" w:hAnsi="Segoe UI"/>
                <w:b/>
                <w:color w:val="A9761B"/>
                <w:sz w:val="18"/>
              </w:rPr>
              <w:t>BAB 02</w:t>
            </w:r>
          </w:p>
        </w:tc>
        <w:tc>
          <w:tcPr>
            <w:tcW w:type="dxa" w:w="4816"/>
          </w:tcPr>
          <w:p>
            <w:pPr>
              <w:spacing w:before="60" w:after="60"/>
            </w:pPr>
            <w:r>
              <w:rPr>
                <w:rFonts w:ascii="Segoe UI" w:hAnsi="Segoe UI"/>
                <w:b/>
                <w:sz w:val="22"/>
              </w:rPr>
              <w:t>Ka'bah: Rumah Pertama</w:t>
            </w:r>
          </w:p>
          <w:p>
            <w:pPr>
              <w:spacing w:before="0" w:after="60"/>
            </w:pPr>
            <w:r>
              <w:rPr>
                <w:rFonts w:ascii="Segoe UI" w:hAnsi="Segoe UI"/>
                <w:color w:val="4A6274"/>
                <w:sz w:val="17"/>
              </w:rPr>
              <w:t>Ka'bah dibangun Ibrahim dan Ismail, direnovasi Quraisy saat Nabi berusia 35 tahun, dibangun ulang Ibnu Zubair, dikembalikan Hajjaj, dan berbentuk seperti sekarang sejak masa Sultan Murad IV (1630 M). Bagian-bagiannya masing-masing punya kisah.</w:t>
            </w:r>
          </w:p>
        </w:tc>
      </w:tr>
      <w:tr>
        <w:tc>
          <w:tcPr>
            <w:tcW w:type="dxa" w:w="4816"/>
          </w:tcPr>
          <w:p>
            <w:pPr>
              <w:spacing w:before="60" w:after="60"/>
            </w:pPr>
            <w:r>
              <w:rPr>
                <w:rFonts w:ascii="Segoe UI" w:hAnsi="Segoe UI"/>
                <w:b/>
                <w:color w:val="A9761B"/>
                <w:sz w:val="18"/>
              </w:rPr>
              <w:t>BAB 03</w:t>
            </w:r>
          </w:p>
        </w:tc>
        <w:tc>
          <w:tcPr>
            <w:tcW w:type="dxa" w:w="4816"/>
          </w:tcPr>
          <w:p>
            <w:pPr>
              <w:spacing w:before="60" w:after="60"/>
            </w:pPr>
            <w:r>
              <w:rPr>
                <w:rFonts w:ascii="Segoe UI" w:hAnsi="Segoe UI"/>
                <w:b/>
                <w:sz w:val="22"/>
              </w:rPr>
              <w:t>Masjidil Haram: Dari Halaman Ka'bah menjadi Kompleks Raksasa</w:t>
            </w:r>
          </w:p>
          <w:p>
            <w:pPr>
              <w:spacing w:before="0" w:after="60"/>
            </w:pPr>
            <w:r>
              <w:rPr>
                <w:rFonts w:ascii="Segoe UI" w:hAnsi="Segoe UI"/>
                <w:color w:val="4A6274"/>
                <w:sz w:val="17"/>
              </w:rPr>
              <w:t>Masjidil Haram awalnya hanya ruang terbuka di sekitar Ka'bah. Dinding pertama baru dibangun pada masa Umar bin Khattab, lalu diperluas oleh Utsman, Umayyah, Abbasiyah, Utsmani, dan pemerintah Saudi. Zamzam, Shafa, dan Marwah kini berada di dalamnya.</w:t>
            </w:r>
          </w:p>
        </w:tc>
      </w:tr>
      <w:tr>
        <w:tc>
          <w:tcPr>
            <w:tcW w:type="dxa" w:w="4816"/>
          </w:tcPr>
          <w:p>
            <w:pPr>
              <w:spacing w:before="60" w:after="60"/>
            </w:pPr>
            <w:r>
              <w:rPr>
                <w:rFonts w:ascii="Segoe UI" w:hAnsi="Segoe UI"/>
                <w:b/>
                <w:color w:val="A9761B"/>
                <w:sz w:val="18"/>
              </w:rPr>
              <w:t>BAB 04</w:t>
            </w:r>
          </w:p>
        </w:tc>
        <w:tc>
          <w:tcPr>
            <w:tcW w:type="dxa" w:w="4816"/>
          </w:tcPr>
          <w:p>
            <w:pPr>
              <w:spacing w:before="60" w:after="60"/>
            </w:pPr>
            <w:r>
              <w:rPr>
                <w:rFonts w:ascii="Segoe UI" w:hAnsi="Segoe UI"/>
                <w:b/>
                <w:sz w:val="22"/>
              </w:rPr>
              <w:t>Makkah pada Era Kenabian (± 570–622 M)</w:t>
            </w:r>
          </w:p>
          <w:p>
            <w:pPr>
              <w:spacing w:before="0" w:after="60"/>
            </w:pPr>
            <w:r>
              <w:rPr>
                <w:rFonts w:ascii="Segoe UI" w:hAnsi="Segoe UI"/>
                <w:color w:val="4A6274"/>
                <w:sz w:val="17"/>
              </w:rPr>
              <w:t>Lahir, tumbuh, wahyu pertama, dakwah rahasia lalu terbuka, boikot tiga tahun, Tahun Duka, Isra' Mi'raj, dan Baiat Aqabah. Tiga belas tahun yang menempa fondasi umat.</w:t>
            </w:r>
          </w:p>
        </w:tc>
      </w:tr>
      <w:tr>
        <w:tc>
          <w:tcPr>
            <w:tcW w:type="dxa" w:w="4816"/>
          </w:tcPr>
          <w:p>
            <w:pPr>
              <w:spacing w:before="60" w:after="60"/>
            </w:pPr>
            <w:r>
              <w:rPr>
                <w:rFonts w:ascii="Segoe UI" w:hAnsi="Segoe UI"/>
                <w:b/>
                <w:color w:val="A9761B"/>
                <w:sz w:val="18"/>
              </w:rPr>
              <w:t>BAB 05</w:t>
            </w:r>
          </w:p>
        </w:tc>
        <w:tc>
          <w:tcPr>
            <w:tcW w:type="dxa" w:w="4816"/>
          </w:tcPr>
          <w:p>
            <w:pPr>
              <w:spacing w:before="60" w:after="60"/>
            </w:pPr>
            <w:r>
              <w:rPr>
                <w:rFonts w:ascii="Segoe UI" w:hAnsi="Segoe UI"/>
                <w:b/>
                <w:sz w:val="22"/>
              </w:rPr>
              <w:t>Situs-Situs Bersejarah di Makkah</w:t>
            </w:r>
          </w:p>
          <w:p>
            <w:pPr>
              <w:spacing w:before="0" w:after="60"/>
            </w:pPr>
            <w:r>
              <w:rPr>
                <w:rFonts w:ascii="Segoe UI" w:hAnsi="Segoe UI"/>
                <w:color w:val="4A6274"/>
                <w:sz w:val="17"/>
              </w:rPr>
              <w:t>Empat belas lokasi di dalam dan sekitar Makkah, dengan cerita, letak perkiraan, dan status. Perhatikan kolom kepastian.</w:t>
            </w:r>
          </w:p>
        </w:tc>
      </w:tr>
      <w:tr>
        <w:tc>
          <w:tcPr>
            <w:tcW w:type="dxa" w:w="4816"/>
          </w:tcPr>
          <w:p>
            <w:pPr>
              <w:spacing w:before="60" w:after="60"/>
            </w:pPr>
            <w:r>
              <w:rPr>
                <w:rFonts w:ascii="Segoe UI" w:hAnsi="Segoe UI"/>
                <w:b/>
                <w:color w:val="A9761B"/>
                <w:sz w:val="18"/>
              </w:rPr>
              <w:t>BAB 06</w:t>
            </w:r>
          </w:p>
        </w:tc>
        <w:tc>
          <w:tcPr>
            <w:tcW w:type="dxa" w:w="4816"/>
          </w:tcPr>
          <w:p>
            <w:pPr>
              <w:spacing w:before="60" w:after="60"/>
            </w:pPr>
            <w:r>
              <w:rPr>
                <w:rFonts w:ascii="Segoe UI" w:hAnsi="Segoe UI"/>
                <w:b/>
                <w:sz w:val="22"/>
              </w:rPr>
              <w:t>Hijrah: Dari Makkah ke Madinah (622 M)</w:t>
            </w:r>
          </w:p>
          <w:p>
            <w:pPr>
              <w:spacing w:before="0" w:after="60"/>
            </w:pPr>
            <w:r>
              <w:rPr>
                <w:rFonts w:ascii="Segoe UI" w:hAnsi="Segoe UI"/>
                <w:color w:val="4A6274"/>
                <w:sz w:val="17"/>
              </w:rPr>
              <w:t>Peristiwa yang mengubah arah sejarah. Nabi ﷺ dan Abu Bakar meninggalkan Makkah secara sembunyi, bersembunyi tiga malam di Gua Tsur, menempuh jalur tak biasa di pesisir, singgah di Quba, dan masuk Madinah — hari yang menjadi titik awal kalender Hijriah.</w:t>
            </w:r>
          </w:p>
        </w:tc>
      </w:tr>
      <w:tr>
        <w:tc>
          <w:tcPr>
            <w:tcW w:type="dxa" w:w="4816"/>
          </w:tcPr>
          <w:p>
            <w:pPr>
              <w:spacing w:before="60" w:after="60"/>
            </w:pPr>
            <w:r>
              <w:rPr>
                <w:rFonts w:ascii="Segoe UI" w:hAnsi="Segoe UI"/>
                <w:b/>
                <w:color w:val="A9761B"/>
                <w:sz w:val="18"/>
              </w:rPr>
              <w:t>BAB 07</w:t>
            </w:r>
          </w:p>
        </w:tc>
        <w:tc>
          <w:tcPr>
            <w:tcW w:type="dxa" w:w="4816"/>
          </w:tcPr>
          <w:p>
            <w:pPr>
              <w:spacing w:before="60" w:after="60"/>
            </w:pPr>
            <w:r>
              <w:rPr>
                <w:rFonts w:ascii="Segoe UI" w:hAnsi="Segoe UI"/>
                <w:b/>
                <w:sz w:val="22"/>
              </w:rPr>
              <w:t>Madinah dan Masjid Nabawi</w:t>
            </w:r>
          </w:p>
          <w:p>
            <w:pPr>
              <w:spacing w:before="0" w:after="60"/>
            </w:pPr>
            <w:r>
              <w:rPr>
                <w:rFonts w:ascii="Segoe UI" w:hAnsi="Segoe UI"/>
                <w:color w:val="4A6274"/>
                <w:sz w:val="17"/>
              </w:rPr>
              <w:t>Yatsrib berubah menjadi Madinah setelah Nabi ﷺ tiba. Masjid Nabawi didirikan di tempat unta Al-Qaswa' berhenti, kemudian menjadi pusat ibadah, pemerintahan, dan pendidikan, serta tempat Rasulullah ﷺ dimakamkan.</w:t>
            </w:r>
          </w:p>
        </w:tc>
      </w:tr>
      <w:tr>
        <w:tc>
          <w:tcPr>
            <w:tcW w:type="dxa" w:w="4816"/>
          </w:tcPr>
          <w:p>
            <w:pPr>
              <w:spacing w:before="60" w:after="60"/>
            </w:pPr>
            <w:r>
              <w:rPr>
                <w:rFonts w:ascii="Segoe UI" w:hAnsi="Segoe UI"/>
                <w:b/>
                <w:color w:val="A9761B"/>
                <w:sz w:val="18"/>
              </w:rPr>
              <w:t>BAB 08</w:t>
            </w:r>
          </w:p>
        </w:tc>
        <w:tc>
          <w:tcPr>
            <w:tcW w:type="dxa" w:w="4816"/>
          </w:tcPr>
          <w:p>
            <w:pPr>
              <w:spacing w:before="60" w:after="60"/>
            </w:pPr>
            <w:r>
              <w:rPr>
                <w:rFonts w:ascii="Segoe UI" w:hAnsi="Segoe UI"/>
                <w:b/>
                <w:sz w:val="22"/>
              </w:rPr>
              <w:t>Situs-Situs Bersejarah di Madinah</w:t>
            </w:r>
          </w:p>
          <w:p>
            <w:pPr>
              <w:spacing w:before="0" w:after="60"/>
            </w:pPr>
            <w:r>
              <w:rPr>
                <w:rFonts w:ascii="Segoe UI" w:hAnsi="Segoe UI"/>
                <w:color w:val="4A6274"/>
                <w:sz w:val="17"/>
              </w:rPr>
              <w:t>Masjid Quba, Masjid Qiblatain, Jabal Uhud, Baqi', Masjid Sab'ah, dan lokasi lain. Sebagian merupakan tempat ibadah yang punya dalil keutamaan; sebagian situs sejarah semata.</w:t>
            </w:r>
          </w:p>
        </w:tc>
      </w:tr>
      <w:tr>
        <w:tc>
          <w:tcPr>
            <w:tcW w:type="dxa" w:w="4816"/>
          </w:tcPr>
          <w:p>
            <w:pPr>
              <w:spacing w:before="60" w:after="60"/>
            </w:pPr>
            <w:r>
              <w:rPr>
                <w:rFonts w:ascii="Segoe UI" w:hAnsi="Segoe UI"/>
                <w:b/>
                <w:color w:val="A9761B"/>
                <w:sz w:val="18"/>
              </w:rPr>
              <w:t>BAB 09</w:t>
            </w:r>
          </w:p>
        </w:tc>
        <w:tc>
          <w:tcPr>
            <w:tcW w:type="dxa" w:w="4816"/>
          </w:tcPr>
          <w:p>
            <w:pPr>
              <w:spacing w:before="60" w:after="60"/>
            </w:pPr>
            <w:r>
              <w:rPr>
                <w:rFonts w:ascii="Segoe UI" w:hAnsi="Segoe UI"/>
                <w:b/>
                <w:sz w:val="22"/>
              </w:rPr>
              <w:t>Peristiwa Besar di Sekitar Madinah: Badar, Uhud, Khandaq</w:t>
            </w:r>
          </w:p>
          <w:p>
            <w:pPr>
              <w:spacing w:before="0" w:after="60"/>
            </w:pPr>
            <w:r>
              <w:rPr>
                <w:rFonts w:ascii="Segoe UI" w:hAnsi="Segoe UI"/>
                <w:color w:val="4A6274"/>
                <w:sz w:val="17"/>
              </w:rPr>
              <w:t>Tiga pertempuran penentu dalam sepuluh tahun pertama Madinah: Badar (2 H) — kemenangan pertama; Uhud (3 H) — ujian ketaatan; Khandaq (5 H) — ketahanan menghadapi pengepungan.</w:t>
            </w:r>
          </w:p>
        </w:tc>
      </w:tr>
      <w:tr>
        <w:tc>
          <w:tcPr>
            <w:tcW w:type="dxa" w:w="4816"/>
          </w:tcPr>
          <w:p>
            <w:pPr>
              <w:spacing w:before="60" w:after="60"/>
            </w:pPr>
            <w:r>
              <w:rPr>
                <w:rFonts w:ascii="Segoe UI" w:hAnsi="Segoe UI"/>
                <w:b/>
                <w:color w:val="A9761B"/>
                <w:sz w:val="18"/>
              </w:rPr>
              <w:t>BAB 10</w:t>
            </w:r>
          </w:p>
        </w:tc>
        <w:tc>
          <w:tcPr>
            <w:tcW w:type="dxa" w:w="4816"/>
          </w:tcPr>
          <w:p>
            <w:pPr>
              <w:spacing w:before="60" w:after="60"/>
            </w:pPr>
            <w:r>
              <w:rPr>
                <w:rFonts w:ascii="Segoe UI" w:hAnsi="Segoe UI"/>
                <w:b/>
                <w:sz w:val="22"/>
              </w:rPr>
              <w:t>Fathu Makkah, Haji Wada', dan Wafat Rasulullah ﷺ</w:t>
            </w:r>
          </w:p>
          <w:p>
            <w:pPr>
              <w:spacing w:before="0" w:after="60"/>
            </w:pPr>
            <w:r>
              <w:rPr>
                <w:rFonts w:ascii="Segoe UI" w:hAnsi="Segoe UI"/>
                <w:color w:val="4A6274"/>
                <w:sz w:val="17"/>
              </w:rPr>
              <w:t>Puncak sejarah kenabian: kembali ke Makkah tanpa pertumpahan darah (8 H), khutbah perpisahan di Arafah (10 H), lalu wafat di Madinah (11 H). Tiga peristiwa yang menutup era wahyu.</w:t>
            </w:r>
          </w:p>
        </w:tc>
      </w:tr>
      <w:tr>
        <w:tc>
          <w:tcPr>
            <w:tcW w:type="dxa" w:w="4816"/>
          </w:tcPr>
          <w:p>
            <w:pPr>
              <w:spacing w:before="60" w:after="60"/>
            </w:pPr>
            <w:r>
              <w:rPr>
                <w:rFonts w:ascii="Segoe UI" w:hAnsi="Segoe UI"/>
                <w:b/>
                <w:color w:val="A9761B"/>
                <w:sz w:val="18"/>
              </w:rPr>
              <w:t>BAB 11</w:t>
            </w:r>
          </w:p>
        </w:tc>
        <w:tc>
          <w:tcPr>
            <w:tcW w:type="dxa" w:w="4816"/>
          </w:tcPr>
          <w:p>
            <w:pPr>
              <w:spacing w:before="60" w:after="60"/>
            </w:pPr>
            <w:r>
              <w:rPr>
                <w:rFonts w:ascii="Segoe UI" w:hAnsi="Segoe UI"/>
                <w:b/>
                <w:sz w:val="22"/>
              </w:rPr>
              <w:t>Makkah dan Madinah Sesudah Rasulullah ﷺ</w:t>
            </w:r>
          </w:p>
          <w:p>
            <w:pPr>
              <w:spacing w:before="0" w:after="60"/>
            </w:pPr>
            <w:r>
              <w:rPr>
                <w:rFonts w:ascii="Segoe UI" w:hAnsi="Segoe UI"/>
                <w:color w:val="4A6274"/>
                <w:sz w:val="17"/>
              </w:rPr>
              <w:t>Dari Khulafaur Rasyidin sampai era Saudi: bagaimana dua kota suci dikelola, dibangun ulang, kadang diserang, dan sebagian situsnya berubah atau hilang. Juga: pengertian Tanah Haram.</w:t>
            </w:r>
          </w:p>
        </w:tc>
      </w:tr>
      <w:tr>
        <w:tc>
          <w:tcPr>
            <w:tcW w:type="dxa" w:w="4816"/>
          </w:tcPr>
          <w:p>
            <w:pPr>
              <w:spacing w:before="60" w:after="60"/>
            </w:pPr>
            <w:r>
              <w:rPr>
                <w:rFonts w:ascii="Segoe UI" w:hAnsi="Segoe UI"/>
                <w:b/>
                <w:color w:val="A9761B"/>
                <w:sz w:val="18"/>
              </w:rPr>
              <w:t>BAB 12</w:t>
            </w:r>
          </w:p>
        </w:tc>
        <w:tc>
          <w:tcPr>
            <w:tcW w:type="dxa" w:w="4816"/>
          </w:tcPr>
          <w:p>
            <w:pPr>
              <w:spacing w:before="60" w:after="60"/>
            </w:pPr>
            <w:r>
              <w:rPr>
                <w:rFonts w:ascii="Segoe UI" w:hAnsi="Segoe UI"/>
                <w:b/>
                <w:sz w:val="22"/>
              </w:rPr>
              <w:t>Adab Ziarah dan Panduan Kunjungan</w:t>
            </w:r>
          </w:p>
          <w:p>
            <w:pPr>
              <w:spacing w:before="0" w:after="60"/>
            </w:pPr>
            <w:r>
              <w:rPr>
                <w:rFonts w:ascii="Segoe UI" w:hAnsi="Segoe UI"/>
                <w:color w:val="4A6274"/>
                <w:sz w:val="17"/>
              </w:rPr>
              <w:t>Bagaimana mengunjungi situs sejarah dengan proporsional: tahu mana yang ibadah, mana yang belajar sejarah; adab terhadap makam dan tempat bersejarah; serta tips praktis.</w:t>
            </w:r>
          </w:p>
        </w:tc>
      </w:tr>
    </w:tbl>
    <w:p>
      <w:r>
        <w:br w:type="page"/>
      </w:r>
    </w:p>
    <w:p>
      <w:pPr>
        <w:spacing w:before="0" w:after="0"/>
      </w:pPr>
      <w:r>
        <w:rPr>
          <w:rFonts w:ascii="Segoe UI" w:hAnsi="Segoe UI"/>
          <w:b/>
          <w:color w:val="A9761B"/>
          <w:sz w:val="18"/>
        </w:rPr>
        <w:t>BAB 00</w:t>
      </w:r>
    </w:p>
    <w:p>
      <w:pPr>
        <w:pStyle w:val="Heading1"/>
      </w:pPr>
      <w:r>
        <w:t>Pengantar: Membaca Tempat sebagai Kisah</w:t>
      </w:r>
    </w:p>
    <w:p>
      <w:pPr>
        <w:spacing w:before="0" w:after="240"/>
        <w:pBdr>
          <w:left w:val="single" w:sz="24" w:space="8" w:color="0F6E5C"/>
        </w:pBdr>
        <w:ind w:left="200"/>
      </w:pPr>
      <w:r>
        <w:rPr>
          <w:rFonts w:ascii="Segoe UI" w:hAnsi="Segoe UI"/>
          <w:b w:val="0"/>
          <w:i w:val="0"/>
          <w:color w:val="4A6274"/>
          <w:sz w:val="19"/>
        </w:rPr>
        <w:t>Makkah dan Madinah adalah dua kota yang bergantian menjadi panggung sejarah Islam: Makkah tempat Nabi lahir dan menerima wahyu, Madinah tempat umat pertama kali terbentuk. Bab ini memberi kerangka waktunya.</w:t>
      </w:r>
    </w:p>
    <w:p>
      <w:pPr>
        <w:spacing w:before="0" w:after="140"/>
      </w:pPr>
      <w:r>
        <w:rPr>
          <w:rFonts w:ascii="Segoe UI" w:hAnsi="Segoe UI"/>
          <w:b w:val="0"/>
          <w:i w:val="0"/>
          <w:sz w:val="21"/>
        </w:rPr>
        <w:t xml:space="preserve">Umat Islam menghadap Makkah lima kali sehari, dan sebagian besar pernah — atau bercita-cita — mengunjungi Madinah. Namun banyak peziarah pulang dengan foto tanpa cerita: </w:t>
      </w:r>
      <w:r>
        <w:rPr>
          <w:rFonts w:ascii="Segoe UI" w:hAnsi="Segoe UI"/>
          <w:b w:val="0"/>
          <w:i/>
          <w:sz w:val="21"/>
        </w:rPr>
        <w:t>di sini terjadi apa, kapan, dan mengapa penting?</w:t>
      </w:r>
      <w:r>
        <w:rPr>
          <w:rFonts w:ascii="Segoe UI" w:hAnsi="Segoe UI"/>
          <w:b w:val="0"/>
          <w:i w:val="0"/>
          <w:sz w:val="21"/>
        </w:rPr>
        <w:t xml:space="preserve"> Dokumen ini dibuat untuk mengisi kekosongan itu.</w:t>
      </w:r>
    </w:p>
    <w:tbl>
      <w:tblPr>
        <w:tblW w:type="auto" w:w="0"/>
        <w:jc w:val="center"/>
        <w:tblLook w:firstColumn="1" w:firstRow="1" w:lastColumn="0" w:lastRow="0" w:noHBand="0" w:noVBand="1" w:val="04A0"/>
        <w:tblBorders>
          <w:top w:val="single" w:sz="4" w:space="0" w:color="EFE9F5"/>
          <w:left w:val="single" w:sz="4" w:space="0" w:color="EFE9F5"/>
          <w:bottom w:val="single" w:sz="4" w:space="0" w:color="EFE9F5"/>
          <w:right w:val="single" w:sz="4" w:space="0" w:color="EFE9F5"/>
          <w:insideH w:val="single" w:sz="4" w:space="0" w:color="EFE9F5"/>
          <w:insideV w:val="single" w:sz="4" w:space="0" w:color="EFE9F5"/>
        </w:tblBorders>
      </w:tblPr>
      <w:tblGrid>
        <w:gridCol w:w="9633"/>
      </w:tblGrid>
      <w:tr>
        <w:tc>
          <w:tcPr>
            <w:tcW w:type="dxa" w:w="9360"/>
            <w:shd w:val="clear" w:color="auto" w:fill="EFE9F5"/>
          </w:tcPr>
          <w:p>
            <w:pPr>
              <w:spacing w:before="40" w:after="60"/>
            </w:pPr>
            <w:r>
              <w:rPr>
                <w:rFonts w:ascii="Segoe UI" w:hAnsi="Segoe UI"/>
                <w:b/>
                <w:i w:val="0"/>
                <w:color w:val="6A4A86"/>
                <w:sz w:val="21"/>
              </w:rPr>
              <w:t>◉ PEMAHAMAN INTUITIF — Cara termudah membaca dua kota ini</w:t>
            </w:r>
          </w:p>
          <w:p>
            <w:pPr>
              <w:spacing w:before="0" w:after="60"/>
            </w:pPr>
            <w:r>
              <w:rPr>
                <w:rFonts w:ascii="Segoe UI" w:hAnsi="Segoe UI"/>
                <w:b w:val="0"/>
                <w:i w:val="0"/>
                <w:color w:val="4A6274"/>
                <w:sz w:val="20"/>
              </w:rPr>
              <w:t xml:space="preserve">Bayangkan sejarah kenabian sebagai </w:t>
            </w:r>
            <w:r>
              <w:rPr>
                <w:rFonts w:ascii="Segoe UI" w:hAnsi="Segoe UI"/>
                <w:b/>
                <w:i w:val="0"/>
                <w:color w:val="4A6274"/>
                <w:sz w:val="20"/>
              </w:rPr>
              <w:t>dua babak drama</w:t>
            </w:r>
            <w:r>
              <w:rPr>
                <w:rFonts w:ascii="Segoe UI" w:hAnsi="Segoe UI"/>
                <w:b w:val="0"/>
                <w:i w:val="0"/>
                <w:color w:val="4A6274"/>
                <w:sz w:val="20"/>
              </w:rPr>
              <w:t xml:space="preserve">. </w:t>
            </w:r>
            <w:r>
              <w:rPr>
                <w:rFonts w:ascii="Segoe UI" w:hAnsi="Segoe UI"/>
                <w:b/>
                <w:i w:val="0"/>
                <w:color w:val="4A6274"/>
                <w:sz w:val="20"/>
              </w:rPr>
              <w:t>Babak Makkah</w:t>
            </w:r>
            <w:r>
              <w:rPr>
                <w:rFonts w:ascii="Segoe UI" w:hAnsi="Segoe UI"/>
                <w:b w:val="0"/>
                <w:i w:val="0"/>
                <w:color w:val="4A6274"/>
                <w:sz w:val="20"/>
              </w:rPr>
              <w:t xml:space="preserve"> (± 570–622 M): tempat benih ditanam — lahir, wahyu, dakwah, tekanan, dan penolakan. </w:t>
            </w:r>
            <w:r>
              <w:rPr>
                <w:rFonts w:ascii="Segoe UI" w:hAnsi="Segoe UI"/>
                <w:b/>
                <w:i w:val="0"/>
                <w:color w:val="4A6274"/>
                <w:sz w:val="20"/>
              </w:rPr>
              <w:t>Babak Madinah</w:t>
            </w:r>
            <w:r>
              <w:rPr>
                <w:rFonts w:ascii="Segoe UI" w:hAnsi="Segoe UI"/>
                <w:b w:val="0"/>
                <w:i w:val="0"/>
                <w:color w:val="4A6274"/>
                <w:sz w:val="20"/>
              </w:rPr>
              <w:t xml:space="preserve"> (622–632 M): tempat benih tumbuh menjadi pohon — masyarakat, negara, perang, perjanjian, dan kemenangan. Hijrah adalah </w:t>
            </w:r>
            <w:r>
              <w:rPr>
                <w:rFonts w:ascii="Segoe UI" w:hAnsi="Segoe UI"/>
                <w:b/>
                <w:i w:val="0"/>
                <w:color w:val="4A6274"/>
                <w:sz w:val="20"/>
              </w:rPr>
              <w:t>tirai yang memisahkan</w:t>
            </w:r>
            <w:r>
              <w:rPr>
                <w:rFonts w:ascii="Segoe UI" w:hAnsi="Segoe UI"/>
                <w:b w:val="0"/>
                <w:i w:val="0"/>
                <w:color w:val="4A6274"/>
                <w:sz w:val="20"/>
              </w:rPr>
              <w:t xml:space="preserve"> keduanya. Setiap lokasi bersejarah tinggal ditaruh pada babak yang benar; ceritanya lalu mengikuti sendiri.</w:t>
            </w:r>
          </w:p>
        </w:tc>
      </w:tr>
    </w:tbl>
    <w:p>
      <w:pPr>
        <w:spacing w:after="100"/>
      </w:pPr>
    </w:p>
    <w:p>
      <w:pPr>
        <w:spacing w:before="120" w:after="40"/>
        <w:jc w:val="center"/>
      </w:pPr>
      <w:r>
        <w:drawing>
          <wp:inline xmlns:a="http://schemas.openxmlformats.org/drawingml/2006/main" xmlns:pic="http://schemas.openxmlformats.org/drawingml/2006/picture">
            <wp:extent cx="5852160" cy="3681197"/>
            <wp:docPr id="1" name="Picture 1"/>
            <wp:cNvGraphicFramePr>
              <a:graphicFrameLocks noChangeAspect="1"/>
            </wp:cNvGraphicFramePr>
            <a:graphic>
              <a:graphicData uri="http://schemas.openxmlformats.org/drawingml/2006/picture">
                <pic:pic>
                  <pic:nvPicPr>
                    <pic:cNvPr id="0" name="01-linimasa-sejarah.png"/>
                    <pic:cNvPicPr/>
                  </pic:nvPicPr>
                  <pic:blipFill>
                    <a:blip r:embed="rId9"/>
                    <a:stretch>
                      <a:fillRect/>
                    </a:stretch>
                  </pic:blipFill>
                  <pic:spPr>
                    <a:xfrm>
                      <a:off x="0" y="0"/>
                      <a:ext cx="5852160" cy="3681197"/>
                    </a:xfrm>
                    <a:prstGeom prst="rect"/>
                  </pic:spPr>
                </pic:pic>
              </a:graphicData>
            </a:graphic>
          </wp:inline>
        </w:drawing>
      </w:r>
    </w:p>
    <w:p>
      <w:pPr>
        <w:spacing w:before="0" w:after="200"/>
        <w:jc w:val="center"/>
      </w:pPr>
      <w:r>
        <w:rPr>
          <w:rFonts w:ascii="Segoe UI" w:hAnsi="Segoe UI"/>
          <w:b/>
          <w:i w:val="0"/>
          <w:color w:val="4A6274"/>
          <w:sz w:val="17"/>
        </w:rPr>
        <w:t>Linimasa Sejarah Haramain</w:t>
      </w:r>
      <w:r>
        <w:rPr>
          <w:rFonts w:ascii="Segoe UI" w:hAnsi="Segoe UI"/>
          <w:b w:val="0"/>
          <w:i w:val="0"/>
          <w:color w:val="4A6274"/>
          <w:sz w:val="17"/>
        </w:rPr>
        <w:t xml:space="preserve"> — Dari era Ibrahim sampai wafat Rasulullah ﷺ — dua babak: Makkah dan Madinah.</w:t>
      </w:r>
    </w:p>
    <w:p>
      <w:pPr>
        <w:pStyle w:val="Heading2"/>
      </w:pPr>
      <w:r>
        <w:t>Kronologi Induk</w:t>
      </w:r>
    </w:p>
    <w:p>
      <w:pPr>
        <w:spacing w:before="80" w:after="60"/>
      </w:pPr>
      <w:r>
        <w:rPr>
          <w:rFonts w:ascii="Segoe UI" w:hAnsi="Segoe UI"/>
          <w:b/>
          <w:color w:val="7D909E"/>
          <w:sz w:val="17"/>
        </w:rPr>
        <w:t>Tanggal Masehi adalah perkiraan konversi dari kalender Hijriah</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Waktu</w:t>
            </w:r>
          </w:p>
        </w:tc>
        <w:tc>
          <w:tcPr>
            <w:tcW w:type="dxa" w:w="3211"/>
            <w:shd w:val="clear" w:color="auto" w:fill="FDFAF4"/>
          </w:tcPr>
          <w:p>
            <w:pPr>
              <w:spacing w:before="40" w:after="40"/>
            </w:pPr>
            <w:r>
              <w:rPr>
                <w:rFonts w:ascii="Segoe UI" w:hAnsi="Segoe UI"/>
                <w:b/>
                <w:i w:val="0"/>
                <w:color w:val="4A6274"/>
                <w:sz w:val="17"/>
              </w:rPr>
              <w:t>Peristiwa</w:t>
            </w:r>
          </w:p>
        </w:tc>
        <w:tc>
          <w:tcPr>
            <w:tcW w:type="dxa" w:w="3211"/>
            <w:shd w:val="clear" w:color="auto" w:fill="FDFAF4"/>
          </w:tcPr>
          <w:p>
            <w:pPr>
              <w:spacing w:before="40" w:after="40"/>
            </w:pPr>
            <w:r>
              <w:rPr>
                <w:rFonts w:ascii="Segoe UI" w:hAnsi="Segoe UI"/>
                <w:b/>
                <w:i w:val="0"/>
                <w:color w:val="4A6274"/>
                <w:sz w:val="17"/>
              </w:rPr>
              <w:t>Tempat</w:t>
            </w:r>
          </w:p>
        </w:tc>
      </w:tr>
      <w:tr>
        <w:tc>
          <w:tcPr>
            <w:tcW w:type="dxa" w:w="3211"/>
          </w:tcPr>
          <w:p>
            <w:pPr>
              <w:spacing w:before="40" w:after="40"/>
            </w:pPr>
            <w:r>
              <w:rPr>
                <w:rFonts w:ascii="Segoe UI" w:hAnsi="Segoe UI"/>
                <w:b w:val="0"/>
                <w:i w:val="0"/>
                <w:sz w:val="18"/>
              </w:rPr>
              <w:t>Era Nabi Ibrahim</w:t>
            </w:r>
          </w:p>
        </w:tc>
        <w:tc>
          <w:tcPr>
            <w:tcW w:type="dxa" w:w="3211"/>
          </w:tcPr>
          <w:p>
            <w:pPr>
              <w:spacing w:before="40" w:after="40"/>
            </w:pPr>
            <w:r>
              <w:rPr>
                <w:rFonts w:ascii="Segoe UI" w:hAnsi="Segoe UI"/>
                <w:b w:val="0"/>
                <w:i w:val="0"/>
                <w:sz w:val="18"/>
              </w:rPr>
              <w:t>Hajar dan Ismail ditinggalkan; Zamzam memancar; Ka'bah dibangun</w:t>
            </w:r>
          </w:p>
        </w:tc>
        <w:tc>
          <w:tcPr>
            <w:tcW w:type="dxa" w:w="3211"/>
          </w:tcPr>
          <w:p>
            <w:pPr>
              <w:spacing w:before="40" w:after="40"/>
            </w:pPr>
            <w:r>
              <w:rPr>
                <w:rFonts w:ascii="Segoe UI" w:hAnsi="Segoe UI"/>
                <w:b w:val="0"/>
                <w:i w:val="0"/>
                <w:sz w:val="18"/>
              </w:rPr>
              <w:t>Makkah</w:t>
            </w:r>
          </w:p>
        </w:tc>
      </w:tr>
      <w:tr>
        <w:tc>
          <w:tcPr>
            <w:tcW w:type="dxa" w:w="3211"/>
          </w:tcPr>
          <w:p>
            <w:pPr>
              <w:spacing w:before="40" w:after="40"/>
            </w:pPr>
            <w:r>
              <w:rPr>
                <w:rFonts w:ascii="Segoe UI" w:hAnsi="Segoe UI"/>
                <w:b w:val="0"/>
                <w:i w:val="0"/>
                <w:sz w:val="18"/>
              </w:rPr>
              <w:t>± 570 M</w:t>
            </w:r>
          </w:p>
        </w:tc>
        <w:tc>
          <w:tcPr>
            <w:tcW w:type="dxa" w:w="3211"/>
          </w:tcPr>
          <w:p>
            <w:pPr>
              <w:spacing w:before="40" w:after="40"/>
            </w:pPr>
            <w:r>
              <w:rPr>
                <w:rFonts w:ascii="Segoe UI" w:hAnsi="Segoe UI"/>
                <w:b/>
                <w:i w:val="0"/>
                <w:sz w:val="18"/>
              </w:rPr>
              <w:t>Tahun Gajah</w:t>
            </w:r>
            <w:r>
              <w:rPr>
                <w:rFonts w:ascii="Segoe UI" w:hAnsi="Segoe UI"/>
                <w:b w:val="0"/>
                <w:i w:val="0"/>
                <w:sz w:val="18"/>
              </w:rPr>
              <w:t xml:space="preserve"> — pasukan Abraha gagal menyerang Ka'bah; Nabi ﷺ lahir</w:t>
            </w:r>
          </w:p>
        </w:tc>
        <w:tc>
          <w:tcPr>
            <w:tcW w:type="dxa" w:w="3211"/>
          </w:tcPr>
          <w:p>
            <w:pPr>
              <w:spacing w:before="40" w:after="40"/>
            </w:pPr>
            <w:r>
              <w:rPr>
                <w:rFonts w:ascii="Segoe UI" w:hAnsi="Segoe UI"/>
                <w:b w:val="0"/>
                <w:i w:val="0"/>
                <w:sz w:val="18"/>
              </w:rPr>
              <w:t>Makkah</w:t>
            </w:r>
          </w:p>
        </w:tc>
      </w:tr>
      <w:tr>
        <w:tc>
          <w:tcPr>
            <w:tcW w:type="dxa" w:w="3211"/>
          </w:tcPr>
          <w:p>
            <w:pPr>
              <w:spacing w:before="40" w:after="40"/>
            </w:pPr>
            <w:r>
              <w:rPr>
                <w:rFonts w:ascii="Segoe UI" w:hAnsi="Segoe UI"/>
                <w:b w:val="0"/>
                <w:i w:val="0"/>
                <w:sz w:val="18"/>
              </w:rPr>
              <w:t>± 605 M</w:t>
            </w:r>
          </w:p>
        </w:tc>
        <w:tc>
          <w:tcPr>
            <w:tcW w:type="dxa" w:w="3211"/>
          </w:tcPr>
          <w:p>
            <w:pPr>
              <w:spacing w:before="40" w:after="40"/>
            </w:pPr>
            <w:r>
              <w:rPr>
                <w:rFonts w:ascii="Segoe UI" w:hAnsi="Segoe UI"/>
                <w:b w:val="0"/>
                <w:i w:val="0"/>
                <w:sz w:val="18"/>
              </w:rPr>
              <w:t>Renovasi Ka'bah oleh Quraisy; Nabi (35 tahun) menyelesaikan perselisihan Hajar Aswad</w:t>
            </w:r>
          </w:p>
        </w:tc>
        <w:tc>
          <w:tcPr>
            <w:tcW w:type="dxa" w:w="3211"/>
          </w:tcPr>
          <w:p>
            <w:pPr>
              <w:spacing w:before="40" w:after="40"/>
            </w:pPr>
            <w:r>
              <w:rPr>
                <w:rFonts w:ascii="Segoe UI" w:hAnsi="Segoe UI"/>
                <w:b w:val="0"/>
                <w:i w:val="0"/>
                <w:sz w:val="18"/>
              </w:rPr>
              <w:t>Makkah</w:t>
            </w:r>
          </w:p>
        </w:tc>
      </w:tr>
      <w:tr>
        <w:tc>
          <w:tcPr>
            <w:tcW w:type="dxa" w:w="3211"/>
          </w:tcPr>
          <w:p>
            <w:pPr>
              <w:spacing w:before="40" w:after="40"/>
            </w:pPr>
            <w:r>
              <w:rPr>
                <w:rFonts w:ascii="Segoe UI" w:hAnsi="Segoe UI"/>
                <w:b w:val="0"/>
                <w:i w:val="0"/>
                <w:sz w:val="18"/>
              </w:rPr>
              <w:t>610 M</w:t>
            </w:r>
          </w:p>
        </w:tc>
        <w:tc>
          <w:tcPr>
            <w:tcW w:type="dxa" w:w="3211"/>
          </w:tcPr>
          <w:p>
            <w:pPr>
              <w:spacing w:before="40" w:after="40"/>
            </w:pPr>
            <w:r>
              <w:rPr>
                <w:rFonts w:ascii="Segoe UI" w:hAnsi="Segoe UI"/>
                <w:b/>
                <w:i w:val="0"/>
                <w:sz w:val="18"/>
              </w:rPr>
              <w:t>Wahyu pertama</w:t>
            </w:r>
            <w:r>
              <w:rPr>
                <w:rFonts w:ascii="Segoe UI" w:hAnsi="Segoe UI"/>
                <w:b w:val="0"/>
                <w:i w:val="0"/>
                <w:sz w:val="18"/>
              </w:rPr>
              <w:t xml:space="preserve"> (Iqra') pada usia 40 tahun</w:t>
            </w:r>
          </w:p>
        </w:tc>
        <w:tc>
          <w:tcPr>
            <w:tcW w:type="dxa" w:w="3211"/>
          </w:tcPr>
          <w:p>
            <w:pPr>
              <w:spacing w:before="40" w:after="40"/>
            </w:pPr>
            <w:r>
              <w:rPr>
                <w:rFonts w:ascii="Segoe UI" w:hAnsi="Segoe UI"/>
                <w:b w:val="0"/>
                <w:i w:val="0"/>
                <w:sz w:val="18"/>
              </w:rPr>
              <w:t>Gua Hira, Jabal Nur</w:t>
            </w:r>
          </w:p>
        </w:tc>
      </w:tr>
      <w:tr>
        <w:tc>
          <w:tcPr>
            <w:tcW w:type="dxa" w:w="3211"/>
          </w:tcPr>
          <w:p>
            <w:pPr>
              <w:spacing w:before="40" w:after="40"/>
            </w:pPr>
            <w:r>
              <w:rPr>
                <w:rFonts w:ascii="Segoe UI" w:hAnsi="Segoe UI"/>
                <w:b w:val="0"/>
                <w:i w:val="0"/>
                <w:sz w:val="18"/>
              </w:rPr>
              <w:t>± 613 M</w:t>
            </w:r>
          </w:p>
        </w:tc>
        <w:tc>
          <w:tcPr>
            <w:tcW w:type="dxa" w:w="3211"/>
          </w:tcPr>
          <w:p>
            <w:pPr>
              <w:spacing w:before="40" w:after="40"/>
            </w:pPr>
            <w:r>
              <w:rPr>
                <w:rFonts w:ascii="Segoe UI" w:hAnsi="Segoe UI"/>
                <w:b w:val="0"/>
                <w:i w:val="0"/>
                <w:sz w:val="18"/>
              </w:rPr>
              <w:t>Dakwah terang-terangan; Dar al-Arqam menjadi pusat pembinaan</w:t>
            </w:r>
          </w:p>
        </w:tc>
        <w:tc>
          <w:tcPr>
            <w:tcW w:type="dxa" w:w="3211"/>
          </w:tcPr>
          <w:p>
            <w:pPr>
              <w:spacing w:before="40" w:after="40"/>
            </w:pPr>
            <w:r>
              <w:rPr>
                <w:rFonts w:ascii="Segoe UI" w:hAnsi="Segoe UI"/>
                <w:b w:val="0"/>
                <w:i w:val="0"/>
                <w:sz w:val="18"/>
              </w:rPr>
              <w:t>Makkah</w:t>
            </w:r>
          </w:p>
        </w:tc>
      </w:tr>
      <w:tr>
        <w:tc>
          <w:tcPr>
            <w:tcW w:type="dxa" w:w="3211"/>
          </w:tcPr>
          <w:p>
            <w:pPr>
              <w:spacing w:before="40" w:after="40"/>
            </w:pPr>
            <w:r>
              <w:rPr>
                <w:rFonts w:ascii="Segoe UI" w:hAnsi="Segoe UI"/>
                <w:b w:val="0"/>
                <w:i w:val="0"/>
                <w:sz w:val="18"/>
              </w:rPr>
              <w:t>± 616–619 M</w:t>
            </w:r>
          </w:p>
        </w:tc>
        <w:tc>
          <w:tcPr>
            <w:tcW w:type="dxa" w:w="3211"/>
          </w:tcPr>
          <w:p>
            <w:pPr>
              <w:spacing w:before="40" w:after="40"/>
            </w:pPr>
            <w:r>
              <w:rPr>
                <w:rFonts w:ascii="Segoe UI" w:hAnsi="Segoe UI"/>
                <w:b w:val="0"/>
                <w:i w:val="0"/>
                <w:sz w:val="18"/>
              </w:rPr>
              <w:t>Boikot Quraisy terhadap Bani Hasyim</w:t>
            </w:r>
          </w:p>
        </w:tc>
        <w:tc>
          <w:tcPr>
            <w:tcW w:type="dxa" w:w="3211"/>
          </w:tcPr>
          <w:p>
            <w:pPr>
              <w:spacing w:before="40" w:after="40"/>
            </w:pPr>
            <w:r>
              <w:rPr>
                <w:rFonts w:ascii="Segoe UI" w:hAnsi="Segoe UI"/>
                <w:b w:val="0"/>
                <w:i w:val="0"/>
                <w:sz w:val="18"/>
              </w:rPr>
              <w:t>Syi'b Abi Thalib</w:t>
            </w:r>
          </w:p>
        </w:tc>
      </w:tr>
      <w:tr>
        <w:tc>
          <w:tcPr>
            <w:tcW w:type="dxa" w:w="3211"/>
          </w:tcPr>
          <w:p>
            <w:pPr>
              <w:spacing w:before="40" w:after="40"/>
            </w:pPr>
            <w:r>
              <w:rPr>
                <w:rFonts w:ascii="Segoe UI" w:hAnsi="Segoe UI"/>
                <w:b w:val="0"/>
                <w:i w:val="0"/>
                <w:sz w:val="18"/>
              </w:rPr>
              <w:t>± 619 M</w:t>
            </w:r>
          </w:p>
        </w:tc>
        <w:tc>
          <w:tcPr>
            <w:tcW w:type="dxa" w:w="3211"/>
          </w:tcPr>
          <w:p>
            <w:pPr>
              <w:spacing w:before="40" w:after="40"/>
            </w:pPr>
            <w:r>
              <w:rPr>
                <w:rFonts w:ascii="Segoe UI" w:hAnsi="Segoe UI"/>
                <w:b w:val="0"/>
                <w:i w:val="0"/>
                <w:sz w:val="18"/>
              </w:rPr>
              <w:t>Tahun Duka — wafat Khadijah dan Abu Thalib; perjalanan ke Thaif</w:t>
            </w:r>
          </w:p>
        </w:tc>
        <w:tc>
          <w:tcPr>
            <w:tcW w:type="dxa" w:w="3211"/>
          </w:tcPr>
          <w:p>
            <w:pPr>
              <w:spacing w:before="40" w:after="40"/>
            </w:pPr>
            <w:r>
              <w:rPr>
                <w:rFonts w:ascii="Segoe UI" w:hAnsi="Segoe UI"/>
                <w:b w:val="0"/>
                <w:i w:val="0"/>
                <w:sz w:val="18"/>
              </w:rPr>
              <w:t>Makkah, Thaif</w:t>
            </w:r>
          </w:p>
        </w:tc>
      </w:tr>
      <w:tr>
        <w:tc>
          <w:tcPr>
            <w:tcW w:type="dxa" w:w="3211"/>
          </w:tcPr>
          <w:p>
            <w:pPr>
              <w:spacing w:before="40" w:after="40"/>
            </w:pPr>
            <w:r>
              <w:rPr>
                <w:rFonts w:ascii="Segoe UI" w:hAnsi="Segoe UI"/>
                <w:b w:val="0"/>
                <w:i w:val="0"/>
                <w:sz w:val="18"/>
              </w:rPr>
              <w:t>621–622 M</w:t>
            </w:r>
          </w:p>
        </w:tc>
        <w:tc>
          <w:tcPr>
            <w:tcW w:type="dxa" w:w="3211"/>
          </w:tcPr>
          <w:p>
            <w:pPr>
              <w:spacing w:before="40" w:after="40"/>
            </w:pPr>
            <w:r>
              <w:rPr>
                <w:rFonts w:ascii="Segoe UI" w:hAnsi="Segoe UI"/>
                <w:b w:val="0"/>
                <w:i w:val="0"/>
                <w:sz w:val="18"/>
              </w:rPr>
              <w:t>Baiat Aqabah pertama dan kedua dengan penduduk Yatsrib</w:t>
            </w:r>
          </w:p>
        </w:tc>
        <w:tc>
          <w:tcPr>
            <w:tcW w:type="dxa" w:w="3211"/>
          </w:tcPr>
          <w:p>
            <w:pPr>
              <w:spacing w:before="40" w:after="40"/>
            </w:pPr>
            <w:r>
              <w:rPr>
                <w:rFonts w:ascii="Segoe UI" w:hAnsi="Segoe UI"/>
                <w:b w:val="0"/>
                <w:i w:val="0"/>
                <w:sz w:val="18"/>
              </w:rPr>
              <w:t>Aqabah, Mina</w:t>
            </w:r>
          </w:p>
        </w:tc>
      </w:tr>
      <w:tr>
        <w:tc>
          <w:tcPr>
            <w:tcW w:type="dxa" w:w="3211"/>
          </w:tcPr>
          <w:p>
            <w:pPr>
              <w:spacing w:before="40" w:after="40"/>
            </w:pPr>
            <w:r>
              <w:rPr>
                <w:rFonts w:ascii="Segoe UI" w:hAnsi="Segoe UI"/>
                <w:b w:val="0"/>
                <w:i w:val="0"/>
                <w:sz w:val="18"/>
              </w:rPr>
              <w:t>622 M / 1 H</w:t>
            </w:r>
          </w:p>
        </w:tc>
        <w:tc>
          <w:tcPr>
            <w:tcW w:type="dxa" w:w="3211"/>
          </w:tcPr>
          <w:p>
            <w:pPr>
              <w:spacing w:before="40" w:after="40"/>
            </w:pPr>
            <w:r>
              <w:rPr>
                <w:rFonts w:ascii="Segoe UI" w:hAnsi="Segoe UI"/>
                <w:b/>
                <w:i w:val="0"/>
                <w:sz w:val="18"/>
              </w:rPr>
              <w:t>Hijrah</w:t>
            </w:r>
            <w:r>
              <w:rPr>
                <w:rFonts w:ascii="Segoe UI" w:hAnsi="Segoe UI"/>
                <w:b w:val="0"/>
                <w:i w:val="0"/>
                <w:sz w:val="18"/>
              </w:rPr>
              <w:t xml:space="preserve"> ke Madinah; pembangunan Masjid Quba dan Masjid Nabawi</w:t>
            </w:r>
          </w:p>
        </w:tc>
        <w:tc>
          <w:tcPr>
            <w:tcW w:type="dxa" w:w="3211"/>
          </w:tcPr>
          <w:p>
            <w:pPr>
              <w:spacing w:before="40" w:after="40"/>
            </w:pPr>
            <w:r>
              <w:rPr>
                <w:rFonts w:ascii="Segoe UI" w:hAnsi="Segoe UI"/>
                <w:b w:val="0"/>
                <w:i w:val="0"/>
                <w:sz w:val="18"/>
              </w:rPr>
              <w:t>Gua Tsur, Quba, Madinah</w:t>
            </w:r>
          </w:p>
        </w:tc>
      </w:tr>
      <w:tr>
        <w:tc>
          <w:tcPr>
            <w:tcW w:type="dxa" w:w="3211"/>
          </w:tcPr>
          <w:p>
            <w:pPr>
              <w:spacing w:before="40" w:after="40"/>
            </w:pPr>
            <w:r>
              <w:rPr>
                <w:rFonts w:ascii="Segoe UI" w:hAnsi="Segoe UI"/>
                <w:b w:val="0"/>
                <w:i w:val="0"/>
                <w:sz w:val="18"/>
              </w:rPr>
              <w:t>2 H (624 M)</w:t>
            </w:r>
          </w:p>
        </w:tc>
        <w:tc>
          <w:tcPr>
            <w:tcW w:type="dxa" w:w="3211"/>
          </w:tcPr>
          <w:p>
            <w:pPr>
              <w:spacing w:before="40" w:after="40"/>
            </w:pPr>
            <w:r>
              <w:rPr>
                <w:rFonts w:ascii="Segoe UI" w:hAnsi="Segoe UI"/>
                <w:b w:val="0"/>
                <w:i w:val="0"/>
                <w:sz w:val="18"/>
              </w:rPr>
              <w:t xml:space="preserve">Pemindahan kiblat; </w:t>
            </w:r>
            <w:r>
              <w:rPr>
                <w:rFonts w:ascii="Segoe UI" w:hAnsi="Segoe UI"/>
                <w:b/>
                <w:i w:val="0"/>
                <w:sz w:val="18"/>
              </w:rPr>
              <w:t>Perang Badar</w:t>
            </w:r>
          </w:p>
        </w:tc>
        <w:tc>
          <w:tcPr>
            <w:tcW w:type="dxa" w:w="3211"/>
          </w:tcPr>
          <w:p>
            <w:pPr>
              <w:spacing w:before="40" w:after="40"/>
            </w:pPr>
            <w:r>
              <w:rPr>
                <w:rFonts w:ascii="Segoe UI" w:hAnsi="Segoe UI"/>
                <w:b w:val="0"/>
                <w:i w:val="0"/>
                <w:sz w:val="18"/>
              </w:rPr>
              <w:t>Madinah, Badar</w:t>
            </w:r>
          </w:p>
        </w:tc>
      </w:tr>
      <w:tr>
        <w:tc>
          <w:tcPr>
            <w:tcW w:type="dxa" w:w="3211"/>
          </w:tcPr>
          <w:p>
            <w:pPr>
              <w:spacing w:before="40" w:after="40"/>
            </w:pPr>
            <w:r>
              <w:rPr>
                <w:rFonts w:ascii="Segoe UI" w:hAnsi="Segoe UI"/>
                <w:b w:val="0"/>
                <w:i w:val="0"/>
                <w:sz w:val="18"/>
              </w:rPr>
              <w:t>3 H (625 M)</w:t>
            </w:r>
          </w:p>
        </w:tc>
        <w:tc>
          <w:tcPr>
            <w:tcW w:type="dxa" w:w="3211"/>
          </w:tcPr>
          <w:p>
            <w:pPr>
              <w:spacing w:before="40" w:after="40"/>
            </w:pPr>
            <w:r>
              <w:rPr>
                <w:rFonts w:ascii="Segoe UI" w:hAnsi="Segoe UI"/>
                <w:b/>
                <w:i w:val="0"/>
                <w:sz w:val="18"/>
              </w:rPr>
              <w:t>Perang Uhud</w:t>
            </w:r>
          </w:p>
        </w:tc>
        <w:tc>
          <w:tcPr>
            <w:tcW w:type="dxa" w:w="3211"/>
          </w:tcPr>
          <w:p>
            <w:pPr>
              <w:spacing w:before="40" w:after="40"/>
            </w:pPr>
            <w:r>
              <w:rPr>
                <w:rFonts w:ascii="Segoe UI" w:hAnsi="Segoe UI"/>
                <w:b w:val="0"/>
                <w:i w:val="0"/>
                <w:sz w:val="18"/>
              </w:rPr>
              <w:t>Uhud</w:t>
            </w:r>
          </w:p>
        </w:tc>
      </w:tr>
      <w:tr>
        <w:tc>
          <w:tcPr>
            <w:tcW w:type="dxa" w:w="3211"/>
          </w:tcPr>
          <w:p>
            <w:pPr>
              <w:spacing w:before="40" w:after="40"/>
            </w:pPr>
            <w:r>
              <w:rPr>
                <w:rFonts w:ascii="Segoe UI" w:hAnsi="Segoe UI"/>
                <w:b w:val="0"/>
                <w:i w:val="0"/>
                <w:sz w:val="18"/>
              </w:rPr>
              <w:t>5 H (627 M)</w:t>
            </w:r>
          </w:p>
        </w:tc>
        <w:tc>
          <w:tcPr>
            <w:tcW w:type="dxa" w:w="3211"/>
          </w:tcPr>
          <w:p>
            <w:pPr>
              <w:spacing w:before="40" w:after="40"/>
            </w:pPr>
            <w:r>
              <w:rPr>
                <w:rFonts w:ascii="Segoe UI" w:hAnsi="Segoe UI"/>
                <w:b/>
                <w:i w:val="0"/>
                <w:sz w:val="18"/>
              </w:rPr>
              <w:t>Perang Khandaq</w:t>
            </w:r>
            <w:r>
              <w:rPr>
                <w:rFonts w:ascii="Segoe UI" w:hAnsi="Segoe UI"/>
                <w:b w:val="0"/>
                <w:i w:val="0"/>
                <w:sz w:val="18"/>
              </w:rPr>
              <w:t xml:space="preserve"> (Ahzab)</w:t>
            </w:r>
          </w:p>
        </w:tc>
        <w:tc>
          <w:tcPr>
            <w:tcW w:type="dxa" w:w="3211"/>
          </w:tcPr>
          <w:p>
            <w:pPr>
              <w:spacing w:before="40" w:after="40"/>
            </w:pPr>
            <w:r>
              <w:rPr>
                <w:rFonts w:ascii="Segoe UI" w:hAnsi="Segoe UI"/>
                <w:b w:val="0"/>
                <w:i w:val="0"/>
                <w:sz w:val="18"/>
              </w:rPr>
              <w:t>Madinah</w:t>
            </w:r>
          </w:p>
        </w:tc>
      </w:tr>
      <w:tr>
        <w:tc>
          <w:tcPr>
            <w:tcW w:type="dxa" w:w="3211"/>
          </w:tcPr>
          <w:p>
            <w:pPr>
              <w:spacing w:before="40" w:after="40"/>
            </w:pPr>
            <w:r>
              <w:rPr>
                <w:rFonts w:ascii="Segoe UI" w:hAnsi="Segoe UI"/>
                <w:b w:val="0"/>
                <w:i w:val="0"/>
                <w:sz w:val="18"/>
              </w:rPr>
              <w:t>6 H (628 M)</w:t>
            </w:r>
          </w:p>
        </w:tc>
        <w:tc>
          <w:tcPr>
            <w:tcW w:type="dxa" w:w="3211"/>
          </w:tcPr>
          <w:p>
            <w:pPr>
              <w:spacing w:before="40" w:after="40"/>
            </w:pPr>
            <w:r>
              <w:rPr>
                <w:rFonts w:ascii="Segoe UI" w:hAnsi="Segoe UI"/>
                <w:b/>
                <w:i w:val="0"/>
                <w:sz w:val="18"/>
              </w:rPr>
              <w:t>Perjanjian Hudaibiyah</w:t>
            </w:r>
          </w:p>
        </w:tc>
        <w:tc>
          <w:tcPr>
            <w:tcW w:type="dxa" w:w="3211"/>
          </w:tcPr>
          <w:p>
            <w:pPr>
              <w:spacing w:before="40" w:after="40"/>
            </w:pPr>
            <w:r>
              <w:rPr>
                <w:rFonts w:ascii="Segoe UI" w:hAnsi="Segoe UI"/>
                <w:b w:val="0"/>
                <w:i w:val="0"/>
                <w:sz w:val="18"/>
              </w:rPr>
              <w:t>Hudaibiyah</w:t>
            </w:r>
          </w:p>
        </w:tc>
      </w:tr>
      <w:tr>
        <w:tc>
          <w:tcPr>
            <w:tcW w:type="dxa" w:w="3211"/>
          </w:tcPr>
          <w:p>
            <w:pPr>
              <w:spacing w:before="40" w:after="40"/>
            </w:pPr>
            <w:r>
              <w:rPr>
                <w:rFonts w:ascii="Segoe UI" w:hAnsi="Segoe UI"/>
                <w:b w:val="0"/>
                <w:i w:val="0"/>
                <w:sz w:val="18"/>
              </w:rPr>
              <w:t>8 H (630 M)</w:t>
            </w:r>
          </w:p>
        </w:tc>
        <w:tc>
          <w:tcPr>
            <w:tcW w:type="dxa" w:w="3211"/>
          </w:tcPr>
          <w:p>
            <w:pPr>
              <w:spacing w:before="40" w:after="40"/>
            </w:pPr>
            <w:r>
              <w:rPr>
                <w:rFonts w:ascii="Segoe UI" w:hAnsi="Segoe UI"/>
                <w:b/>
                <w:i w:val="0"/>
                <w:sz w:val="18"/>
              </w:rPr>
              <w:t>Fathu Makkah</w:t>
            </w:r>
            <w:r>
              <w:rPr>
                <w:rFonts w:ascii="Segoe UI" w:hAnsi="Segoe UI"/>
                <w:b w:val="0"/>
                <w:i w:val="0"/>
                <w:sz w:val="18"/>
              </w:rPr>
              <w:t xml:space="preserve"> — pembebasan Makkah</w:t>
            </w:r>
          </w:p>
        </w:tc>
        <w:tc>
          <w:tcPr>
            <w:tcW w:type="dxa" w:w="3211"/>
          </w:tcPr>
          <w:p>
            <w:pPr>
              <w:spacing w:before="40" w:after="40"/>
            </w:pPr>
            <w:r>
              <w:rPr>
                <w:rFonts w:ascii="Segoe UI" w:hAnsi="Segoe UI"/>
                <w:b w:val="0"/>
                <w:i w:val="0"/>
                <w:sz w:val="18"/>
              </w:rPr>
              <w:t>Makkah</w:t>
            </w:r>
          </w:p>
        </w:tc>
      </w:tr>
      <w:tr>
        <w:tc>
          <w:tcPr>
            <w:tcW w:type="dxa" w:w="3211"/>
          </w:tcPr>
          <w:p>
            <w:pPr>
              <w:spacing w:before="40" w:after="40"/>
            </w:pPr>
            <w:r>
              <w:rPr>
                <w:rFonts w:ascii="Segoe UI" w:hAnsi="Segoe UI"/>
                <w:b w:val="0"/>
                <w:i w:val="0"/>
                <w:sz w:val="18"/>
              </w:rPr>
              <w:t>10 H (632 M)</w:t>
            </w:r>
          </w:p>
        </w:tc>
        <w:tc>
          <w:tcPr>
            <w:tcW w:type="dxa" w:w="3211"/>
          </w:tcPr>
          <w:p>
            <w:pPr>
              <w:spacing w:before="40" w:after="40"/>
            </w:pPr>
            <w:r>
              <w:rPr>
                <w:rFonts w:ascii="Segoe UI" w:hAnsi="Segoe UI"/>
                <w:b/>
                <w:i w:val="0"/>
                <w:sz w:val="18"/>
              </w:rPr>
              <w:t>Haji Wada'</w:t>
            </w:r>
            <w:r>
              <w:rPr>
                <w:rFonts w:ascii="Segoe UI" w:hAnsi="Segoe UI"/>
                <w:b w:val="0"/>
                <w:i w:val="0"/>
                <w:sz w:val="18"/>
              </w:rPr>
              <w:t xml:space="preserve"> — satu-satunya haji Nabi ﷺ</w:t>
            </w:r>
          </w:p>
        </w:tc>
        <w:tc>
          <w:tcPr>
            <w:tcW w:type="dxa" w:w="3211"/>
          </w:tcPr>
          <w:p>
            <w:pPr>
              <w:spacing w:before="40" w:after="40"/>
            </w:pPr>
            <w:r>
              <w:rPr>
                <w:rFonts w:ascii="Segoe UI" w:hAnsi="Segoe UI"/>
                <w:b w:val="0"/>
                <w:i w:val="0"/>
                <w:sz w:val="18"/>
              </w:rPr>
              <w:t>Makkah, Arafah</w:t>
            </w:r>
          </w:p>
        </w:tc>
      </w:tr>
      <w:tr>
        <w:tc>
          <w:tcPr>
            <w:tcW w:type="dxa" w:w="3211"/>
          </w:tcPr>
          <w:p>
            <w:pPr>
              <w:spacing w:before="40" w:after="40"/>
            </w:pPr>
            <w:r>
              <w:rPr>
                <w:rFonts w:ascii="Segoe UI" w:hAnsi="Segoe UI"/>
                <w:b w:val="0"/>
                <w:i w:val="0"/>
                <w:sz w:val="18"/>
              </w:rPr>
              <w:t>11 H (632 M)</w:t>
            </w:r>
          </w:p>
        </w:tc>
        <w:tc>
          <w:tcPr>
            <w:tcW w:type="dxa" w:w="3211"/>
          </w:tcPr>
          <w:p>
            <w:pPr>
              <w:spacing w:before="40" w:after="40"/>
            </w:pPr>
            <w:r>
              <w:rPr>
                <w:rFonts w:ascii="Segoe UI" w:hAnsi="Segoe UI"/>
                <w:b w:val="0"/>
                <w:i w:val="0"/>
                <w:sz w:val="18"/>
              </w:rPr>
              <w:t>Wafat Rasulullah ﷺ, 12 Rabiul Awal</w:t>
            </w:r>
          </w:p>
        </w:tc>
        <w:tc>
          <w:tcPr>
            <w:tcW w:type="dxa" w:w="3211"/>
          </w:tcPr>
          <w:p>
            <w:pPr>
              <w:spacing w:before="40" w:after="40"/>
            </w:pPr>
            <w:r>
              <w:rPr>
                <w:rFonts w:ascii="Segoe UI" w:hAnsi="Segoe UI"/>
                <w:b w:val="0"/>
                <w:i w:val="0"/>
                <w:sz w:val="18"/>
              </w:rPr>
              <w:t>Madinah</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Cara membaca tingkat kepastian</w:t>
            </w:r>
          </w:p>
          <w:p>
            <w:pPr>
              <w:spacing w:before="0" w:after="60"/>
            </w:pPr>
            <w:r>
              <w:rPr>
                <w:rFonts w:ascii="Segoe UI" w:hAnsi="Segoe UI"/>
                <w:b w:val="0"/>
                <w:i w:val="0"/>
                <w:color w:val="4A6274"/>
                <w:sz w:val="20"/>
              </w:rPr>
              <w:t xml:space="preserve">Tidak semua informasi sejarah sama kuatnya. Pada tabel-tabel lokasi dokumen ini, kolom </w:t>
            </w:r>
            <w:r>
              <w:rPr>
                <w:rFonts w:ascii="Segoe UI" w:hAnsi="Segoe UI"/>
                <w:b/>
                <w:i w:val="0"/>
                <w:color w:val="4A6274"/>
                <w:sz w:val="20"/>
              </w:rPr>
              <w:t>Kepastian</w:t>
            </w:r>
            <w:r>
              <w:rPr>
                <w:rFonts w:ascii="Segoe UI" w:hAnsi="Segoe UI"/>
                <w:b w:val="0"/>
                <w:i w:val="0"/>
                <w:color w:val="4A6274"/>
                <w:sz w:val="20"/>
              </w:rPr>
              <w:t xml:space="preserve"> berarti: </w:t>
            </w:r>
            <w:r>
              <w:rPr>
                <w:rFonts w:ascii="Segoe UI" w:hAnsi="Segoe UI"/>
                <w:b/>
                <w:i w:val="0"/>
                <w:color w:val="4A6274"/>
                <w:sz w:val="20"/>
              </w:rPr>
              <w:t>Kuat</w:t>
            </w:r>
            <w:r>
              <w:rPr>
                <w:rFonts w:ascii="Segoe UI" w:hAnsi="Segoe UI"/>
                <w:b w:val="0"/>
                <w:i w:val="0"/>
                <w:color w:val="4A6274"/>
                <w:sz w:val="20"/>
              </w:rPr>
              <w:t xml:space="preserve"> — disebut Al-Qur'an atau hadits sahih; </w:t>
            </w:r>
            <w:r>
              <w:rPr>
                <w:rFonts w:ascii="Segoe UI" w:hAnsi="Segoe UI"/>
                <w:b/>
                <w:i w:val="0"/>
                <w:color w:val="4A6274"/>
                <w:sz w:val="20"/>
              </w:rPr>
              <w:t>Masyhur</w:t>
            </w:r>
            <w:r>
              <w:rPr>
                <w:rFonts w:ascii="Segoe UI" w:hAnsi="Segoe UI"/>
                <w:b w:val="0"/>
                <w:i w:val="0"/>
                <w:color w:val="4A6274"/>
                <w:sz w:val="20"/>
              </w:rPr>
              <w:t xml:space="preserve"> — disepakati kitab sirah klasik; </w:t>
            </w:r>
            <w:r>
              <w:rPr>
                <w:rFonts w:ascii="Segoe UI" w:hAnsi="Segoe UI"/>
                <w:b/>
                <w:i w:val="0"/>
                <w:color w:val="4A6274"/>
                <w:sz w:val="20"/>
              </w:rPr>
              <w:t>Diperselisihkan</w:t>
            </w:r>
            <w:r>
              <w:rPr>
                <w:rFonts w:ascii="Segoe UI" w:hAnsi="Segoe UI"/>
                <w:b w:val="0"/>
                <w:i w:val="0"/>
                <w:color w:val="4A6274"/>
                <w:sz w:val="20"/>
              </w:rPr>
              <w:t xml:space="preserve"> — letak, tanggal, atau rinciannya diperdebatkan ulama. Membedakan ini bukan mengurangi rasa hormat; ini justru bentuk kehati-hatian terhadap sejarah Nabi.</w:t>
            </w:r>
          </w:p>
        </w:tc>
      </w:tr>
    </w:tbl>
    <w:p>
      <w:pPr>
        <w:spacing w:after="100"/>
      </w:pPr>
    </w:p>
    <w:p>
      <w:pPr>
        <w:pStyle w:val="Heading2"/>
      </w:pPr>
      <w:r>
        <w:t>Sumber yang Dipakai</w:t>
      </w:r>
    </w:p>
    <w:p>
      <w:pPr>
        <w:pStyle w:val="ListBullet"/>
      </w:pPr>
      <w:r>
        <w:rPr>
          <w:rFonts w:ascii="Segoe UI" w:hAnsi="Segoe UI"/>
          <w:b/>
          <w:i w:val="0"/>
          <w:sz w:val="21"/>
        </w:rPr>
        <w:t>Al-Qur'an</w:t>
      </w:r>
      <w:r>
        <w:rPr>
          <w:rFonts w:ascii="Segoe UI" w:hAnsi="Segoe UI"/>
          <w:b w:val="0"/>
          <w:i w:val="0"/>
          <w:sz w:val="21"/>
        </w:rPr>
        <w:t xml:space="preserve"> — sumber paling pasti untuk peristiwa besar (Tahun Gajah, Badar, Uhud, Khandaq, Hudaibiyah, hijrah).</w:t>
      </w:r>
    </w:p>
    <w:p>
      <w:pPr>
        <w:pStyle w:val="ListBullet"/>
      </w:pPr>
      <w:r>
        <w:rPr>
          <w:rFonts w:ascii="Segoe UI" w:hAnsi="Segoe UI"/>
          <w:b/>
          <w:i w:val="0"/>
          <w:sz w:val="21"/>
        </w:rPr>
        <w:t>Hadits sahih</w:t>
      </w:r>
      <w:r>
        <w:rPr>
          <w:rFonts w:ascii="Segoe UI" w:hAnsi="Segoe UI"/>
          <w:b w:val="0"/>
          <w:i w:val="0"/>
          <w:sz w:val="21"/>
        </w:rPr>
        <w:t xml:space="preserve"> (Bukhari, Muslim) — rincian kejadian dan keutamaan tempat.</w:t>
      </w:r>
    </w:p>
    <w:p>
      <w:pPr>
        <w:pStyle w:val="ListBullet"/>
      </w:pPr>
      <w:r>
        <w:rPr>
          <w:rFonts w:ascii="Segoe UI" w:hAnsi="Segoe UI"/>
          <w:b/>
          <w:i w:val="0"/>
          <w:sz w:val="21"/>
        </w:rPr>
        <w:t>Kitab sirah</w:t>
      </w:r>
      <w:r>
        <w:rPr>
          <w:rFonts w:ascii="Segoe UI" w:hAnsi="Segoe UI"/>
          <w:b w:val="0"/>
          <w:i w:val="0"/>
          <w:sz w:val="21"/>
        </w:rPr>
        <w:t xml:space="preserve"> (Ibnu Ishaq–Ibnu Hisyam, Ibnu Katsir, Al-Mubarakfuri) — kronologi dan tokoh-tokoh.</w:t>
      </w:r>
    </w:p>
    <w:p>
      <w:pPr>
        <w:pStyle w:val="ListBullet"/>
      </w:pPr>
      <w:r>
        <w:rPr>
          <w:rFonts w:ascii="Segoe UI" w:hAnsi="Segoe UI"/>
          <w:b/>
          <w:i w:val="0"/>
          <w:sz w:val="21"/>
        </w:rPr>
        <w:t>Kitab akhbar kota</w:t>
      </w:r>
      <w:r>
        <w:rPr>
          <w:rFonts w:ascii="Segoe UI" w:hAnsi="Segoe UI"/>
          <w:b w:val="0"/>
          <w:i w:val="0"/>
          <w:sz w:val="21"/>
        </w:rPr>
        <w:t xml:space="preserve"> (Al-Azraqi, Al-Fakihi untuk Makkah; As-Samhudi untuk Madinah) — sejarah bangunan dan lokasi.</w:t>
      </w:r>
    </w:p>
    <w:p>
      <w:r>
        <w:br w:type="page"/>
      </w:r>
    </w:p>
    <w:p>
      <w:pPr>
        <w:spacing w:before="0" w:after="0"/>
      </w:pPr>
      <w:r>
        <w:rPr>
          <w:rFonts w:ascii="Segoe UI" w:hAnsi="Segoe UI"/>
          <w:b/>
          <w:color w:val="A9761B"/>
          <w:sz w:val="18"/>
        </w:rPr>
        <w:t>BAB 01</w:t>
      </w:r>
    </w:p>
    <w:p>
      <w:pPr>
        <w:pStyle w:val="Heading1"/>
      </w:pPr>
      <w:r>
        <w:t>Makkah Sebelum Islam</w:t>
      </w:r>
    </w:p>
    <w:p>
      <w:pPr>
        <w:spacing w:before="0" w:after="240"/>
        <w:pBdr>
          <w:left w:val="single" w:sz="24" w:space="8" w:color="0F6E5C"/>
        </w:pBdr>
        <w:ind w:left="200"/>
      </w:pPr>
      <w:r>
        <w:rPr>
          <w:rFonts w:ascii="Segoe UI" w:hAnsi="Segoe UI"/>
          <w:b w:val="0"/>
          <w:i w:val="0"/>
          <w:color w:val="4A6274"/>
          <w:sz w:val="19"/>
        </w:rPr>
        <w:t>Dari lembah tandus tanpa air menjadi kota suci: kisah Hajar, Ismail, Zamzam, suku-suku penjaga Ka'bah, sampai Tahun Gajah. Semua bermula dari satu keluarga yang ditinggalkan di padang gersang.</w:t>
      </w:r>
    </w:p>
    <w:p>
      <w:pPr>
        <w:pStyle w:val="Heading2"/>
      </w:pPr>
      <w:r>
        <w:t>Kisah Hajar, Ismail, dan Zamzam</w:t>
      </w:r>
    </w:p>
    <w:p>
      <w:pPr>
        <w:spacing w:before="0" w:after="140"/>
      </w:pPr>
      <w:r>
        <w:rPr>
          <w:rFonts w:ascii="Segoe UI" w:hAnsi="Segoe UI"/>
          <w:b w:val="0"/>
          <w:i w:val="0"/>
          <w:sz w:val="21"/>
        </w:rPr>
        <w:t xml:space="preserve">Atas perintah Allah, Nabi Ibrahim ‘alaihis-salam membawa istrinya </w:t>
      </w:r>
      <w:r>
        <w:rPr>
          <w:rFonts w:ascii="Segoe UI" w:hAnsi="Segoe UI"/>
          <w:b/>
          <w:i w:val="0"/>
          <w:sz w:val="21"/>
        </w:rPr>
        <w:t>Hajar</w:t>
      </w:r>
      <w:r>
        <w:rPr>
          <w:rFonts w:ascii="Segoe UI" w:hAnsi="Segoe UI"/>
          <w:b w:val="0"/>
          <w:i w:val="0"/>
          <w:sz w:val="21"/>
        </w:rPr>
        <w:t xml:space="preserve"> dan bayi mereka </w:t>
      </w:r>
      <w:r>
        <w:rPr>
          <w:rFonts w:ascii="Segoe UI" w:hAnsi="Segoe UI"/>
          <w:b/>
          <w:i w:val="0"/>
          <w:sz w:val="21"/>
        </w:rPr>
        <w:t>Ismail</w:t>
      </w:r>
      <w:r>
        <w:rPr>
          <w:rFonts w:ascii="Segoe UI" w:hAnsi="Segoe UI"/>
          <w:b w:val="0"/>
          <w:i w:val="0"/>
          <w:sz w:val="21"/>
        </w:rPr>
        <w:t xml:space="preserve"> ke sebuah lembah tandus yang tidak berpenghuni, tidak bertanaman, dan tidak berair — lembah yang kelak menjadi Makkah. Ia meninggalkan sedikit kurma dan air, lalu berbalik pergi. Hajar bertanya, </w:t>
      </w:r>
      <w:r>
        <w:rPr>
          <w:rFonts w:ascii="Segoe UI" w:hAnsi="Segoe UI"/>
          <w:b w:val="0"/>
          <w:i/>
          <w:sz w:val="21"/>
        </w:rPr>
        <w:t>“Apakah Allah yang memerintahkanmu?”</w:t>
      </w:r>
      <w:r>
        <w:rPr>
          <w:rFonts w:ascii="Segoe UI" w:hAnsi="Segoe UI"/>
          <w:b w:val="0"/>
          <w:i w:val="0"/>
          <w:sz w:val="21"/>
        </w:rPr>
        <w:t xml:space="preserve"> Ketika dijawab ya, ia berkata: </w:t>
      </w:r>
      <w:r>
        <w:rPr>
          <w:rFonts w:ascii="Segoe UI" w:hAnsi="Segoe UI"/>
          <w:b/>
          <w:i w:val="0"/>
          <w:sz w:val="21"/>
        </w:rPr>
        <w:t>“Kalau begitu Dia tidak akan menyia-nyiakan kami.”</w:t>
      </w:r>
    </w:p>
    <w:p>
      <w:pPr>
        <w:spacing w:before="120" w:after="40"/>
        <w:jc w:val="center"/>
      </w:pPr>
      <w:r>
        <w:drawing>
          <wp:inline xmlns:a="http://schemas.openxmlformats.org/drawingml/2006/main" xmlns:pic="http://schemas.openxmlformats.org/drawingml/2006/picture">
            <wp:extent cx="5852160" cy="3180932"/>
            <wp:docPr id="2" name="Picture 2"/>
            <wp:cNvGraphicFramePr>
              <a:graphicFrameLocks noChangeAspect="1"/>
            </wp:cNvGraphicFramePr>
            <a:graphic>
              <a:graphicData uri="http://schemas.openxmlformats.org/drawingml/2006/picture">
                <pic:pic>
                  <pic:nvPicPr>
                    <pic:cNvPr id="0" name="05-kisah-hajar-zamzam.png"/>
                    <pic:cNvPicPr/>
                  </pic:nvPicPr>
                  <pic:blipFill>
                    <a:blip r:embed="rId10"/>
                    <a:stretch>
                      <a:fillRect/>
                    </a:stretch>
                  </pic:blipFill>
                  <pic:spPr>
                    <a:xfrm>
                      <a:off x="0" y="0"/>
                      <a:ext cx="5852160" cy="3180932"/>
                    </a:xfrm>
                    <a:prstGeom prst="rect"/>
                  </pic:spPr>
                </pic:pic>
              </a:graphicData>
            </a:graphic>
          </wp:inline>
        </w:drawing>
      </w:r>
    </w:p>
    <w:p>
      <w:pPr>
        <w:spacing w:before="0" w:after="200"/>
        <w:jc w:val="center"/>
      </w:pPr>
      <w:r>
        <w:rPr>
          <w:rFonts w:ascii="Segoe UI" w:hAnsi="Segoe UI"/>
          <w:b/>
          <w:i w:val="0"/>
          <w:color w:val="4A6274"/>
          <w:sz w:val="17"/>
        </w:rPr>
        <w:t>Kisah Hajar, Ismail, dan Zamzam</w:t>
      </w:r>
      <w:r>
        <w:rPr>
          <w:rFonts w:ascii="Segoe UI" w:hAnsi="Segoe UI"/>
          <w:b w:val="0"/>
          <w:i w:val="0"/>
          <w:color w:val="4A6274"/>
          <w:sz w:val="17"/>
        </w:rPr>
        <w:t xml:space="preserve"> — Empat babak yang menjadi asal-usul sa'i, Zamzam, dan Makkah sebagai kota.</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رَبَّنَا إِنِّي أَسْكَنْتُ مِنْ ذُرِّيَّتِي بِوَادٍ غَيْرِ ذِي زَرْعٍ عِنْدَ بَيْتِكَ الْمُحَرَّمِ</w:t>
            </w:r>
          </w:p>
          <w:p>
            <w:pPr>
              <w:spacing w:before="0" w:after="60"/>
            </w:pPr>
            <w:r>
              <w:rPr>
                <w:rFonts w:ascii="Segoe UI" w:hAnsi="Segoe UI"/>
                <w:i/>
                <w:color w:val="0F6E5C"/>
                <w:sz w:val="19"/>
              </w:rPr>
              <w:t>Rabbanā innī askantu min dzurriyyatī biwādin ghairi dzī zar'in 'inda baitikal-muharram</w:t>
            </w:r>
          </w:p>
          <w:p>
            <w:pPr>
              <w:spacing w:before="0" w:after="60"/>
            </w:pPr>
            <w:r>
              <w:rPr>
                <w:rFonts w:ascii="Segoe UI" w:hAnsi="Segoe UI"/>
                <w:b w:val="0"/>
                <w:i w:val="0"/>
                <w:sz w:val="20"/>
              </w:rPr>
              <w:t>“Ya Tuhan kami, sesungguhnya aku telah menempatkan sebagian keturunanku di lembah yang tidak mempunyai tanaman, di dekat rumah-Mu (Baitullah) yang dihormati.”</w:t>
            </w:r>
          </w:p>
          <w:p>
            <w:pPr>
              <w:spacing w:before="0" w:after="40"/>
            </w:pPr>
            <w:r>
              <w:rPr>
                <w:rFonts w:ascii="Segoe UI" w:hAnsi="Segoe UI"/>
                <w:color w:val="7D909E"/>
                <w:sz w:val="17"/>
              </w:rPr>
              <w:t>QS. Ibrahim [14]: 37</w:t>
            </w:r>
          </w:p>
        </w:tc>
      </w:tr>
    </w:tbl>
    <w:p>
      <w:pPr>
        <w:spacing w:after="100"/>
      </w:pPr>
    </w:p>
    <w:p>
      <w:pPr>
        <w:spacing w:before="0" w:after="140"/>
      </w:pPr>
      <w:r>
        <w:rPr>
          <w:rFonts w:ascii="Segoe UI" w:hAnsi="Segoe UI"/>
          <w:b w:val="0"/>
          <w:i w:val="0"/>
          <w:sz w:val="21"/>
        </w:rPr>
        <w:t xml:space="preserve">Ketika bekal habis dan Ismail menangis kehausan, Hajar berlari mencari pertolongan: </w:t>
      </w:r>
      <w:r>
        <w:rPr>
          <w:rFonts w:ascii="Segoe UI" w:hAnsi="Segoe UI"/>
          <w:b/>
          <w:i w:val="0"/>
          <w:sz w:val="21"/>
        </w:rPr>
        <w:t>tujuh kali</w:t>
      </w:r>
      <w:r>
        <w:rPr>
          <w:rFonts w:ascii="Segoe UI" w:hAnsi="Segoe UI"/>
          <w:b w:val="0"/>
          <w:i w:val="0"/>
          <w:sz w:val="21"/>
        </w:rPr>
        <w:t xml:space="preserve"> bolak-balik antara bukit </w:t>
      </w:r>
      <w:r>
        <w:rPr>
          <w:rFonts w:ascii="Segoe UI" w:hAnsi="Segoe UI"/>
          <w:b/>
          <w:i w:val="0"/>
          <w:sz w:val="21"/>
        </w:rPr>
        <w:t>Shafa</w:t>
      </w:r>
      <w:r>
        <w:rPr>
          <w:rFonts w:ascii="Segoe UI" w:hAnsi="Segoe UI"/>
          <w:b w:val="0"/>
          <w:i w:val="0"/>
          <w:sz w:val="21"/>
        </w:rPr>
        <w:t xml:space="preserve"> dan </w:t>
      </w:r>
      <w:r>
        <w:rPr>
          <w:rFonts w:ascii="Segoe UI" w:hAnsi="Segoe UI"/>
          <w:b/>
          <w:i w:val="0"/>
          <w:sz w:val="21"/>
        </w:rPr>
        <w:t>Marwah</w:t>
      </w:r>
      <w:r>
        <w:rPr>
          <w:rFonts w:ascii="Segoe UI" w:hAnsi="Segoe UI"/>
          <w:b w:val="0"/>
          <w:i w:val="0"/>
          <w:sz w:val="21"/>
        </w:rPr>
        <w:t xml:space="preserve">. Pada putaran ketujuh ia mendengar suara; Jibril menghentakkan tanah dengan tumit atau sayapnya, dan </w:t>
      </w:r>
      <w:r>
        <w:rPr>
          <w:rFonts w:ascii="Segoe UI" w:hAnsi="Segoe UI"/>
          <w:b/>
          <w:i w:val="0"/>
          <w:sz w:val="21"/>
        </w:rPr>
        <w:t>air memancar</w:t>
      </w:r>
      <w:r>
        <w:rPr>
          <w:rFonts w:ascii="Segoe UI" w:hAnsi="Segoe UI"/>
          <w:b w:val="0"/>
          <w:i w:val="0"/>
          <w:sz w:val="21"/>
        </w:rPr>
        <w:t xml:space="preserve">. Hajar menampungnya sambil berkata </w:t>
      </w:r>
      <w:r>
        <w:rPr>
          <w:rFonts w:ascii="Segoe UI" w:hAnsi="Segoe UI"/>
          <w:b w:val="0"/>
          <w:i/>
          <w:sz w:val="21"/>
        </w:rPr>
        <w:t>“zummi, zummi”</w:t>
      </w:r>
      <w:r>
        <w:rPr>
          <w:rFonts w:ascii="Segoe UI" w:hAnsi="Segoe UI"/>
          <w:b w:val="0"/>
          <w:i w:val="0"/>
          <w:sz w:val="21"/>
        </w:rPr>
        <w:t xml:space="preserve"> (berkumpullah, berkumpullah) — konon dari sinilah nama </w:t>
      </w:r>
      <w:r>
        <w:rPr>
          <w:rFonts w:ascii="Segoe UI" w:hAnsi="Segoe UI"/>
          <w:b/>
          <w:i w:val="0"/>
          <w:sz w:val="21"/>
        </w:rPr>
        <w:t>Zamzam</w:t>
      </w:r>
      <w:r>
        <w:rPr>
          <w:rFonts w:ascii="Segoe UI" w:hAnsi="Segoe UI"/>
          <w:b w:val="0"/>
          <w:i w:val="0"/>
          <w:sz w:val="21"/>
        </w:rPr>
        <w:t xml:space="preserve">. Nabi ﷺ bersabda: </w:t>
      </w:r>
      <w:r>
        <w:rPr>
          <w:rFonts w:ascii="Segoe UI" w:hAnsi="Segoe UI"/>
          <w:b w:val="0"/>
          <w:i/>
          <w:sz w:val="21"/>
        </w:rPr>
        <w:t>“Semoga Allah merahmati ibu Ismail; seandainya ia membiarkan Zamzam (mengalir bebas), niscaya ia menjadi mata air yang mengalir.”</w:t>
      </w:r>
      <w:r>
        <w:rPr>
          <w:rFonts w:ascii="Segoe UI" w:hAnsi="Segoe UI"/>
          <w:b w:val="0"/>
          <w:i w:val="0"/>
          <w:sz w:val="21"/>
        </w:rPr>
        <w:t xml:space="preserve"> (HR. Bukhari no. 3364).</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Ritual haji dan umrah adalah kenangan atas kisah ini</w:t>
            </w:r>
          </w:p>
          <w:p>
            <w:pPr>
              <w:spacing w:before="0" w:after="60"/>
            </w:pPr>
            <w:r>
              <w:rPr>
                <w:rFonts w:ascii="Segoe UI" w:hAnsi="Segoe UI"/>
                <w:b/>
                <w:i w:val="0"/>
                <w:color w:val="4A6274"/>
                <w:sz w:val="20"/>
              </w:rPr>
              <w:t>Sa'i</w:t>
            </w:r>
            <w:r>
              <w:rPr>
                <w:rFonts w:ascii="Segoe UI" w:hAnsi="Segoe UI"/>
                <w:b w:val="0"/>
                <w:i w:val="0"/>
                <w:color w:val="4A6274"/>
                <w:sz w:val="20"/>
              </w:rPr>
              <w:t xml:space="preserve"> antara Shafa dan Marwah meniru lari Hajar. </w:t>
            </w:r>
            <w:r>
              <w:rPr>
                <w:rFonts w:ascii="Segoe UI" w:hAnsi="Segoe UI"/>
                <w:b/>
                <w:i w:val="0"/>
                <w:color w:val="4A6274"/>
                <w:sz w:val="20"/>
              </w:rPr>
              <w:t>Minum Zamzam</w:t>
            </w:r>
            <w:r>
              <w:rPr>
                <w:rFonts w:ascii="Segoe UI" w:hAnsi="Segoe UI"/>
                <w:b w:val="0"/>
                <w:i w:val="0"/>
                <w:color w:val="4A6274"/>
                <w:sz w:val="20"/>
              </w:rPr>
              <w:t xml:space="preserve"> mengenang mata air itu. </w:t>
            </w:r>
            <w:r>
              <w:rPr>
                <w:rFonts w:ascii="Segoe UI" w:hAnsi="Segoe UI"/>
                <w:b/>
                <w:i w:val="0"/>
                <w:color w:val="4A6274"/>
                <w:sz w:val="20"/>
              </w:rPr>
              <w:t>Thawaf</w:t>
            </w:r>
            <w:r>
              <w:rPr>
                <w:rFonts w:ascii="Segoe UI" w:hAnsi="Segoe UI"/>
                <w:b w:val="0"/>
                <w:i w:val="0"/>
                <w:color w:val="4A6274"/>
                <w:sz w:val="20"/>
              </w:rPr>
              <w:t xml:space="preserve"> mengelilingi rumah yang kelak dibangun Ibrahim dan Ismail. Tiga ritual utama umrah semuanya berpijak pada keluarga kecil ini.</w:t>
            </w:r>
          </w:p>
        </w:tc>
      </w:tr>
    </w:tbl>
    <w:p>
      <w:pPr>
        <w:spacing w:after="100"/>
      </w:pPr>
    </w:p>
    <w:p>
      <w:pPr>
        <w:pStyle w:val="Heading2"/>
      </w:pPr>
      <w:r>
        <w:t>Ibrahim dan Ismail Membangun Ka'bah</w:t>
      </w:r>
    </w:p>
    <w:p>
      <w:pPr>
        <w:spacing w:before="0" w:after="140"/>
      </w:pPr>
      <w:r>
        <w:rPr>
          <w:rFonts w:ascii="Segoe UI" w:hAnsi="Segoe UI"/>
          <w:b w:val="0"/>
          <w:i w:val="0"/>
          <w:sz w:val="21"/>
        </w:rPr>
        <w:t xml:space="preserve">Setelah Ismail dewasa, Ibrahim kembali dan keduanya </w:t>
      </w:r>
      <w:r>
        <w:rPr>
          <w:rFonts w:ascii="Segoe UI" w:hAnsi="Segoe UI"/>
          <w:b/>
          <w:i w:val="0"/>
          <w:sz w:val="21"/>
        </w:rPr>
        <w:t>meninggikan fondasi Baitullah</w:t>
      </w:r>
      <w:r>
        <w:rPr>
          <w:rFonts w:ascii="Segoe UI" w:hAnsi="Segoe UI"/>
          <w:b w:val="0"/>
          <w:i w:val="0"/>
          <w:sz w:val="21"/>
        </w:rPr>
        <w:t xml:space="preserve">. Ismail membawa batu, Ibrahim menyusunnya; ketika dinding semakin tinggi, Ibrahim berdiri di atas sebuah batu — </w:t>
      </w:r>
      <w:r>
        <w:rPr>
          <w:rFonts w:ascii="Segoe UI" w:hAnsi="Segoe UI"/>
          <w:b/>
          <w:i w:val="0"/>
          <w:sz w:val="21"/>
        </w:rPr>
        <w:t>Maqam Ibrahim</w:t>
      </w:r>
      <w:r>
        <w:rPr>
          <w:rFonts w:ascii="Segoe UI" w:hAnsi="Segoe UI"/>
          <w:b w:val="0"/>
          <w:i w:val="0"/>
          <w:sz w:val="21"/>
        </w:rPr>
        <w:t xml:space="preserve"> — yang meninggalkan bekas telapak kakinya. Sambil bekerja mereka berdoa.</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وَإِذْ يَرْفَعُ إِبْرَاهِيمُ الْقَوَاعِدَ مِنَ الْبَيْتِ وَإِسْمَاعِيلُ رَبَّنَا تَقَبَّلْ مِنَّا إِنَّكَ أَنْتَ السَّمِيعُ الْعَلِيمُ</w:t>
            </w:r>
          </w:p>
          <w:p>
            <w:pPr>
              <w:spacing w:before="0" w:after="60"/>
            </w:pPr>
            <w:r>
              <w:rPr>
                <w:rFonts w:ascii="Segoe UI" w:hAnsi="Segoe UI"/>
                <w:i/>
                <w:color w:val="0F6E5C"/>
                <w:sz w:val="19"/>
              </w:rPr>
              <w:t>Wa idz yarfa'u Ibrāhīmul-qawā'ida minal-baiti wa Ismā'īl, rabbanā taqabbal minnā innaka antas-samī'ul-'alīm</w:t>
            </w:r>
          </w:p>
          <w:p>
            <w:pPr>
              <w:spacing w:before="0" w:after="60"/>
            </w:pPr>
            <w:r>
              <w:rPr>
                <w:rFonts w:ascii="Segoe UI" w:hAnsi="Segoe UI"/>
                <w:b w:val="0"/>
                <w:i w:val="0"/>
                <w:sz w:val="20"/>
              </w:rPr>
              <w:t>“Dan (ingatlah) ketika Ibrahim meninggikan fondasi Baitullah bersama Ismail (seraya berdoa): Ya Tuhan kami, terimalah dari kami; sungguh Engkaulah Yang Maha Mendengar, Maha Mengetahui.”</w:t>
            </w:r>
          </w:p>
          <w:p>
            <w:pPr>
              <w:spacing w:before="0" w:after="40"/>
            </w:pPr>
            <w:r>
              <w:rPr>
                <w:rFonts w:ascii="Segoe UI" w:hAnsi="Segoe UI"/>
                <w:color w:val="7D909E"/>
                <w:sz w:val="17"/>
              </w:rPr>
              <w:t>QS. Al-Baqarah [2]: 127</w:t>
            </w:r>
          </w:p>
        </w:tc>
      </w:tr>
    </w:tbl>
    <w:p>
      <w:pPr>
        <w:spacing w:after="100"/>
      </w:pPr>
    </w:p>
    <w:p>
      <w:pPr>
        <w:pStyle w:val="Heading2"/>
      </w:pPr>
      <w:r>
        <w:t>Penghuni dan Penjaga Makkah</w:t>
      </w:r>
    </w:p>
    <w:p>
      <w:pPr>
        <w:spacing w:before="80" w:after="60"/>
      </w:pPr>
      <w:r>
        <w:rPr>
          <w:rFonts w:ascii="Segoe UI" w:hAnsi="Segoe UI"/>
          <w:b/>
          <w:color w:val="7D909E"/>
          <w:sz w:val="17"/>
        </w:rPr>
        <w:t>Estafet kepemimpinan Makkah sebelum Islam (menurut kitab sirah)</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Masa</w:t>
            </w:r>
          </w:p>
        </w:tc>
        <w:tc>
          <w:tcPr>
            <w:tcW w:type="dxa" w:w="3211"/>
            <w:shd w:val="clear" w:color="auto" w:fill="FDFAF4"/>
          </w:tcPr>
          <w:p>
            <w:pPr>
              <w:spacing w:before="40" w:after="40"/>
            </w:pPr>
            <w:r>
              <w:rPr>
                <w:rFonts w:ascii="Segoe UI" w:hAnsi="Segoe UI"/>
                <w:b/>
                <w:i w:val="0"/>
                <w:color w:val="4A6274"/>
                <w:sz w:val="17"/>
              </w:rPr>
              <w:t>Pihak</w:t>
            </w:r>
          </w:p>
        </w:tc>
        <w:tc>
          <w:tcPr>
            <w:tcW w:type="dxa" w:w="3211"/>
            <w:shd w:val="clear" w:color="auto" w:fill="FDFAF4"/>
          </w:tcPr>
          <w:p>
            <w:pPr>
              <w:spacing w:before="40" w:after="40"/>
            </w:pPr>
            <w:r>
              <w:rPr>
                <w:rFonts w:ascii="Segoe UI" w:hAnsi="Segoe UI"/>
                <w:b/>
                <w:i w:val="0"/>
                <w:color w:val="4A6274"/>
                <w:sz w:val="17"/>
              </w:rPr>
              <w:t>Yang penting diingat</w:t>
            </w:r>
          </w:p>
        </w:tc>
      </w:tr>
      <w:tr>
        <w:tc>
          <w:tcPr>
            <w:tcW w:type="dxa" w:w="3211"/>
          </w:tcPr>
          <w:p>
            <w:pPr>
              <w:spacing w:before="40" w:after="40"/>
            </w:pPr>
            <w:r>
              <w:rPr>
                <w:rFonts w:ascii="Segoe UI" w:hAnsi="Segoe UI"/>
                <w:b w:val="0"/>
                <w:i w:val="0"/>
                <w:sz w:val="18"/>
              </w:rPr>
              <w:t>Setelah air memancar</w:t>
            </w:r>
          </w:p>
        </w:tc>
        <w:tc>
          <w:tcPr>
            <w:tcW w:type="dxa" w:w="3211"/>
          </w:tcPr>
          <w:p>
            <w:pPr>
              <w:spacing w:before="40" w:after="40"/>
            </w:pPr>
            <w:r>
              <w:rPr>
                <w:rFonts w:ascii="Segoe UI" w:hAnsi="Segoe UI"/>
                <w:b/>
                <w:i w:val="0"/>
                <w:sz w:val="18"/>
              </w:rPr>
              <w:t>Suku Jurhum</w:t>
            </w:r>
            <w:r>
              <w:rPr>
                <w:rFonts w:ascii="Segoe UI" w:hAnsi="Segoe UI"/>
                <w:b w:val="0"/>
                <w:i w:val="0"/>
                <w:sz w:val="18"/>
              </w:rPr>
              <w:t xml:space="preserve"> (dari Yaman)</w:t>
            </w:r>
          </w:p>
        </w:tc>
        <w:tc>
          <w:tcPr>
            <w:tcW w:type="dxa" w:w="3211"/>
          </w:tcPr>
          <w:p>
            <w:pPr>
              <w:spacing w:before="40" w:after="40"/>
            </w:pPr>
            <w:r>
              <w:rPr>
                <w:rFonts w:ascii="Segoe UI" w:hAnsi="Segoe UI"/>
                <w:b w:val="0"/>
                <w:i w:val="0"/>
                <w:sz w:val="18"/>
              </w:rPr>
              <w:t>Menetap di dekat Zamzam atas izin Hajar; Ismail tumbuh bersama mereka dan menikah dengan perempuan dari Jurhum</w:t>
            </w:r>
          </w:p>
        </w:tc>
      </w:tr>
      <w:tr>
        <w:tc>
          <w:tcPr>
            <w:tcW w:type="dxa" w:w="3211"/>
          </w:tcPr>
          <w:p>
            <w:pPr>
              <w:spacing w:before="40" w:after="40"/>
            </w:pPr>
            <w:r>
              <w:rPr>
                <w:rFonts w:ascii="Segoe UI" w:hAnsi="Segoe UI"/>
                <w:b w:val="0"/>
                <w:i w:val="0"/>
                <w:sz w:val="18"/>
              </w:rPr>
              <w:t>Setelah Jurhum</w:t>
            </w:r>
          </w:p>
        </w:tc>
        <w:tc>
          <w:tcPr>
            <w:tcW w:type="dxa" w:w="3211"/>
          </w:tcPr>
          <w:p>
            <w:pPr>
              <w:spacing w:before="40" w:after="40"/>
            </w:pPr>
            <w:r>
              <w:rPr>
                <w:rFonts w:ascii="Segoe UI" w:hAnsi="Segoe UI"/>
                <w:b/>
                <w:i w:val="0"/>
                <w:sz w:val="18"/>
              </w:rPr>
              <w:t>Suku Khuza'ah</w:t>
            </w:r>
          </w:p>
        </w:tc>
        <w:tc>
          <w:tcPr>
            <w:tcW w:type="dxa" w:w="3211"/>
          </w:tcPr>
          <w:p>
            <w:pPr>
              <w:spacing w:before="40" w:after="40"/>
            </w:pPr>
            <w:r>
              <w:rPr>
                <w:rFonts w:ascii="Segoe UI" w:hAnsi="Segoe UI"/>
                <w:b w:val="0"/>
                <w:i w:val="0"/>
                <w:sz w:val="18"/>
              </w:rPr>
              <w:t>Mengambil alih pengurusan Ka'bah. Pada masa ini berhala mulai dimasukkan dan tauhid Ibrahim menyimpang</w:t>
            </w:r>
          </w:p>
        </w:tc>
      </w:tr>
      <w:tr>
        <w:tc>
          <w:tcPr>
            <w:tcW w:type="dxa" w:w="3211"/>
          </w:tcPr>
          <w:p>
            <w:pPr>
              <w:spacing w:before="40" w:after="40"/>
            </w:pPr>
            <w:r>
              <w:rPr>
                <w:rFonts w:ascii="Segoe UI" w:hAnsi="Segoe UI"/>
                <w:b w:val="0"/>
                <w:i w:val="0"/>
                <w:sz w:val="18"/>
              </w:rPr>
              <w:t>Abad ke-5 M</w:t>
            </w:r>
          </w:p>
        </w:tc>
        <w:tc>
          <w:tcPr>
            <w:tcW w:type="dxa" w:w="3211"/>
          </w:tcPr>
          <w:p>
            <w:pPr>
              <w:spacing w:before="40" w:after="40"/>
            </w:pPr>
            <w:r>
              <w:rPr>
                <w:rFonts w:ascii="Segoe UI" w:hAnsi="Segoe UI"/>
                <w:b/>
                <w:i w:val="0"/>
                <w:sz w:val="18"/>
              </w:rPr>
              <w:t>Qushay bin Kilab</w:t>
            </w:r>
            <w:r>
              <w:rPr>
                <w:rFonts w:ascii="Segoe UI" w:hAnsi="Segoe UI"/>
                <w:b w:val="0"/>
                <w:i w:val="0"/>
                <w:sz w:val="18"/>
              </w:rPr>
              <w:t xml:space="preserve"> (Quraisy)</w:t>
            </w:r>
          </w:p>
        </w:tc>
        <w:tc>
          <w:tcPr>
            <w:tcW w:type="dxa" w:w="3211"/>
          </w:tcPr>
          <w:p>
            <w:pPr>
              <w:spacing w:before="40" w:after="40"/>
            </w:pPr>
            <w:r>
              <w:rPr>
                <w:rFonts w:ascii="Segoe UI" w:hAnsi="Segoe UI"/>
                <w:b w:val="0"/>
                <w:i w:val="0"/>
                <w:sz w:val="18"/>
              </w:rPr>
              <w:t>Kakek buyut Nabi ﷺ; mempersatukan Quraisy di Makkah, membangun Dar an-Nadwah (balai musyawarah)</w:t>
            </w:r>
          </w:p>
        </w:tc>
      </w:tr>
      <w:tr>
        <w:tc>
          <w:tcPr>
            <w:tcW w:type="dxa" w:w="3211"/>
          </w:tcPr>
          <w:p>
            <w:pPr>
              <w:spacing w:before="40" w:after="40"/>
            </w:pPr>
            <w:r>
              <w:rPr>
                <w:rFonts w:ascii="Segoe UI" w:hAnsi="Segoe UI"/>
                <w:b w:val="0"/>
                <w:i w:val="0"/>
                <w:sz w:val="18"/>
              </w:rPr>
              <w:t>Setelah Qushay</w:t>
            </w:r>
          </w:p>
        </w:tc>
        <w:tc>
          <w:tcPr>
            <w:tcW w:type="dxa" w:w="3211"/>
          </w:tcPr>
          <w:p>
            <w:pPr>
              <w:spacing w:before="40" w:after="40"/>
            </w:pPr>
            <w:r>
              <w:rPr>
                <w:rFonts w:ascii="Segoe UI" w:hAnsi="Segoe UI"/>
                <w:b/>
                <w:i w:val="0"/>
                <w:sz w:val="18"/>
              </w:rPr>
              <w:t>Hasyim</w:t>
            </w:r>
            <w:r>
              <w:rPr>
                <w:rFonts w:ascii="Segoe UI" w:hAnsi="Segoe UI"/>
                <w:b w:val="0"/>
                <w:i w:val="0"/>
                <w:sz w:val="18"/>
              </w:rPr>
              <w:t xml:space="preserve"> lalu </w:t>
            </w:r>
            <w:r>
              <w:rPr>
                <w:rFonts w:ascii="Segoe UI" w:hAnsi="Segoe UI"/>
                <w:b/>
                <w:i w:val="0"/>
                <w:sz w:val="18"/>
              </w:rPr>
              <w:t>Abdul Muthalib</w:t>
            </w:r>
          </w:p>
        </w:tc>
        <w:tc>
          <w:tcPr>
            <w:tcW w:type="dxa" w:w="3211"/>
          </w:tcPr>
          <w:p>
            <w:pPr>
              <w:spacing w:before="40" w:after="40"/>
            </w:pPr>
            <w:r>
              <w:rPr>
                <w:rFonts w:ascii="Segoe UI" w:hAnsi="Segoe UI"/>
                <w:b w:val="0"/>
                <w:i w:val="0"/>
                <w:sz w:val="18"/>
              </w:rPr>
              <w:t>Mengurus air dan pangan jemaah (siqayah dan rifadah). Abdul Muthalib menggali kembali Zamzam yang tertimbun</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Mengapa Quraisy begitu dihormati?</w:t>
            </w:r>
          </w:p>
          <w:p>
            <w:pPr>
              <w:spacing w:before="0" w:after="60"/>
            </w:pPr>
            <w:r>
              <w:rPr>
                <w:rFonts w:ascii="Segoe UI" w:hAnsi="Segoe UI"/>
                <w:b w:val="0"/>
                <w:i w:val="0"/>
                <w:color w:val="4A6274"/>
                <w:sz w:val="20"/>
              </w:rPr>
              <w:t xml:space="preserve">Karena mereka </w:t>
            </w:r>
            <w:r>
              <w:rPr>
                <w:rFonts w:ascii="Segoe UI" w:hAnsi="Segoe UI"/>
                <w:b/>
                <w:i w:val="0"/>
                <w:color w:val="4A6274"/>
                <w:sz w:val="20"/>
              </w:rPr>
              <w:t>penjaga Baitullah</w:t>
            </w:r>
            <w:r>
              <w:rPr>
                <w:rFonts w:ascii="Segoe UI" w:hAnsi="Segoe UI"/>
                <w:b w:val="0"/>
                <w:i w:val="0"/>
                <w:color w:val="4A6274"/>
                <w:sz w:val="20"/>
              </w:rPr>
              <w:t>. Suku-suku Arab berdatangan berhaji ke Ka'bah setiap tahun (walau sudah bercampur berhala), dan pelayanan jemaah memberi Quraisy kehormatan serta kemakmuran dagang. Latar ini penting: ketika Nabi ﷺ menyeru meninggalkan berhala, beliau menyentuh sumber kehormatan dan ekonomi Quraisy — itulah akar penentangan mereka.</w:t>
            </w:r>
          </w:p>
        </w:tc>
      </w:tr>
    </w:tbl>
    <w:p>
      <w:pPr>
        <w:spacing w:after="100"/>
      </w:pPr>
    </w:p>
    <w:p>
      <w:pPr>
        <w:pStyle w:val="Heading2"/>
      </w:pPr>
      <w:r>
        <w:t>Tahun Gajah</w:t>
      </w:r>
    </w:p>
    <w:p>
      <w:pPr>
        <w:spacing w:before="0" w:after="140"/>
      </w:pPr>
      <w:r>
        <w:rPr>
          <w:rFonts w:ascii="Segoe UI" w:hAnsi="Segoe UI"/>
          <w:b w:val="0"/>
          <w:i w:val="0"/>
          <w:sz w:val="21"/>
        </w:rPr>
        <w:t xml:space="preserve">Sekitar tahun 570 M, </w:t>
      </w:r>
      <w:r>
        <w:rPr>
          <w:rFonts w:ascii="Segoe UI" w:hAnsi="Segoe UI"/>
          <w:b/>
          <w:i w:val="0"/>
          <w:sz w:val="21"/>
        </w:rPr>
        <w:t>Abraha</w:t>
      </w:r>
      <w:r>
        <w:rPr>
          <w:rFonts w:ascii="Segoe UI" w:hAnsi="Segoe UI"/>
          <w:b w:val="0"/>
          <w:i w:val="0"/>
          <w:sz w:val="21"/>
        </w:rPr>
        <w:t xml:space="preserve">, penguasa Yaman di bawah Habasyah, membangun gereja megah di Shan'a agar orang Arab berpindah haji ke sana. Ketika gagal, ia berangkat dengan pasukan bergajah untuk menghancurkan Ka'bah. Abdul Muthalib menghadapinya dengan tenang: </w:t>
      </w:r>
      <w:r>
        <w:rPr>
          <w:rFonts w:ascii="Segoe UI" w:hAnsi="Segoe UI"/>
          <w:b w:val="0"/>
          <w:i/>
          <w:sz w:val="21"/>
        </w:rPr>
        <w:t>“Aku pemilik unta-unta; adapun Rumah itu, ia punya Pemilik yang akan menjaganya.”</w:t>
      </w:r>
      <w:r>
        <w:rPr>
          <w:rFonts w:ascii="Segoe UI" w:hAnsi="Segoe UI"/>
          <w:b w:val="0"/>
          <w:i w:val="0"/>
          <w:sz w:val="21"/>
        </w:rPr>
        <w:t xml:space="preserve"> Allah mengirim burung-burung yang melempari pasukan itu dengan batu-batu kecil hingga mereka hancur.</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أَلَمْ تَرَ كَيْفَ فَعَلَ رَبُّكَ بِأَصْحَابِ الْفِيلِ</w:t>
            </w:r>
          </w:p>
          <w:p>
            <w:pPr>
              <w:spacing w:before="0" w:after="60"/>
            </w:pPr>
            <w:r>
              <w:rPr>
                <w:rFonts w:ascii="Segoe UI" w:hAnsi="Segoe UI"/>
                <w:i/>
                <w:color w:val="0F6E5C"/>
                <w:sz w:val="19"/>
              </w:rPr>
              <w:t>Alam tara kaifa fa'ala rabbuka bi'ashābil-fīl</w:t>
            </w:r>
          </w:p>
          <w:p>
            <w:pPr>
              <w:spacing w:before="0" w:after="60"/>
            </w:pPr>
            <w:r>
              <w:rPr>
                <w:rFonts w:ascii="Segoe UI" w:hAnsi="Segoe UI"/>
                <w:b w:val="0"/>
                <w:i w:val="0"/>
                <w:sz w:val="20"/>
              </w:rPr>
              <w:t>“Tidakkah engkau perhatikan bagaimana Tuhanmu telah bertindak terhadap pasukan bergajah?”</w:t>
            </w:r>
          </w:p>
          <w:p>
            <w:pPr>
              <w:spacing w:before="0" w:after="40"/>
            </w:pPr>
            <w:r>
              <w:rPr>
                <w:rFonts w:ascii="Segoe UI" w:hAnsi="Segoe UI"/>
                <w:color w:val="7D909E"/>
                <w:sz w:val="17"/>
              </w:rPr>
              <w:t>QS. Al-Fil [105]: 1</w:t>
            </w:r>
          </w:p>
        </w:tc>
      </w:tr>
    </w:tbl>
    <w:p>
      <w:pPr>
        <w:spacing w:after="100"/>
      </w:pPr>
    </w:p>
    <w:p>
      <w:pPr>
        <w:spacing w:before="0" w:after="140"/>
      </w:pPr>
      <w:r>
        <w:rPr>
          <w:rFonts w:ascii="Segoe UI" w:hAnsi="Segoe UI"/>
          <w:b w:val="0"/>
          <w:i w:val="0"/>
          <w:sz w:val="21"/>
        </w:rPr>
        <w:t xml:space="preserve">Pada tahun itu juga, menurut pendapat yang masyhur, lahirlah </w:t>
      </w:r>
      <w:r>
        <w:rPr>
          <w:rFonts w:ascii="Segoe UI" w:hAnsi="Segoe UI"/>
          <w:b/>
          <w:i w:val="0"/>
          <w:sz w:val="21"/>
        </w:rPr>
        <w:t>Muhammad bin Abdullah ﷺ</w:t>
      </w:r>
      <w:r>
        <w:rPr>
          <w:rFonts w:ascii="Segoe UI" w:hAnsi="Segoe UI"/>
          <w:b w:val="0"/>
          <w:i w:val="0"/>
          <w:sz w:val="21"/>
        </w:rPr>
        <w:t xml:space="preserve"> — Senin, 12 Rabiul Awal (tanggal ini diperselisihkan; sebagian ulama menyebut 8 atau 9). Karena itu peristiwa ini disebut </w:t>
      </w:r>
      <w:r>
        <w:rPr>
          <w:rFonts w:ascii="Segoe UI" w:hAnsi="Segoe UI"/>
          <w:b/>
          <w:i w:val="0"/>
          <w:sz w:val="21"/>
        </w:rPr>
        <w:t>Tahun Gajah</w:t>
      </w:r>
      <w:r>
        <w:rPr>
          <w:rFonts w:ascii="Segoe UI" w:hAnsi="Segoe UI"/>
          <w:b w:val="0"/>
          <w:i w:val="0"/>
          <w:sz w:val="21"/>
        </w:rPr>
        <w:t xml:space="preserve"> dan menjadi penanda waktu bagi bangsa Arab.</w:t>
      </w:r>
    </w:p>
    <w:p>
      <w:pPr>
        <w:spacing w:before="120" w:after="40"/>
        <w:jc w:val="center"/>
      </w:pPr>
      <w:r>
        <w:drawing>
          <wp:inline xmlns:a="http://schemas.openxmlformats.org/drawingml/2006/main" xmlns:pic="http://schemas.openxmlformats.org/drawingml/2006/picture">
            <wp:extent cx="5852160" cy="3180932"/>
            <wp:docPr id="3" name="Picture 3"/>
            <wp:cNvGraphicFramePr>
              <a:graphicFrameLocks noChangeAspect="1"/>
            </wp:cNvGraphicFramePr>
            <a:graphic>
              <a:graphicData uri="http://schemas.openxmlformats.org/drawingml/2006/picture">
                <pic:pic>
                  <pic:nvPicPr>
                    <pic:cNvPr id="0" name="09-tiga-kategori-lokasi.png"/>
                    <pic:cNvPicPr/>
                  </pic:nvPicPr>
                  <pic:blipFill>
                    <a:blip r:embed="rId11"/>
                    <a:stretch>
                      <a:fillRect/>
                    </a:stretch>
                  </pic:blipFill>
                  <pic:spPr>
                    <a:xfrm>
                      <a:off x="0" y="0"/>
                      <a:ext cx="5852160" cy="3180932"/>
                    </a:xfrm>
                    <a:prstGeom prst="rect"/>
                  </pic:spPr>
                </pic:pic>
              </a:graphicData>
            </a:graphic>
          </wp:inline>
        </w:drawing>
      </w:r>
    </w:p>
    <w:p>
      <w:pPr>
        <w:spacing w:before="0" w:after="200"/>
        <w:jc w:val="center"/>
      </w:pPr>
      <w:r>
        <w:rPr>
          <w:rFonts w:ascii="Segoe UI" w:hAnsi="Segoe UI"/>
          <w:b/>
          <w:i w:val="0"/>
          <w:color w:val="4A6274"/>
          <w:sz w:val="17"/>
        </w:rPr>
        <w:t>Tiga Kategori Lokasi</w:t>
      </w:r>
      <w:r>
        <w:rPr>
          <w:rFonts w:ascii="Segoe UI" w:hAnsi="Segoe UI"/>
          <w:b w:val="0"/>
          <w:i w:val="0"/>
          <w:color w:val="4A6274"/>
          <w:sz w:val="17"/>
        </w:rPr>
        <w:t xml:space="preserve"> — Tempat ibadah, situs sejarah, dan situs yang tidak memiliki keutamaan khusus — supaya proporsional saat berkunjung.</w:t>
      </w:r>
    </w:p>
    <w:p>
      <w:r>
        <w:br w:type="page"/>
      </w:r>
    </w:p>
    <w:p>
      <w:pPr>
        <w:spacing w:before="0" w:after="0"/>
      </w:pPr>
      <w:r>
        <w:rPr>
          <w:rFonts w:ascii="Segoe UI" w:hAnsi="Segoe UI"/>
          <w:b/>
          <w:color w:val="A9761B"/>
          <w:sz w:val="18"/>
        </w:rPr>
        <w:t>BAB 02</w:t>
      </w:r>
    </w:p>
    <w:p>
      <w:pPr>
        <w:pStyle w:val="Heading1"/>
      </w:pPr>
      <w:r>
        <w:t>Ka'bah: Rumah Pertama</w:t>
      </w:r>
    </w:p>
    <w:p>
      <w:pPr>
        <w:spacing w:before="0" w:after="240"/>
        <w:pBdr>
          <w:left w:val="single" w:sz="24" w:space="8" w:color="0F6E5C"/>
        </w:pBdr>
        <w:ind w:left="200"/>
      </w:pPr>
      <w:r>
        <w:rPr>
          <w:rFonts w:ascii="Segoe UI" w:hAnsi="Segoe UI"/>
          <w:b w:val="0"/>
          <w:i w:val="0"/>
          <w:color w:val="4A6274"/>
          <w:sz w:val="19"/>
        </w:rPr>
        <w:t>Ka'bah dibangun Ibrahim dan Ismail, direnovasi Quraisy saat Nabi berusia 35 tahun, dibangun ulang Ibnu Zubair, dikembalikan Hajjaj, dan berbentuk seperti sekarang sejak masa Sultan Murad IV (1630 M). Bagian-bagiannya masing-masing punya kisah.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إِنَّ أَوَّلَ بَيْتٍ وُضِعَ لِلنَّاسِ لَلَّذِي بِبَكَّةَ مُبَارَكًا وَهُدًى لِلْعَالَمِينَ</w:t>
            </w:r>
          </w:p>
          <w:p>
            <w:pPr>
              <w:spacing w:before="0" w:after="60"/>
            </w:pPr>
            <w:r>
              <w:rPr>
                <w:rFonts w:ascii="Segoe UI" w:hAnsi="Segoe UI"/>
                <w:i/>
                <w:color w:val="0F6E5C"/>
                <w:sz w:val="19"/>
              </w:rPr>
              <w:t>Inna awwala baitin wudli'a linnāsi lalladzī bibakkata mubārakan wa hudan lil-'ālamīn</w:t>
            </w:r>
          </w:p>
          <w:p>
            <w:pPr>
              <w:spacing w:before="0" w:after="60"/>
            </w:pPr>
            <w:r>
              <w:rPr>
                <w:rFonts w:ascii="Segoe UI" w:hAnsi="Segoe UI"/>
                <w:b w:val="0"/>
                <w:i w:val="0"/>
                <w:sz w:val="20"/>
              </w:rPr>
              <w:t>“Sesungguhnya rumah pertama yang dibangun untuk manusia ialah (Baitullah) yang di Bakkah (Makkah) yang diberkahi dan menjadi petunjuk bagi semua manusia.”</w:t>
            </w:r>
          </w:p>
          <w:p>
            <w:pPr>
              <w:spacing w:before="0" w:after="40"/>
            </w:pPr>
            <w:r>
              <w:rPr>
                <w:rFonts w:ascii="Segoe UI" w:hAnsi="Segoe UI"/>
                <w:color w:val="7D909E"/>
                <w:sz w:val="17"/>
              </w:rPr>
              <w:t>QS. Ali Imran [3]: 96</w:t>
            </w:r>
          </w:p>
        </w:tc>
      </w:tr>
    </w:tbl>
    <w:p>
      <w:pPr>
        <w:spacing w:after="100"/>
      </w:pPr>
    </w:p>
    <w:p>
      <w:pPr>
        <w:pStyle w:val="Heading2"/>
      </w:pPr>
      <w:r>
        <w:t>Riwayat Pembangunan dan Renovasi</w:t>
      </w:r>
    </w:p>
    <w:p>
      <w:pPr>
        <w:spacing w:before="120" w:after="40"/>
        <w:jc w:val="center"/>
      </w:pPr>
      <w:r>
        <w:drawing>
          <wp:inline xmlns:a="http://schemas.openxmlformats.org/drawingml/2006/main" xmlns:pic="http://schemas.openxmlformats.org/drawingml/2006/picture">
            <wp:extent cx="5852160" cy="2954397"/>
            <wp:docPr id="4" name="Picture 4"/>
            <wp:cNvGraphicFramePr>
              <a:graphicFrameLocks noChangeAspect="1"/>
            </wp:cNvGraphicFramePr>
            <a:graphic>
              <a:graphicData uri="http://schemas.openxmlformats.org/drawingml/2006/picture">
                <pic:pic>
                  <pic:nvPicPr>
                    <pic:cNvPr id="0" name="04-sejarah-kabah.png"/>
                    <pic:cNvPicPr/>
                  </pic:nvPicPr>
                  <pic:blipFill>
                    <a:blip r:embed="rId12"/>
                    <a:stretch>
                      <a:fillRect/>
                    </a:stretch>
                  </pic:blipFill>
                  <pic:spPr>
                    <a:xfrm>
                      <a:off x="0" y="0"/>
                      <a:ext cx="5852160" cy="2954397"/>
                    </a:xfrm>
                    <a:prstGeom prst="rect"/>
                  </pic:spPr>
                </pic:pic>
              </a:graphicData>
            </a:graphic>
          </wp:inline>
        </w:drawing>
      </w:r>
    </w:p>
    <w:p>
      <w:pPr>
        <w:spacing w:before="0" w:after="200"/>
        <w:jc w:val="center"/>
      </w:pPr>
      <w:r>
        <w:rPr>
          <w:rFonts w:ascii="Segoe UI" w:hAnsi="Segoe UI"/>
          <w:b/>
          <w:i w:val="0"/>
          <w:color w:val="4A6274"/>
          <w:sz w:val="17"/>
        </w:rPr>
        <w:t>Sejarah Pembangunan Ka'bah</w:t>
      </w:r>
      <w:r>
        <w:rPr>
          <w:rFonts w:ascii="Segoe UI" w:hAnsi="Segoe UI"/>
          <w:b w:val="0"/>
          <w:i w:val="0"/>
          <w:color w:val="4A6274"/>
          <w:sz w:val="17"/>
        </w:rPr>
        <w:t xml:space="preserve"> — Lima tahap: Ibrahim, Quraisy, Ibnu Zubair, Hajjaj, dan Murad IV.</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Masa</w:t>
            </w:r>
          </w:p>
        </w:tc>
        <w:tc>
          <w:tcPr>
            <w:tcW w:type="dxa" w:w="3211"/>
            <w:shd w:val="clear" w:color="auto" w:fill="FDFAF4"/>
          </w:tcPr>
          <w:p>
            <w:pPr>
              <w:spacing w:before="40" w:after="40"/>
            </w:pPr>
            <w:r>
              <w:rPr>
                <w:rFonts w:ascii="Segoe UI" w:hAnsi="Segoe UI"/>
                <w:b/>
                <w:i w:val="0"/>
                <w:color w:val="4A6274"/>
                <w:sz w:val="17"/>
              </w:rPr>
              <w:t>Pembangun</w:t>
            </w:r>
          </w:p>
        </w:tc>
        <w:tc>
          <w:tcPr>
            <w:tcW w:type="dxa" w:w="3211"/>
            <w:shd w:val="clear" w:color="auto" w:fill="FDFAF4"/>
          </w:tcPr>
          <w:p>
            <w:pPr>
              <w:spacing w:before="40" w:after="40"/>
            </w:pPr>
            <w:r>
              <w:rPr>
                <w:rFonts w:ascii="Segoe UI" w:hAnsi="Segoe UI"/>
                <w:b/>
                <w:i w:val="0"/>
                <w:color w:val="4A6274"/>
                <w:sz w:val="17"/>
              </w:rPr>
              <w:t>Yang terjadi</w:t>
            </w:r>
          </w:p>
        </w:tc>
      </w:tr>
      <w:tr>
        <w:tc>
          <w:tcPr>
            <w:tcW w:type="dxa" w:w="3211"/>
          </w:tcPr>
          <w:p>
            <w:pPr>
              <w:spacing w:before="40" w:after="40"/>
            </w:pPr>
            <w:r>
              <w:rPr>
                <w:rFonts w:ascii="Segoe UI" w:hAnsi="Segoe UI"/>
                <w:b w:val="0"/>
                <w:i w:val="0"/>
                <w:sz w:val="18"/>
              </w:rPr>
              <w:t>Era Ibrahim</w:t>
            </w:r>
          </w:p>
        </w:tc>
        <w:tc>
          <w:tcPr>
            <w:tcW w:type="dxa" w:w="3211"/>
          </w:tcPr>
          <w:p>
            <w:pPr>
              <w:spacing w:before="40" w:after="40"/>
            </w:pPr>
            <w:r>
              <w:rPr>
                <w:rFonts w:ascii="Segoe UI" w:hAnsi="Segoe UI"/>
                <w:b w:val="0"/>
                <w:i w:val="0"/>
                <w:sz w:val="18"/>
              </w:rPr>
              <w:t>Ibrahim &amp; Ismail</w:t>
            </w:r>
          </w:p>
        </w:tc>
        <w:tc>
          <w:tcPr>
            <w:tcW w:type="dxa" w:w="3211"/>
          </w:tcPr>
          <w:p>
            <w:pPr>
              <w:spacing w:before="40" w:after="40"/>
            </w:pPr>
            <w:r>
              <w:rPr>
                <w:rFonts w:ascii="Segoe UI" w:hAnsi="Segoe UI"/>
                <w:b w:val="0"/>
                <w:i w:val="0"/>
                <w:sz w:val="18"/>
              </w:rPr>
              <w:t>Meninggikan fondasi Baitullah (QS 2:127)</w:t>
            </w:r>
          </w:p>
        </w:tc>
      </w:tr>
      <w:tr>
        <w:tc>
          <w:tcPr>
            <w:tcW w:type="dxa" w:w="3211"/>
          </w:tcPr>
          <w:p>
            <w:pPr>
              <w:spacing w:before="40" w:after="40"/>
            </w:pPr>
            <w:r>
              <w:rPr>
                <w:rFonts w:ascii="Segoe UI" w:hAnsi="Segoe UI"/>
                <w:b w:val="0"/>
                <w:i w:val="0"/>
                <w:sz w:val="18"/>
              </w:rPr>
              <w:t>± 605 M</w:t>
            </w:r>
          </w:p>
        </w:tc>
        <w:tc>
          <w:tcPr>
            <w:tcW w:type="dxa" w:w="3211"/>
          </w:tcPr>
          <w:p>
            <w:pPr>
              <w:spacing w:before="40" w:after="40"/>
            </w:pPr>
            <w:r>
              <w:rPr>
                <w:rFonts w:ascii="Segoe UI" w:hAnsi="Segoe UI"/>
                <w:b w:val="0"/>
                <w:i w:val="0"/>
                <w:sz w:val="18"/>
              </w:rPr>
              <w:t>Quraisy</w:t>
            </w:r>
          </w:p>
        </w:tc>
        <w:tc>
          <w:tcPr>
            <w:tcW w:type="dxa" w:w="3211"/>
          </w:tcPr>
          <w:p>
            <w:pPr>
              <w:spacing w:before="40" w:after="40"/>
            </w:pPr>
            <w:r>
              <w:rPr>
                <w:rFonts w:ascii="Segoe UI" w:hAnsi="Segoe UI"/>
                <w:b w:val="0"/>
                <w:i w:val="0"/>
                <w:sz w:val="18"/>
              </w:rPr>
              <w:t>Ka'bah rusak akibat banjir dan api; dibangun ulang. Dana halal kurang sehingga sebagian sisi utara (</w:t>
            </w:r>
            <w:r>
              <w:rPr>
                <w:rFonts w:ascii="Segoe UI" w:hAnsi="Segoe UI"/>
                <w:b/>
                <w:i w:val="0"/>
                <w:sz w:val="18"/>
              </w:rPr>
              <w:t>Hijr Ismail</w:t>
            </w:r>
            <w:r>
              <w:rPr>
                <w:rFonts w:ascii="Segoe UI" w:hAnsi="Segoe UI"/>
                <w:b w:val="0"/>
                <w:i w:val="0"/>
                <w:sz w:val="18"/>
              </w:rPr>
              <w:t>) dibiarkan di luar dinding. Pintu ditinggikan agar hanya orang yang diizinkan yang masuk</w:t>
            </w:r>
          </w:p>
        </w:tc>
      </w:tr>
      <w:tr>
        <w:tc>
          <w:tcPr>
            <w:tcW w:type="dxa" w:w="3211"/>
          </w:tcPr>
          <w:p>
            <w:pPr>
              <w:spacing w:before="40" w:after="40"/>
            </w:pPr>
            <w:r>
              <w:rPr>
                <w:rFonts w:ascii="Segoe UI" w:hAnsi="Segoe UI"/>
                <w:b w:val="0"/>
                <w:i w:val="0"/>
                <w:sz w:val="18"/>
              </w:rPr>
              <w:t>64–65 H (683–684 M)</w:t>
            </w:r>
          </w:p>
        </w:tc>
        <w:tc>
          <w:tcPr>
            <w:tcW w:type="dxa" w:w="3211"/>
          </w:tcPr>
          <w:p>
            <w:pPr>
              <w:spacing w:before="40" w:after="40"/>
            </w:pPr>
            <w:r>
              <w:rPr>
                <w:rFonts w:ascii="Segoe UI" w:hAnsi="Segoe UI"/>
                <w:b w:val="0"/>
                <w:i w:val="0"/>
                <w:sz w:val="18"/>
              </w:rPr>
              <w:t>Abdullah bin Zubair</w:t>
            </w:r>
          </w:p>
        </w:tc>
        <w:tc>
          <w:tcPr>
            <w:tcW w:type="dxa" w:w="3211"/>
          </w:tcPr>
          <w:p>
            <w:pPr>
              <w:spacing w:before="40" w:after="40"/>
            </w:pPr>
            <w:r>
              <w:rPr>
                <w:rFonts w:ascii="Segoe UI" w:hAnsi="Segoe UI"/>
                <w:b w:val="0"/>
                <w:i w:val="0"/>
                <w:sz w:val="18"/>
              </w:rPr>
              <w:t>Setelah Ka'bah rusak dalam pengepungan, ia membangunnya ulang sesuai keinginan Nabi ﷺ: memasukkan Hijr dan membuat dua pintu</w:t>
            </w:r>
          </w:p>
        </w:tc>
      </w:tr>
      <w:tr>
        <w:tc>
          <w:tcPr>
            <w:tcW w:type="dxa" w:w="3211"/>
          </w:tcPr>
          <w:p>
            <w:pPr>
              <w:spacing w:before="40" w:after="40"/>
            </w:pPr>
            <w:r>
              <w:rPr>
                <w:rFonts w:ascii="Segoe UI" w:hAnsi="Segoe UI"/>
                <w:b w:val="0"/>
                <w:i w:val="0"/>
                <w:sz w:val="18"/>
              </w:rPr>
              <w:t>74 H (693 M)</w:t>
            </w:r>
          </w:p>
        </w:tc>
        <w:tc>
          <w:tcPr>
            <w:tcW w:type="dxa" w:w="3211"/>
          </w:tcPr>
          <w:p>
            <w:pPr>
              <w:spacing w:before="40" w:after="40"/>
            </w:pPr>
            <w:r>
              <w:rPr>
                <w:rFonts w:ascii="Segoe UI" w:hAnsi="Segoe UI"/>
                <w:b w:val="0"/>
                <w:i w:val="0"/>
                <w:sz w:val="18"/>
              </w:rPr>
              <w:t>Al-Hajjaj (atas perintah Abdul Malik)</w:t>
            </w:r>
          </w:p>
        </w:tc>
        <w:tc>
          <w:tcPr>
            <w:tcW w:type="dxa" w:w="3211"/>
          </w:tcPr>
          <w:p>
            <w:pPr>
              <w:spacing w:before="40" w:after="40"/>
            </w:pPr>
            <w:r>
              <w:rPr>
                <w:rFonts w:ascii="Segoe UI" w:hAnsi="Segoe UI"/>
                <w:b w:val="0"/>
                <w:i w:val="0"/>
                <w:sz w:val="18"/>
              </w:rPr>
              <w:t>Mengembalikan bentuk Quraisy: Hijr dikeluarkan lagi, satu pintu ditutup</w:t>
            </w:r>
          </w:p>
        </w:tc>
      </w:tr>
      <w:tr>
        <w:tc>
          <w:tcPr>
            <w:tcW w:type="dxa" w:w="3211"/>
          </w:tcPr>
          <w:p>
            <w:pPr>
              <w:spacing w:before="40" w:after="40"/>
            </w:pPr>
            <w:r>
              <w:rPr>
                <w:rFonts w:ascii="Segoe UI" w:hAnsi="Segoe UI"/>
                <w:b w:val="0"/>
                <w:i w:val="0"/>
                <w:sz w:val="18"/>
              </w:rPr>
              <w:t>1039–1040 H (1630 M)</w:t>
            </w:r>
          </w:p>
        </w:tc>
        <w:tc>
          <w:tcPr>
            <w:tcW w:type="dxa" w:w="3211"/>
          </w:tcPr>
          <w:p>
            <w:pPr>
              <w:spacing w:before="40" w:after="40"/>
            </w:pPr>
            <w:r>
              <w:rPr>
                <w:rFonts w:ascii="Segoe UI" w:hAnsi="Segoe UI"/>
                <w:b w:val="0"/>
                <w:i w:val="0"/>
                <w:sz w:val="18"/>
              </w:rPr>
              <w:t>Sultan Murad IV (Utsmani)</w:t>
            </w:r>
          </w:p>
        </w:tc>
        <w:tc>
          <w:tcPr>
            <w:tcW w:type="dxa" w:w="3211"/>
          </w:tcPr>
          <w:p>
            <w:pPr>
              <w:spacing w:before="40" w:after="40"/>
            </w:pPr>
            <w:r>
              <w:rPr>
                <w:rFonts w:ascii="Segoe UI" w:hAnsi="Segoe UI"/>
                <w:b w:val="0"/>
                <w:i w:val="0"/>
                <w:sz w:val="18"/>
              </w:rPr>
              <w:t xml:space="preserve">Membangun ulang setelah banjir merusak dinding. </w:t>
            </w:r>
            <w:r>
              <w:rPr>
                <w:rFonts w:ascii="Segoe UI" w:hAnsi="Segoe UI"/>
                <w:b/>
                <w:i w:val="0"/>
                <w:sz w:val="18"/>
              </w:rPr>
              <w:t>Bentuk inilah yang dipakai hingga kini</w:t>
            </w:r>
            <w:r>
              <w:rPr>
                <w:rFonts w:ascii="Segoe UI" w:hAnsi="Segoe UI"/>
                <w:b w:val="0"/>
                <w:i w:val="0"/>
                <w:sz w:val="18"/>
              </w:rPr>
              <w:t>, dengan perbaikan-perbaikan berikutnya</w:t>
            </w:r>
          </w:p>
        </w:tc>
      </w:tr>
    </w:tbl>
    <w:p>
      <w:pPr>
        <w:spacing w:after="100"/>
      </w:pP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لَوْلَا أَنَّ قَوْمَكِ حَدِيثُو عَهْدٍ بِجَاهِلِيَّةٍ لَأَمَرْتُ بِالْبَيْتِ فَهُدِمَ فَأَدْخَلْتُ فِيهِ مَا أُخْرِجَ مِنْهُ</w:t>
            </w:r>
          </w:p>
          <w:p>
            <w:pPr>
              <w:spacing w:before="0" w:after="60"/>
            </w:pPr>
            <w:r>
              <w:rPr>
                <w:rFonts w:ascii="Segoe UI" w:hAnsi="Segoe UI"/>
                <w:i/>
                <w:color w:val="0F6E5C"/>
                <w:sz w:val="19"/>
              </w:rPr>
              <w:t>Lau lā anna qaumaki hadītsū 'ahdin bijāhiliyyah la'amartu bil-baiti fahudima fa'adkhaltu fīhi mā ukhrija minh</w:t>
            </w:r>
          </w:p>
          <w:p>
            <w:pPr>
              <w:spacing w:before="0" w:after="60"/>
            </w:pPr>
            <w:r>
              <w:rPr>
                <w:rFonts w:ascii="Segoe UI" w:hAnsi="Segoe UI"/>
                <w:b w:val="0"/>
                <w:i w:val="0"/>
                <w:sz w:val="20"/>
              </w:rPr>
              <w:t>“Seandainya kaummu tidak baru saja meninggalkan masa jahiliyah, niscaya aku perintahkan agar Ka'bah dibongkar, lalu kumasukkan kembali bagian yang dikeluarkan darinya.”</w:t>
            </w:r>
          </w:p>
          <w:p>
            <w:pPr>
              <w:spacing w:before="0" w:after="40"/>
            </w:pPr>
            <w:r>
              <w:rPr>
                <w:rFonts w:ascii="Segoe UI" w:hAnsi="Segoe UI"/>
                <w:color w:val="7D909E"/>
                <w:sz w:val="17"/>
              </w:rPr>
              <w:t>HR. Bukhari no. 1584 dan Muslim no. 1333, dari Aisyah</w:t>
            </w:r>
          </w:p>
        </w:tc>
      </w:tr>
    </w:tbl>
    <w:p>
      <w:pPr>
        <w:spacing w:after="100"/>
      </w:pP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Pelajaran dari hadits itu</w:t>
            </w:r>
          </w:p>
          <w:p>
            <w:pPr>
              <w:spacing w:before="0" w:after="60"/>
            </w:pPr>
            <w:r>
              <w:rPr>
                <w:rFonts w:ascii="Segoe UI" w:hAnsi="Segoe UI"/>
                <w:b w:val="0"/>
                <w:i w:val="0"/>
                <w:color w:val="4A6274"/>
                <w:sz w:val="20"/>
              </w:rPr>
              <w:t xml:space="preserve">Nabi ﷺ menunda sesuatu yang beliau anggap lebih baik demi </w:t>
            </w:r>
            <w:r>
              <w:rPr>
                <w:rFonts w:ascii="Segoe UI" w:hAnsi="Segoe UI"/>
                <w:b/>
                <w:i w:val="0"/>
                <w:color w:val="4A6274"/>
                <w:sz w:val="20"/>
              </w:rPr>
              <w:t>menjaga hati umat yang baru masuk Islam</w:t>
            </w:r>
            <w:r>
              <w:rPr>
                <w:rFonts w:ascii="Segoe UI" w:hAnsi="Segoe UI"/>
                <w:b w:val="0"/>
                <w:i w:val="0"/>
                <w:color w:val="4A6274"/>
                <w:sz w:val="20"/>
              </w:rPr>
              <w:t xml:space="preserve">. Para ulama menyimpulkan kaidah: </w:t>
            </w:r>
            <w:r>
              <w:rPr>
                <w:rFonts w:ascii="Segoe UI" w:hAnsi="Segoe UI"/>
                <w:b w:val="0"/>
                <w:i/>
                <w:color w:val="4A6274"/>
                <w:sz w:val="20"/>
              </w:rPr>
              <w:t>menghindari kerusakan didahulukan atas meraih kemaslahatan</w:t>
            </w:r>
            <w:r>
              <w:rPr>
                <w:rFonts w:ascii="Segoe UI" w:hAnsi="Segoe UI"/>
                <w:b w:val="0"/>
                <w:i w:val="0"/>
                <w:color w:val="4A6274"/>
                <w:sz w:val="20"/>
              </w:rPr>
              <w:t>. Itulah sebabnya bentuk Ka'bah tidak dikembalikan ke bentuk Ibrahim setelah masa Ibnu Zubair; para ulama, termasuk Imam Malik, khawatir Ka'bah menjadi bahan bongkar-pasang setiap penguasa.</w:t>
            </w:r>
          </w:p>
        </w:tc>
      </w:tr>
    </w:tbl>
    <w:p>
      <w:pPr>
        <w:spacing w:after="100"/>
      </w:pPr>
    </w:p>
    <w:p>
      <w:pPr>
        <w:pStyle w:val="Heading2"/>
      </w:pPr>
      <w:r>
        <w:t>Kisah Nabi dan Hajar Aswad (± 605 M)</w:t>
      </w:r>
    </w:p>
    <w:p>
      <w:pPr>
        <w:spacing w:before="0" w:after="140"/>
      </w:pPr>
      <w:r>
        <w:rPr>
          <w:rFonts w:ascii="Segoe UI" w:hAnsi="Segoe UI"/>
          <w:b w:val="0"/>
          <w:i w:val="0"/>
          <w:sz w:val="21"/>
        </w:rPr>
        <w:t xml:space="preserve">Ketika Quraisy merenovasi Ka'bah, mereka nyaris berperang karena berebut kehormatan meletakkan </w:t>
      </w:r>
      <w:r>
        <w:rPr>
          <w:rFonts w:ascii="Segoe UI" w:hAnsi="Segoe UI"/>
          <w:b/>
          <w:i w:val="0"/>
          <w:sz w:val="21"/>
        </w:rPr>
        <w:t>Hajar Aswad</w:t>
      </w:r>
      <w:r>
        <w:rPr>
          <w:rFonts w:ascii="Segoe UI" w:hAnsi="Segoe UI"/>
          <w:b w:val="0"/>
          <w:i w:val="0"/>
          <w:sz w:val="21"/>
        </w:rPr>
        <w:t xml:space="preserve"> di tempatnya. Mereka sepakat menerima keputusan orang pertama yang memasuki pintu masjid keesokan harinya: ternyata </w:t>
      </w:r>
      <w:r>
        <w:rPr>
          <w:rFonts w:ascii="Segoe UI" w:hAnsi="Segoe UI"/>
          <w:b/>
          <w:i w:val="0"/>
          <w:sz w:val="21"/>
        </w:rPr>
        <w:t>Muhammad</w:t>
      </w:r>
      <w:r>
        <w:rPr>
          <w:rFonts w:ascii="Segoe UI" w:hAnsi="Segoe UI"/>
          <w:b w:val="0"/>
          <w:i w:val="0"/>
          <w:sz w:val="21"/>
        </w:rPr>
        <w:t xml:space="preserve">, yang mereka kenal sebagai </w:t>
      </w:r>
      <w:r>
        <w:rPr>
          <w:rFonts w:ascii="Segoe UI" w:hAnsi="Segoe UI"/>
          <w:b w:val="0"/>
          <w:i/>
          <w:sz w:val="21"/>
        </w:rPr>
        <w:t>Al-Amin</w:t>
      </w:r>
      <w:r>
        <w:rPr>
          <w:rFonts w:ascii="Segoe UI" w:hAnsi="Segoe UI"/>
          <w:b w:val="0"/>
          <w:i w:val="0"/>
          <w:sz w:val="21"/>
        </w:rPr>
        <w:t xml:space="preserve"> (yang terpercaya). Beliau membentangkan kain, meletakkan batu itu di tengahnya, meminta setiap pemimpin kabilah memegang ujung kain, lalu beliau sendiri meletakkan batu ke tempatnya. Konflik tuntas tanpa pertumpahan darah.</w:t>
      </w:r>
    </w:p>
    <w:p>
      <w:pPr>
        <w:pStyle w:val="Heading2"/>
      </w:pPr>
      <w:r>
        <w:t>Bagian-Bagian Ka'bah dan Sekitarnya</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Bagian</w:t>
            </w:r>
          </w:p>
        </w:tc>
        <w:tc>
          <w:tcPr>
            <w:tcW w:type="dxa" w:w="3211"/>
            <w:shd w:val="clear" w:color="auto" w:fill="FDFAF4"/>
          </w:tcPr>
          <w:p>
            <w:pPr>
              <w:spacing w:before="40" w:after="40"/>
            </w:pPr>
            <w:r>
              <w:rPr>
                <w:rFonts w:ascii="Segoe UI" w:hAnsi="Segoe UI"/>
                <w:b/>
                <w:i w:val="0"/>
                <w:color w:val="4A6274"/>
                <w:sz w:val="17"/>
              </w:rPr>
              <w:t>Keterangan</w:t>
            </w:r>
          </w:p>
        </w:tc>
        <w:tc>
          <w:tcPr>
            <w:tcW w:type="dxa" w:w="3211"/>
            <w:shd w:val="clear" w:color="auto" w:fill="FDFAF4"/>
          </w:tcPr>
          <w:p>
            <w:pPr>
              <w:spacing w:before="40" w:after="40"/>
            </w:pPr>
            <w:r>
              <w:rPr>
                <w:rFonts w:ascii="Segoe UI" w:hAnsi="Segoe UI"/>
                <w:b/>
                <w:i w:val="0"/>
                <w:color w:val="4A6274"/>
                <w:sz w:val="17"/>
              </w:rPr>
              <w:t>Kepastian</w:t>
            </w:r>
          </w:p>
        </w:tc>
      </w:tr>
      <w:tr>
        <w:tc>
          <w:tcPr>
            <w:tcW w:type="dxa" w:w="3211"/>
          </w:tcPr>
          <w:p>
            <w:pPr>
              <w:spacing w:before="40" w:after="40"/>
            </w:pPr>
            <w:r>
              <w:rPr>
                <w:rFonts w:ascii="Segoe UI" w:hAnsi="Segoe UI"/>
                <w:b/>
                <w:i w:val="0"/>
                <w:sz w:val="18"/>
              </w:rPr>
              <w:t>Hajar Aswad</w:t>
            </w:r>
          </w:p>
        </w:tc>
        <w:tc>
          <w:tcPr>
            <w:tcW w:type="dxa" w:w="3211"/>
          </w:tcPr>
          <w:p>
            <w:pPr>
              <w:spacing w:before="40" w:after="40"/>
            </w:pPr>
            <w:r>
              <w:rPr>
                <w:rFonts w:ascii="Segoe UI" w:hAnsi="Segoe UI"/>
                <w:b w:val="0"/>
                <w:i w:val="0"/>
                <w:sz w:val="18"/>
              </w:rPr>
              <w:t>Batu di sudut tenggara, awal dan akhir thawaf. Nabi ﷺ menyebutnya turun dari surga dan awalnya lebih putih dari susu (HR. Tirmidzi no. 877). Kini terdiri dari beberapa keping dalam bingkai perak. Pernah dibawa kaum Qaramithah pada 930 M dan dikembalikan sekitar 951 M</w:t>
            </w:r>
          </w:p>
        </w:tc>
        <w:tc>
          <w:tcPr>
            <w:tcW w:type="dxa" w:w="3211"/>
          </w:tcPr>
          <w:p>
            <w:pPr>
              <w:spacing w:before="40" w:after="40"/>
            </w:pPr>
            <w:r>
              <w:rPr>
                <w:rFonts w:ascii="Segoe UI" w:hAnsi="Segoe UI"/>
                <w:b w:val="0"/>
                <w:i w:val="0"/>
                <w:sz w:val="18"/>
              </w:rPr>
              <w:t>Kuat (hadits); peristiwa Qaramithah masyhur</w:t>
            </w:r>
          </w:p>
        </w:tc>
      </w:tr>
      <w:tr>
        <w:tc>
          <w:tcPr>
            <w:tcW w:type="dxa" w:w="3211"/>
          </w:tcPr>
          <w:p>
            <w:pPr>
              <w:spacing w:before="40" w:after="40"/>
            </w:pPr>
            <w:r>
              <w:rPr>
                <w:rFonts w:ascii="Segoe UI" w:hAnsi="Segoe UI"/>
                <w:b/>
                <w:i w:val="0"/>
                <w:sz w:val="18"/>
              </w:rPr>
              <w:t>Maqam Ibrahim</w:t>
            </w:r>
          </w:p>
        </w:tc>
        <w:tc>
          <w:tcPr>
            <w:tcW w:type="dxa" w:w="3211"/>
          </w:tcPr>
          <w:p>
            <w:pPr>
              <w:spacing w:before="40" w:after="40"/>
            </w:pPr>
            <w:r>
              <w:rPr>
                <w:rFonts w:ascii="Segoe UI" w:hAnsi="Segoe UI"/>
                <w:b w:val="0"/>
                <w:i w:val="0"/>
                <w:sz w:val="18"/>
              </w:rPr>
              <w:t>Batu berbekas telapak kaki Ibrahim yang dipakai berdiri saat membangun; kini berada dalam sangkar kaca dan kuningan. Tempat shalat dua rakaat setelah thawaf</w:t>
            </w:r>
          </w:p>
        </w:tc>
        <w:tc>
          <w:tcPr>
            <w:tcW w:type="dxa" w:w="3211"/>
          </w:tcPr>
          <w:p>
            <w:pPr>
              <w:spacing w:before="40" w:after="40"/>
            </w:pPr>
            <w:r>
              <w:rPr>
                <w:rFonts w:ascii="Segoe UI" w:hAnsi="Segoe UI"/>
                <w:b w:val="0"/>
                <w:i w:val="0"/>
                <w:sz w:val="18"/>
              </w:rPr>
              <w:t>Kuat (QS 2:125)</w:t>
            </w:r>
          </w:p>
        </w:tc>
      </w:tr>
      <w:tr>
        <w:tc>
          <w:tcPr>
            <w:tcW w:type="dxa" w:w="3211"/>
          </w:tcPr>
          <w:p>
            <w:pPr>
              <w:spacing w:before="40" w:after="40"/>
            </w:pPr>
            <w:r>
              <w:rPr>
                <w:rFonts w:ascii="Segoe UI" w:hAnsi="Segoe UI"/>
                <w:b/>
                <w:i w:val="0"/>
                <w:sz w:val="18"/>
              </w:rPr>
              <w:t>Hijr Ismail</w:t>
            </w:r>
          </w:p>
        </w:tc>
        <w:tc>
          <w:tcPr>
            <w:tcW w:type="dxa" w:w="3211"/>
          </w:tcPr>
          <w:p>
            <w:pPr>
              <w:spacing w:before="40" w:after="40"/>
            </w:pPr>
            <w:r>
              <w:rPr>
                <w:rFonts w:ascii="Segoe UI" w:hAnsi="Segoe UI"/>
                <w:b w:val="0"/>
                <w:i w:val="0"/>
                <w:sz w:val="18"/>
              </w:rPr>
              <w:t>Bagian melengkung di sisi utara; termasuk area Ka'bah sehingga thawaf harus di luarnya</w:t>
            </w:r>
          </w:p>
        </w:tc>
        <w:tc>
          <w:tcPr>
            <w:tcW w:type="dxa" w:w="3211"/>
          </w:tcPr>
          <w:p>
            <w:pPr>
              <w:spacing w:before="40" w:after="40"/>
            </w:pPr>
            <w:r>
              <w:rPr>
                <w:rFonts w:ascii="Segoe UI" w:hAnsi="Segoe UI"/>
                <w:b w:val="0"/>
                <w:i w:val="0"/>
                <w:sz w:val="18"/>
              </w:rPr>
              <w:t>Kuat (hadits Aisyah)</w:t>
            </w:r>
          </w:p>
        </w:tc>
      </w:tr>
      <w:tr>
        <w:tc>
          <w:tcPr>
            <w:tcW w:type="dxa" w:w="3211"/>
          </w:tcPr>
          <w:p>
            <w:pPr>
              <w:spacing w:before="40" w:after="40"/>
            </w:pPr>
            <w:r>
              <w:rPr>
                <w:rFonts w:ascii="Segoe UI" w:hAnsi="Segoe UI"/>
                <w:b/>
                <w:i w:val="0"/>
                <w:sz w:val="18"/>
              </w:rPr>
              <w:t>Multazam</w:t>
            </w:r>
          </w:p>
        </w:tc>
        <w:tc>
          <w:tcPr>
            <w:tcW w:type="dxa" w:w="3211"/>
          </w:tcPr>
          <w:p>
            <w:pPr>
              <w:spacing w:before="40" w:after="40"/>
            </w:pPr>
            <w:r>
              <w:rPr>
                <w:rFonts w:ascii="Segoe UI" w:hAnsi="Segoe UI"/>
                <w:b w:val="0"/>
                <w:i w:val="0"/>
                <w:sz w:val="18"/>
              </w:rPr>
              <w:t>Bagian dinding antara Hajar Aswad dan pintu Ka'bah; tempat berdoa</w:t>
            </w:r>
          </w:p>
        </w:tc>
        <w:tc>
          <w:tcPr>
            <w:tcW w:type="dxa" w:w="3211"/>
          </w:tcPr>
          <w:p>
            <w:pPr>
              <w:spacing w:before="40" w:after="40"/>
            </w:pPr>
            <w:r>
              <w:rPr>
                <w:rFonts w:ascii="Segoe UI" w:hAnsi="Segoe UI"/>
                <w:b w:val="0"/>
                <w:i w:val="0"/>
                <w:sz w:val="18"/>
              </w:rPr>
              <w:t>Masyhur (atsar sahabat)</w:t>
            </w:r>
          </w:p>
        </w:tc>
      </w:tr>
      <w:tr>
        <w:tc>
          <w:tcPr>
            <w:tcW w:type="dxa" w:w="3211"/>
          </w:tcPr>
          <w:p>
            <w:pPr>
              <w:spacing w:before="40" w:after="40"/>
            </w:pPr>
            <w:r>
              <w:rPr>
                <w:rFonts w:ascii="Segoe UI" w:hAnsi="Segoe UI"/>
                <w:b/>
                <w:i w:val="0"/>
                <w:sz w:val="18"/>
              </w:rPr>
              <w:t>Rukun Yamani</w:t>
            </w:r>
          </w:p>
        </w:tc>
        <w:tc>
          <w:tcPr>
            <w:tcW w:type="dxa" w:w="3211"/>
          </w:tcPr>
          <w:p>
            <w:pPr>
              <w:spacing w:before="40" w:after="40"/>
            </w:pPr>
            <w:r>
              <w:rPr>
                <w:rFonts w:ascii="Segoe UI" w:hAnsi="Segoe UI"/>
                <w:b w:val="0"/>
                <w:i w:val="0"/>
                <w:sz w:val="18"/>
              </w:rPr>
              <w:t>Sudut barat daya, diusap saat thawaf</w:t>
            </w:r>
          </w:p>
        </w:tc>
        <w:tc>
          <w:tcPr>
            <w:tcW w:type="dxa" w:w="3211"/>
          </w:tcPr>
          <w:p>
            <w:pPr>
              <w:spacing w:before="40" w:after="40"/>
            </w:pPr>
            <w:r>
              <w:rPr>
                <w:rFonts w:ascii="Segoe UI" w:hAnsi="Segoe UI"/>
                <w:b w:val="0"/>
                <w:i w:val="0"/>
                <w:sz w:val="18"/>
              </w:rPr>
              <w:t>Kuat (hadits)</w:t>
            </w:r>
          </w:p>
        </w:tc>
      </w:tr>
      <w:tr>
        <w:tc>
          <w:tcPr>
            <w:tcW w:type="dxa" w:w="3211"/>
          </w:tcPr>
          <w:p>
            <w:pPr>
              <w:spacing w:before="40" w:after="40"/>
            </w:pPr>
            <w:r>
              <w:rPr>
                <w:rFonts w:ascii="Segoe UI" w:hAnsi="Segoe UI"/>
                <w:b/>
                <w:i w:val="0"/>
                <w:sz w:val="18"/>
              </w:rPr>
              <w:t>Kiswah</w:t>
            </w:r>
          </w:p>
        </w:tc>
        <w:tc>
          <w:tcPr>
            <w:tcW w:type="dxa" w:w="3211"/>
          </w:tcPr>
          <w:p>
            <w:pPr>
              <w:spacing w:before="40" w:after="40"/>
            </w:pPr>
            <w:r>
              <w:rPr>
                <w:rFonts w:ascii="Segoe UI" w:hAnsi="Segoe UI"/>
                <w:b w:val="0"/>
                <w:i w:val="0"/>
                <w:sz w:val="18"/>
              </w:rPr>
              <w:t>Kain penutup Ka'bah, dahulu diganti pada 10 Dzulhijjah; kini pada awal Muharram</w:t>
            </w:r>
          </w:p>
        </w:tc>
        <w:tc>
          <w:tcPr>
            <w:tcW w:type="dxa" w:w="3211"/>
          </w:tcPr>
          <w:p>
            <w:pPr>
              <w:spacing w:before="40" w:after="40"/>
            </w:pPr>
            <w:r>
              <w:rPr>
                <w:rFonts w:ascii="Segoe UI" w:hAnsi="Segoe UI"/>
                <w:b w:val="0"/>
                <w:i w:val="0"/>
                <w:sz w:val="18"/>
              </w:rPr>
              <w:t>Masyhur</w:t>
            </w:r>
          </w:p>
        </w:tc>
      </w:tr>
      <w:tr>
        <w:tc>
          <w:tcPr>
            <w:tcW w:type="dxa" w:w="3211"/>
          </w:tcPr>
          <w:p>
            <w:pPr>
              <w:spacing w:before="40" w:after="40"/>
            </w:pPr>
            <w:r>
              <w:rPr>
                <w:rFonts w:ascii="Segoe UI" w:hAnsi="Segoe UI"/>
                <w:b/>
                <w:i w:val="0"/>
                <w:sz w:val="18"/>
              </w:rPr>
              <w:t>Ukuran</w:t>
            </w:r>
          </w:p>
        </w:tc>
        <w:tc>
          <w:tcPr>
            <w:tcW w:type="dxa" w:w="3211"/>
          </w:tcPr>
          <w:p>
            <w:pPr>
              <w:spacing w:before="40" w:after="40"/>
            </w:pPr>
            <w:r>
              <w:rPr>
                <w:rFonts w:ascii="Segoe UI" w:hAnsi="Segoe UI"/>
                <w:b w:val="0"/>
                <w:i w:val="0"/>
                <w:sz w:val="18"/>
              </w:rPr>
              <w:t>Tinggi kurang lebih 13 meter, dengan sisi sekitar 11–12 meter</w:t>
            </w:r>
          </w:p>
        </w:tc>
        <w:tc>
          <w:tcPr>
            <w:tcW w:type="dxa" w:w="3211"/>
          </w:tcPr>
          <w:p>
            <w:pPr>
              <w:spacing w:before="40" w:after="40"/>
            </w:pPr>
            <w:r>
              <w:rPr>
                <w:rFonts w:ascii="Segoe UI" w:hAnsi="Segoe UI"/>
                <w:b w:val="0"/>
                <w:i w:val="0"/>
                <w:sz w:val="18"/>
              </w:rPr>
              <w:t>Perkiraan</w:t>
            </w:r>
          </w:p>
        </w:tc>
      </w:tr>
    </w:tbl>
    <w:p>
      <w:pPr>
        <w:spacing w:after="100"/>
      </w:pPr>
    </w:p>
    <w:p>
      <w:r>
        <w:br w:type="page"/>
      </w:r>
    </w:p>
    <w:p>
      <w:pPr>
        <w:spacing w:before="0" w:after="0"/>
      </w:pPr>
      <w:r>
        <w:rPr>
          <w:rFonts w:ascii="Segoe UI" w:hAnsi="Segoe UI"/>
          <w:b/>
          <w:color w:val="A9761B"/>
          <w:sz w:val="18"/>
        </w:rPr>
        <w:t>BAB 03</w:t>
      </w:r>
    </w:p>
    <w:p>
      <w:pPr>
        <w:pStyle w:val="Heading1"/>
      </w:pPr>
      <w:r>
        <w:t>Masjidil Haram: Dari Halaman Ka'bah menjadi Kompleks Raksasa</w:t>
      </w:r>
    </w:p>
    <w:p>
      <w:pPr>
        <w:spacing w:before="0" w:after="240"/>
        <w:pBdr>
          <w:left w:val="single" w:sz="24" w:space="8" w:color="0F6E5C"/>
        </w:pBdr>
        <w:ind w:left="200"/>
      </w:pPr>
      <w:r>
        <w:rPr>
          <w:rFonts w:ascii="Segoe UI" w:hAnsi="Segoe UI"/>
          <w:b w:val="0"/>
          <w:i w:val="0"/>
          <w:color w:val="4A6274"/>
          <w:sz w:val="19"/>
        </w:rPr>
        <w:t>Masjidil Haram awalnya hanya ruang terbuka di sekitar Ka'bah. Dinding pertama baru dibangun pada masa Umar bin Khattab, lalu diperluas oleh Utsman, Umayyah, Abbasiyah, Utsmani, dan pemerintah Saudi. Zamzam, Shafa, dan Marwah kini berada di dalamnya.</w:t>
      </w:r>
    </w:p>
    <w:p>
      <w:pPr>
        <w:spacing w:before="0" w:after="140"/>
      </w:pPr>
      <w:r>
        <w:rPr>
          <w:rFonts w:ascii="Segoe UI" w:hAnsi="Segoe UI"/>
          <w:b w:val="0"/>
          <w:i w:val="0"/>
          <w:sz w:val="21"/>
        </w:rPr>
        <w:t xml:space="preserve">Pada masa Nabi ﷺ dan Abu Bakar, Masjidil Haram </w:t>
      </w:r>
      <w:r>
        <w:rPr>
          <w:rFonts w:ascii="Segoe UI" w:hAnsi="Segoe UI"/>
          <w:b/>
          <w:i w:val="0"/>
          <w:sz w:val="21"/>
        </w:rPr>
        <w:t>tanpa dinding</w:t>
      </w:r>
      <w:r>
        <w:rPr>
          <w:rFonts w:ascii="Segoe UI" w:hAnsi="Segoe UI"/>
          <w:b w:val="0"/>
          <w:i w:val="0"/>
          <w:sz w:val="21"/>
        </w:rPr>
        <w:t>: hanya halaman luas (mataf) di sekeliling Ka'bah, dikelilingi rumah-rumah penduduk Makkah. Banjir dan bertambahnya jemaah mendorong perluasan berulang kali.</w:t>
      </w:r>
    </w:p>
    <w:p>
      <w:pPr>
        <w:spacing w:before="80" w:after="60"/>
      </w:pPr>
      <w:r>
        <w:rPr>
          <w:rFonts w:ascii="Segoe UI" w:hAnsi="Segoe UI"/>
          <w:b/>
          <w:color w:val="7D909E"/>
          <w:sz w:val="17"/>
        </w:rPr>
        <w:t>Perluasan Masjidil Haram dari masa ke masa (ringkas)</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Masa</w:t>
            </w:r>
          </w:p>
        </w:tc>
        <w:tc>
          <w:tcPr>
            <w:tcW w:type="dxa" w:w="3211"/>
            <w:shd w:val="clear" w:color="auto" w:fill="FDFAF4"/>
          </w:tcPr>
          <w:p>
            <w:pPr>
              <w:spacing w:before="40" w:after="40"/>
            </w:pPr>
            <w:r>
              <w:rPr>
                <w:rFonts w:ascii="Segoe UI" w:hAnsi="Segoe UI"/>
                <w:b/>
                <w:i w:val="0"/>
                <w:color w:val="4A6274"/>
                <w:sz w:val="17"/>
              </w:rPr>
              <w:t>Tokoh</w:t>
            </w:r>
          </w:p>
        </w:tc>
        <w:tc>
          <w:tcPr>
            <w:tcW w:type="dxa" w:w="3211"/>
            <w:shd w:val="clear" w:color="auto" w:fill="FDFAF4"/>
          </w:tcPr>
          <w:p>
            <w:pPr>
              <w:spacing w:before="40" w:after="40"/>
            </w:pPr>
            <w:r>
              <w:rPr>
                <w:rFonts w:ascii="Segoe UI" w:hAnsi="Segoe UI"/>
                <w:b/>
                <w:i w:val="0"/>
                <w:color w:val="4A6274"/>
                <w:sz w:val="17"/>
              </w:rPr>
              <w:t>Perluasan</w:t>
            </w:r>
          </w:p>
        </w:tc>
      </w:tr>
      <w:tr>
        <w:tc>
          <w:tcPr>
            <w:tcW w:type="dxa" w:w="3211"/>
          </w:tcPr>
          <w:p>
            <w:pPr>
              <w:spacing w:before="40" w:after="40"/>
            </w:pPr>
            <w:r>
              <w:rPr>
                <w:rFonts w:ascii="Segoe UI" w:hAnsi="Segoe UI"/>
                <w:b w:val="0"/>
                <w:i w:val="0"/>
                <w:sz w:val="18"/>
              </w:rPr>
              <w:t>17 H (± 638 M)</w:t>
            </w:r>
          </w:p>
        </w:tc>
        <w:tc>
          <w:tcPr>
            <w:tcW w:type="dxa" w:w="3211"/>
          </w:tcPr>
          <w:p>
            <w:pPr>
              <w:spacing w:before="40" w:after="40"/>
            </w:pPr>
            <w:r>
              <w:rPr>
                <w:rFonts w:ascii="Segoe UI" w:hAnsi="Segoe UI"/>
                <w:b/>
                <w:i w:val="0"/>
                <w:sz w:val="18"/>
              </w:rPr>
              <w:t>Umar bin Khattab</w:t>
            </w:r>
          </w:p>
        </w:tc>
        <w:tc>
          <w:tcPr>
            <w:tcW w:type="dxa" w:w="3211"/>
          </w:tcPr>
          <w:p>
            <w:pPr>
              <w:spacing w:before="40" w:after="40"/>
            </w:pPr>
            <w:r>
              <w:rPr>
                <w:rFonts w:ascii="Segoe UI" w:hAnsi="Segoe UI"/>
                <w:b w:val="0"/>
                <w:i w:val="0"/>
                <w:sz w:val="18"/>
              </w:rPr>
              <w:t xml:space="preserve">Membeli rumah-rumah di sekitar Ka'bah dan membangun </w:t>
            </w:r>
            <w:r>
              <w:rPr>
                <w:rFonts w:ascii="Segoe UI" w:hAnsi="Segoe UI"/>
                <w:b/>
                <w:i w:val="0"/>
                <w:sz w:val="18"/>
              </w:rPr>
              <w:t>dinding rendah</w:t>
            </w:r>
            <w:r>
              <w:rPr>
                <w:rFonts w:ascii="Segoe UI" w:hAnsi="Segoe UI"/>
                <w:b w:val="0"/>
                <w:i w:val="0"/>
                <w:sz w:val="18"/>
              </w:rPr>
              <w:t xml:space="preserve"> pertama, setelah banjir besar merusak Makkah. Menggeser Maqam Ibrahim (menurut riwayat)</w:t>
            </w:r>
          </w:p>
        </w:tc>
      </w:tr>
      <w:tr>
        <w:tc>
          <w:tcPr>
            <w:tcW w:type="dxa" w:w="3211"/>
          </w:tcPr>
          <w:p>
            <w:pPr>
              <w:spacing w:before="40" w:after="40"/>
            </w:pPr>
            <w:r>
              <w:rPr>
                <w:rFonts w:ascii="Segoe UI" w:hAnsi="Segoe UI"/>
                <w:b w:val="0"/>
                <w:i w:val="0"/>
                <w:sz w:val="18"/>
              </w:rPr>
              <w:t>26 H</w:t>
            </w:r>
          </w:p>
        </w:tc>
        <w:tc>
          <w:tcPr>
            <w:tcW w:type="dxa" w:w="3211"/>
          </w:tcPr>
          <w:p>
            <w:pPr>
              <w:spacing w:before="40" w:after="40"/>
            </w:pPr>
            <w:r>
              <w:rPr>
                <w:rFonts w:ascii="Segoe UI" w:hAnsi="Segoe UI"/>
                <w:b/>
                <w:i w:val="0"/>
                <w:sz w:val="18"/>
              </w:rPr>
              <w:t>Utsman bin Affan</w:t>
            </w:r>
          </w:p>
        </w:tc>
        <w:tc>
          <w:tcPr>
            <w:tcW w:type="dxa" w:w="3211"/>
          </w:tcPr>
          <w:p>
            <w:pPr>
              <w:spacing w:before="40" w:after="40"/>
            </w:pPr>
            <w:r>
              <w:rPr>
                <w:rFonts w:ascii="Segoe UI" w:hAnsi="Segoe UI"/>
                <w:b w:val="0"/>
                <w:i w:val="0"/>
                <w:sz w:val="18"/>
              </w:rPr>
              <w:t xml:space="preserve">Memperluas lagi dan membangun </w:t>
            </w:r>
            <w:r>
              <w:rPr>
                <w:rFonts w:ascii="Segoe UI" w:hAnsi="Segoe UI"/>
                <w:b/>
                <w:i w:val="0"/>
                <w:sz w:val="18"/>
              </w:rPr>
              <w:t>serambi (riwaq)</w:t>
            </w:r>
            <w:r>
              <w:rPr>
                <w:rFonts w:ascii="Segoe UI" w:hAnsi="Segoe UI"/>
                <w:b w:val="0"/>
                <w:i w:val="0"/>
                <w:sz w:val="18"/>
              </w:rPr>
              <w:t xml:space="preserve"> beratap</w:t>
            </w:r>
          </w:p>
        </w:tc>
      </w:tr>
      <w:tr>
        <w:tc>
          <w:tcPr>
            <w:tcW w:type="dxa" w:w="3211"/>
          </w:tcPr>
          <w:p>
            <w:pPr>
              <w:spacing w:before="40" w:after="40"/>
            </w:pPr>
            <w:r>
              <w:rPr>
                <w:rFonts w:ascii="Segoe UI" w:hAnsi="Segoe UI"/>
                <w:b w:val="0"/>
                <w:i w:val="0"/>
                <w:sz w:val="18"/>
              </w:rPr>
              <w:t>Masa Umayyah</w:t>
            </w:r>
          </w:p>
        </w:tc>
        <w:tc>
          <w:tcPr>
            <w:tcW w:type="dxa" w:w="3211"/>
          </w:tcPr>
          <w:p>
            <w:pPr>
              <w:spacing w:before="40" w:after="40"/>
            </w:pPr>
            <w:r>
              <w:rPr>
                <w:rFonts w:ascii="Segoe UI" w:hAnsi="Segoe UI"/>
                <w:b w:val="0"/>
                <w:i w:val="0"/>
                <w:sz w:val="18"/>
              </w:rPr>
              <w:t>Ibnu Zubair; Al-Walid</w:t>
            </w:r>
          </w:p>
        </w:tc>
        <w:tc>
          <w:tcPr>
            <w:tcW w:type="dxa" w:w="3211"/>
          </w:tcPr>
          <w:p>
            <w:pPr>
              <w:spacing w:before="40" w:after="40"/>
            </w:pPr>
            <w:r>
              <w:rPr>
                <w:rFonts w:ascii="Segoe UI" w:hAnsi="Segoe UI"/>
                <w:b w:val="0"/>
                <w:i w:val="0"/>
                <w:sz w:val="18"/>
              </w:rPr>
              <w:t>Penambahan tiang, atap, dan hiasan</w:t>
            </w:r>
          </w:p>
        </w:tc>
      </w:tr>
      <w:tr>
        <w:tc>
          <w:tcPr>
            <w:tcW w:type="dxa" w:w="3211"/>
          </w:tcPr>
          <w:p>
            <w:pPr>
              <w:spacing w:before="40" w:after="40"/>
            </w:pPr>
            <w:r>
              <w:rPr>
                <w:rFonts w:ascii="Segoe UI" w:hAnsi="Segoe UI"/>
                <w:b w:val="0"/>
                <w:i w:val="0"/>
                <w:sz w:val="18"/>
              </w:rPr>
              <w:t>Abbasiyah</w:t>
            </w:r>
          </w:p>
        </w:tc>
        <w:tc>
          <w:tcPr>
            <w:tcW w:type="dxa" w:w="3211"/>
          </w:tcPr>
          <w:p>
            <w:pPr>
              <w:spacing w:before="40" w:after="40"/>
            </w:pPr>
            <w:r>
              <w:rPr>
                <w:rFonts w:ascii="Segoe UI" w:hAnsi="Segoe UI"/>
                <w:b w:val="0"/>
                <w:i w:val="0"/>
                <w:sz w:val="18"/>
              </w:rPr>
              <w:t>Al-Manshur, Al-Mahdi</w:t>
            </w:r>
          </w:p>
        </w:tc>
        <w:tc>
          <w:tcPr>
            <w:tcW w:type="dxa" w:w="3211"/>
          </w:tcPr>
          <w:p>
            <w:pPr>
              <w:spacing w:before="40" w:after="40"/>
            </w:pPr>
            <w:r>
              <w:rPr>
                <w:rFonts w:ascii="Segoe UI" w:hAnsi="Segoe UI"/>
                <w:b w:val="0"/>
                <w:i w:val="0"/>
                <w:sz w:val="18"/>
              </w:rPr>
              <w:t>Perluasan besar dan tiang marmer</w:t>
            </w:r>
          </w:p>
        </w:tc>
      </w:tr>
      <w:tr>
        <w:tc>
          <w:tcPr>
            <w:tcW w:type="dxa" w:w="3211"/>
          </w:tcPr>
          <w:p>
            <w:pPr>
              <w:spacing w:before="40" w:after="40"/>
            </w:pPr>
            <w:r>
              <w:rPr>
                <w:rFonts w:ascii="Segoe UI" w:hAnsi="Segoe UI"/>
                <w:b w:val="0"/>
                <w:i w:val="0"/>
                <w:sz w:val="18"/>
              </w:rPr>
              <w:t>Utsmani (abad ke-16)</w:t>
            </w:r>
          </w:p>
        </w:tc>
        <w:tc>
          <w:tcPr>
            <w:tcW w:type="dxa" w:w="3211"/>
          </w:tcPr>
          <w:p>
            <w:pPr>
              <w:spacing w:before="40" w:after="40"/>
            </w:pPr>
            <w:r>
              <w:rPr>
                <w:rFonts w:ascii="Segoe UI" w:hAnsi="Segoe UI"/>
                <w:b w:val="0"/>
                <w:i w:val="0"/>
                <w:sz w:val="18"/>
              </w:rPr>
              <w:t>Sultan Sulaiman dan penerusnya</w:t>
            </w:r>
          </w:p>
        </w:tc>
        <w:tc>
          <w:tcPr>
            <w:tcW w:type="dxa" w:w="3211"/>
          </w:tcPr>
          <w:p>
            <w:pPr>
              <w:spacing w:before="40" w:after="40"/>
            </w:pPr>
            <w:r>
              <w:rPr>
                <w:rFonts w:ascii="Segoe UI" w:hAnsi="Segoe UI"/>
                <w:b w:val="0"/>
                <w:i w:val="0"/>
                <w:sz w:val="18"/>
              </w:rPr>
              <w:t>Kubah-kubah, serambi berderet, dan pembangunan ulang</w:t>
            </w:r>
          </w:p>
        </w:tc>
      </w:tr>
      <w:tr>
        <w:tc>
          <w:tcPr>
            <w:tcW w:type="dxa" w:w="3211"/>
          </w:tcPr>
          <w:p>
            <w:pPr>
              <w:spacing w:before="40" w:after="40"/>
            </w:pPr>
            <w:r>
              <w:rPr>
                <w:rFonts w:ascii="Segoe UI" w:hAnsi="Segoe UI"/>
                <w:b w:val="0"/>
                <w:i w:val="0"/>
                <w:sz w:val="18"/>
              </w:rPr>
              <w:t>1950-an – kini</w:t>
            </w:r>
          </w:p>
        </w:tc>
        <w:tc>
          <w:tcPr>
            <w:tcW w:type="dxa" w:w="3211"/>
          </w:tcPr>
          <w:p>
            <w:pPr>
              <w:spacing w:before="40" w:after="40"/>
            </w:pPr>
            <w:r>
              <w:rPr>
                <w:rFonts w:ascii="Segoe UI" w:hAnsi="Segoe UI"/>
                <w:b/>
                <w:i w:val="0"/>
                <w:sz w:val="18"/>
              </w:rPr>
              <w:t>Pemerintah Arab Saudi</w:t>
            </w:r>
          </w:p>
        </w:tc>
        <w:tc>
          <w:tcPr>
            <w:tcW w:type="dxa" w:w="3211"/>
          </w:tcPr>
          <w:p>
            <w:pPr>
              <w:spacing w:before="40" w:after="40"/>
            </w:pPr>
            <w:r>
              <w:rPr>
                <w:rFonts w:ascii="Segoe UI" w:hAnsi="Segoe UI"/>
                <w:b w:val="0"/>
                <w:i w:val="0"/>
                <w:sz w:val="18"/>
              </w:rPr>
              <w:t>Perluasan bertahap beberapa kali, mencakup mataf, jalur sa'i berlantai, atap thawaf, lantai atas, dan perluasan besar sejak 2011</w:t>
            </w:r>
          </w:p>
        </w:tc>
      </w:tr>
    </w:tbl>
    <w:p>
      <w:pPr>
        <w:spacing w:after="100"/>
      </w:pPr>
    </w:p>
    <w:p>
      <w:pPr>
        <w:pStyle w:val="Heading2"/>
      </w:pPr>
      <w:r>
        <w:t>Zamzam</w:t>
      </w:r>
    </w:p>
    <w:p>
      <w:pPr>
        <w:spacing w:before="0" w:after="140"/>
      </w:pPr>
      <w:r>
        <w:rPr>
          <w:rFonts w:ascii="Segoe UI" w:hAnsi="Segoe UI"/>
          <w:b w:val="0"/>
          <w:i w:val="0"/>
          <w:sz w:val="21"/>
        </w:rPr>
        <w:t>Mata air yang memancar di dekat kaki Ismail dan tetap mengalir hingga kini — jaraknya sekitar 20 meter dari Ka'bah. Pernah tertimbun ketika Jurhum meninggalkan Makkah, lalu digali kembali oleh Abdul Muthalib. Kini sumurnya tertutup di bawah mataf dan airnya dialirkan ke berbagai keran di masjid.</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مَاءُ زَمْزَمَ لِمَا شُرِبَ لَهُ</w:t>
            </w:r>
          </w:p>
          <w:p>
            <w:pPr>
              <w:spacing w:before="0" w:after="60"/>
            </w:pPr>
            <w:r>
              <w:rPr>
                <w:rFonts w:ascii="Segoe UI" w:hAnsi="Segoe UI"/>
                <w:i/>
                <w:color w:val="0F6E5C"/>
                <w:sz w:val="19"/>
              </w:rPr>
              <w:t>Mā'u zamzama limā syuriba lah</w:t>
            </w:r>
          </w:p>
          <w:p>
            <w:pPr>
              <w:spacing w:before="0" w:after="60"/>
            </w:pPr>
            <w:r>
              <w:rPr>
                <w:rFonts w:ascii="Segoe UI" w:hAnsi="Segoe UI"/>
                <w:b w:val="0"/>
                <w:i w:val="0"/>
                <w:sz w:val="20"/>
              </w:rPr>
              <w:t>“Air Zamzam sesuai dengan niat orang yang meminumnya.”</w:t>
            </w:r>
          </w:p>
          <w:p>
            <w:pPr>
              <w:spacing w:before="0" w:after="40"/>
            </w:pPr>
            <w:r>
              <w:rPr>
                <w:rFonts w:ascii="Segoe UI" w:hAnsi="Segoe UI"/>
                <w:color w:val="7D909E"/>
                <w:sz w:val="17"/>
              </w:rPr>
              <w:t>HR. Ibnu Majah no. 3062 dan Ahmad — dinilai sahih oleh sebagian ulama hadits</w:t>
            </w:r>
          </w:p>
        </w:tc>
      </w:tr>
    </w:tbl>
    <w:p>
      <w:pPr>
        <w:spacing w:after="100"/>
      </w:pPr>
    </w:p>
    <w:p>
      <w:pPr>
        <w:pStyle w:val="Heading2"/>
      </w:pPr>
      <w:r>
        <w:t>Shafa dan Marwah</w:t>
      </w:r>
    </w:p>
    <w:p>
      <w:pPr>
        <w:spacing w:before="0" w:after="140"/>
      </w:pPr>
      <w:r>
        <w:rPr>
          <w:rFonts w:ascii="Segoe UI" w:hAnsi="Segoe UI"/>
          <w:b w:val="0"/>
          <w:i w:val="0"/>
          <w:sz w:val="21"/>
        </w:rPr>
        <w:t xml:space="preserve">Dua bukit kecil tempat Hajar berlari. Dahulu berada di luar masjid dan dilewati jalan; kini terlingkupi bangunan dan menjadi </w:t>
      </w:r>
      <w:r>
        <w:rPr>
          <w:rFonts w:ascii="Segoe UI" w:hAnsi="Segoe UI"/>
          <w:b/>
          <w:i w:val="0"/>
          <w:sz w:val="21"/>
        </w:rPr>
        <w:t>lintasan sa'i berlantai marmer</w:t>
      </w:r>
      <w:r>
        <w:rPr>
          <w:rFonts w:ascii="Segoe UI" w:hAnsi="Segoe UI"/>
          <w:b w:val="0"/>
          <w:i w:val="0"/>
          <w:sz w:val="21"/>
        </w:rPr>
        <w:t xml:space="preserve"> dengan pendingin udara, sepanjang 394 meter per lintasan (angka resmi; sekitar 450 m bila dihitung dari kaki bukit). Sedikit bagian batu asli bukit masih tersisa dan dapat dilihat di ujungnya.</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إِنَّ الصَّفَا وَالْمَرْوَةَ مِنْ شَعَائِرِ اللَّهِ</w:t>
            </w:r>
          </w:p>
          <w:p>
            <w:pPr>
              <w:spacing w:before="0" w:after="60"/>
            </w:pPr>
            <w:r>
              <w:rPr>
                <w:rFonts w:ascii="Segoe UI" w:hAnsi="Segoe UI"/>
                <w:i/>
                <w:color w:val="0F6E5C"/>
                <w:sz w:val="19"/>
              </w:rPr>
              <w:t>Innash-shafā wal-marwata min sya'ā'irillāh</w:t>
            </w:r>
          </w:p>
          <w:p>
            <w:pPr>
              <w:spacing w:before="0" w:after="60"/>
            </w:pPr>
            <w:r>
              <w:rPr>
                <w:rFonts w:ascii="Segoe UI" w:hAnsi="Segoe UI"/>
                <w:b w:val="0"/>
                <w:i w:val="0"/>
                <w:sz w:val="20"/>
              </w:rPr>
              <w:t>“Sesungguhnya Shafa dan Marwah adalah sebagian dari syiar Allah.”</w:t>
            </w:r>
          </w:p>
          <w:p>
            <w:pPr>
              <w:spacing w:before="0" w:after="40"/>
            </w:pPr>
            <w:r>
              <w:rPr>
                <w:rFonts w:ascii="Segoe UI" w:hAnsi="Segoe UI"/>
                <w:color w:val="7D909E"/>
                <w:sz w:val="17"/>
              </w:rPr>
              <w:t>QS. Al-Baqarah [2]: 158</w:t>
            </w:r>
          </w:p>
        </w:tc>
      </w:tr>
    </w:tbl>
    <w:p>
      <w:pPr>
        <w:spacing w:after="100"/>
      </w:pP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Keutamaan shalat di dua masjid</w:t>
            </w:r>
          </w:p>
          <w:p>
            <w:pPr>
              <w:spacing w:before="0" w:after="60"/>
            </w:pPr>
            <w:r>
              <w:rPr>
                <w:rFonts w:ascii="Segoe UI" w:hAnsi="Segoe UI"/>
                <w:b w:val="0"/>
                <w:i w:val="0"/>
                <w:color w:val="4A6274"/>
                <w:sz w:val="20"/>
              </w:rPr>
              <w:t xml:space="preserve">Shalat di Masjidil Haram jauh lebih utama daripada di masjid lain — hadits menyebut </w:t>
            </w:r>
            <w:r>
              <w:rPr>
                <w:rFonts w:ascii="Segoe UI" w:hAnsi="Segoe UI"/>
                <w:b/>
                <w:i w:val="0"/>
                <w:color w:val="4A6274"/>
                <w:sz w:val="20"/>
              </w:rPr>
              <w:t>seratus ribu kali</w:t>
            </w:r>
            <w:r>
              <w:rPr>
                <w:rFonts w:ascii="Segoe UI" w:hAnsi="Segoe UI"/>
                <w:b w:val="0"/>
                <w:i w:val="0"/>
                <w:color w:val="4A6274"/>
                <w:sz w:val="20"/>
              </w:rPr>
              <w:t xml:space="preserve"> (HR. Ahmad dan Ibnu Majah, dinilai sahih oleh Al-Albani). Shalat di Masjid Nabawi </w:t>
            </w:r>
            <w:r>
              <w:rPr>
                <w:rFonts w:ascii="Segoe UI" w:hAnsi="Segoe UI"/>
                <w:b/>
                <w:i w:val="0"/>
                <w:color w:val="4A6274"/>
                <w:sz w:val="20"/>
              </w:rPr>
              <w:t>seribu kali</w:t>
            </w:r>
            <w:r>
              <w:rPr>
                <w:rFonts w:ascii="Segoe UI" w:hAnsi="Segoe UI"/>
                <w:b w:val="0"/>
                <w:i w:val="0"/>
                <w:color w:val="4A6274"/>
                <w:sz w:val="20"/>
              </w:rPr>
              <w:t xml:space="preserve"> lebih utama daripada masjid lain kecuali Masjidil Haram (HR. Bukhari no. 1190, Muslim no. 1394). Para ulama berbeda apakah keutamaan itu meliputi seluruh Tanah Haram atau hanya area masjid.</w:t>
            </w:r>
          </w:p>
        </w:tc>
      </w:tr>
    </w:tbl>
    <w:p>
      <w:pPr>
        <w:spacing w:after="100"/>
      </w:pPr>
    </w:p>
    <w:p>
      <w:r>
        <w:br w:type="page"/>
      </w:r>
    </w:p>
    <w:p>
      <w:pPr>
        <w:spacing w:before="0" w:after="0"/>
      </w:pPr>
      <w:r>
        <w:rPr>
          <w:rFonts w:ascii="Segoe UI" w:hAnsi="Segoe UI"/>
          <w:b/>
          <w:color w:val="A9761B"/>
          <w:sz w:val="18"/>
        </w:rPr>
        <w:t>BAB 04</w:t>
      </w:r>
    </w:p>
    <w:p>
      <w:pPr>
        <w:pStyle w:val="Heading1"/>
      </w:pPr>
      <w:r>
        <w:t>Makkah pada Era Kenabian (± 570–622 M)</w:t>
      </w:r>
    </w:p>
    <w:p>
      <w:pPr>
        <w:spacing w:before="0" w:after="240"/>
        <w:pBdr>
          <w:left w:val="single" w:sz="24" w:space="8" w:color="0F6E5C"/>
        </w:pBdr>
        <w:ind w:left="200"/>
      </w:pPr>
      <w:r>
        <w:rPr>
          <w:rFonts w:ascii="Segoe UI" w:hAnsi="Segoe UI"/>
          <w:b w:val="0"/>
          <w:i w:val="0"/>
          <w:color w:val="4A6274"/>
          <w:sz w:val="19"/>
        </w:rPr>
        <w:t>Lahir, tumbuh, wahyu pertama, dakwah rahasia lalu terbuka, boikot tiga tahun, Tahun Duka, Isra' Mi'raj, dan Baiat Aqabah. Tiga belas tahun yang menempa fondasi umat.</w:t>
      </w:r>
    </w:p>
    <w:p>
      <w:pPr>
        <w:pStyle w:val="Heading2"/>
      </w:pPr>
      <w:r>
        <w:t>Masa Kecil dan Remaja</w:t>
      </w:r>
    </w:p>
    <w:p>
      <w:pPr>
        <w:spacing w:before="0" w:after="140"/>
      </w:pPr>
      <w:r>
        <w:rPr>
          <w:rFonts w:ascii="Segoe UI" w:hAnsi="Segoe UI"/>
          <w:b w:val="0"/>
          <w:i w:val="0"/>
          <w:sz w:val="21"/>
        </w:rPr>
        <w:t xml:space="preserve">Nabi ﷺ lahir dalam keadaan yatim (ayahnya, </w:t>
      </w:r>
      <w:r>
        <w:rPr>
          <w:rFonts w:ascii="Segoe UI" w:hAnsi="Segoe UI"/>
          <w:b/>
          <w:i w:val="0"/>
          <w:sz w:val="21"/>
        </w:rPr>
        <w:t>Abdullah</w:t>
      </w:r>
      <w:r>
        <w:rPr>
          <w:rFonts w:ascii="Segoe UI" w:hAnsi="Segoe UI"/>
          <w:b w:val="0"/>
          <w:i w:val="0"/>
          <w:sz w:val="21"/>
        </w:rPr>
        <w:t xml:space="preserve">, wafat sebelum kelahiran atau segera sesudahnya), dirawat ibunya </w:t>
      </w:r>
      <w:r>
        <w:rPr>
          <w:rFonts w:ascii="Segoe UI" w:hAnsi="Segoe UI"/>
          <w:b/>
          <w:i w:val="0"/>
          <w:sz w:val="21"/>
        </w:rPr>
        <w:t>Aminah</w:t>
      </w:r>
      <w:r>
        <w:rPr>
          <w:rFonts w:ascii="Segoe UI" w:hAnsi="Segoe UI"/>
          <w:b w:val="0"/>
          <w:i w:val="0"/>
          <w:sz w:val="21"/>
        </w:rPr>
        <w:t xml:space="preserve">, lalu disusui </w:t>
      </w:r>
      <w:r>
        <w:rPr>
          <w:rFonts w:ascii="Segoe UI" w:hAnsi="Segoe UI"/>
          <w:b/>
          <w:i w:val="0"/>
          <w:sz w:val="21"/>
        </w:rPr>
        <w:t>Halimah as-Sa'diyah</w:t>
      </w:r>
      <w:r>
        <w:rPr>
          <w:rFonts w:ascii="Segoe UI" w:hAnsi="Segoe UI"/>
          <w:b w:val="0"/>
          <w:i w:val="0"/>
          <w:sz w:val="21"/>
        </w:rPr>
        <w:t xml:space="preserve"> di pedalaman. Aminah wafat ketika beliau berusia enam tahun; kakeknya </w:t>
      </w:r>
      <w:r>
        <w:rPr>
          <w:rFonts w:ascii="Segoe UI" w:hAnsi="Segoe UI"/>
          <w:b/>
          <w:i w:val="0"/>
          <w:sz w:val="21"/>
        </w:rPr>
        <w:t>Abdul Muthalib</w:t>
      </w:r>
      <w:r>
        <w:rPr>
          <w:rFonts w:ascii="Segoe UI" w:hAnsi="Segoe UI"/>
          <w:b w:val="0"/>
          <w:i w:val="0"/>
          <w:sz w:val="21"/>
        </w:rPr>
        <w:t xml:space="preserve"> mengasuh, kemudian pamannya </w:t>
      </w:r>
      <w:r>
        <w:rPr>
          <w:rFonts w:ascii="Segoe UI" w:hAnsi="Segoe UI"/>
          <w:b/>
          <w:i w:val="0"/>
          <w:sz w:val="21"/>
        </w:rPr>
        <w:t>Abu Thalib</w:t>
      </w:r>
      <w:r>
        <w:rPr>
          <w:rFonts w:ascii="Segoe UI" w:hAnsi="Segoe UI"/>
          <w:b w:val="0"/>
          <w:i w:val="0"/>
          <w:sz w:val="21"/>
        </w:rPr>
        <w:t xml:space="preserve">. Sejak muda beliau dikenal jujur hingga digelari </w:t>
      </w:r>
      <w:r>
        <w:rPr>
          <w:rFonts w:ascii="Segoe UI" w:hAnsi="Segoe UI"/>
          <w:b w:val="0"/>
          <w:i/>
          <w:sz w:val="21"/>
        </w:rPr>
        <w:t>Al-Amin</w:t>
      </w:r>
      <w:r>
        <w:rPr>
          <w:rFonts w:ascii="Segoe UI" w:hAnsi="Segoe UI"/>
          <w:b w:val="0"/>
          <w:i w:val="0"/>
          <w:sz w:val="21"/>
        </w:rPr>
        <w:t>.</w:t>
      </w:r>
    </w:p>
    <w:p>
      <w:pPr>
        <w:spacing w:before="0" w:after="140"/>
      </w:pPr>
      <w:r>
        <w:rPr>
          <w:rFonts w:ascii="Segoe UI" w:hAnsi="Segoe UI"/>
          <w:b w:val="0"/>
          <w:i w:val="0"/>
          <w:sz w:val="21"/>
        </w:rPr>
        <w:t xml:space="preserve">Pada usia sekitar 25 tahun beliau menikah dengan </w:t>
      </w:r>
      <w:r>
        <w:rPr>
          <w:rFonts w:ascii="Segoe UI" w:hAnsi="Segoe UI"/>
          <w:b/>
          <w:i w:val="0"/>
          <w:sz w:val="21"/>
        </w:rPr>
        <w:t>Khadijah binti Khuwailid</w:t>
      </w:r>
      <w:r>
        <w:rPr>
          <w:rFonts w:ascii="Segoe UI" w:hAnsi="Segoe UI"/>
          <w:b w:val="0"/>
          <w:i w:val="0"/>
          <w:sz w:val="21"/>
        </w:rPr>
        <w:t>, pedagang terhormat yang mempercayakan dagangannya kepada beliau. Keduanya dikaruniai putra-putri, dan Khadijah menjadi sandaran terkuat pada awal risalah.</w:t>
      </w:r>
    </w:p>
    <w:p>
      <w:pPr>
        <w:pStyle w:val="Heading2"/>
      </w:pPr>
      <w:r>
        <w:t>Wahyu Pertama di Gua Hira (610 M)</w:t>
      </w:r>
    </w:p>
    <w:p>
      <w:pPr>
        <w:spacing w:before="0" w:after="140"/>
      </w:pPr>
      <w:r>
        <w:rPr>
          <w:rFonts w:ascii="Segoe UI" w:hAnsi="Segoe UI"/>
          <w:b w:val="0"/>
          <w:i w:val="0"/>
          <w:sz w:val="21"/>
        </w:rPr>
        <w:t>Menjelang usia 40 tahun, beliau gemar menyendiri (</w:t>
      </w:r>
      <w:r>
        <w:rPr>
          <w:rFonts w:ascii="Segoe UI" w:hAnsi="Segoe UI"/>
          <w:b w:val="0"/>
          <w:i/>
          <w:sz w:val="21"/>
        </w:rPr>
        <w:t>tahannuts</w:t>
      </w:r>
      <w:r>
        <w:rPr>
          <w:rFonts w:ascii="Segoe UI" w:hAnsi="Segoe UI"/>
          <w:b w:val="0"/>
          <w:i w:val="0"/>
          <w:sz w:val="21"/>
        </w:rPr>
        <w:t xml:space="preserve">) di </w:t>
      </w:r>
      <w:r>
        <w:rPr>
          <w:rFonts w:ascii="Segoe UI" w:hAnsi="Segoe UI"/>
          <w:b/>
          <w:i w:val="0"/>
          <w:sz w:val="21"/>
        </w:rPr>
        <w:t>Gua Hira</w:t>
      </w:r>
      <w:r>
        <w:rPr>
          <w:rFonts w:ascii="Segoe UI" w:hAnsi="Segoe UI"/>
          <w:b w:val="0"/>
          <w:i w:val="0"/>
          <w:sz w:val="21"/>
        </w:rPr>
        <w:t xml:space="preserve"> di Jabal Nur, beribadah selama beberapa malam. Pada bulan Ramadhan, malaikat Jibril datang dan berkata: </w:t>
      </w:r>
      <w:r>
        <w:rPr>
          <w:rFonts w:ascii="Segoe UI" w:hAnsi="Segoe UI"/>
          <w:b/>
          <w:i w:val="0"/>
          <w:sz w:val="21"/>
        </w:rPr>
        <w:t>“Iqra'” (bacalah)</w:t>
      </w:r>
      <w:r>
        <w:rPr>
          <w:rFonts w:ascii="Segoe UI" w:hAnsi="Segoe UI"/>
          <w:b w:val="0"/>
          <w:i w:val="0"/>
          <w:sz w:val="21"/>
        </w:rPr>
        <w:t xml:space="preserve">. Beliau menjawab, </w:t>
      </w:r>
      <w:r>
        <w:rPr>
          <w:rFonts w:ascii="Segoe UI" w:hAnsi="Segoe UI"/>
          <w:b w:val="0"/>
          <w:i/>
          <w:sz w:val="21"/>
        </w:rPr>
        <w:t>“Aku tidak bisa membaca.”</w:t>
      </w:r>
      <w:r>
        <w:rPr>
          <w:rFonts w:ascii="Segoe UI" w:hAnsi="Segoe UI"/>
          <w:b w:val="0"/>
          <w:i w:val="0"/>
          <w:sz w:val="21"/>
        </w:rPr>
        <w:t xml:space="preserve"> Tiga kali Jibril memeluknya, lalu membacakan permulaan Surah Al-‘Alaq. Beliau pulang dalam keadaan gemetar; Khadijah menenangkan dan membawanya kepada sepupunya, </w:t>
      </w:r>
      <w:r>
        <w:rPr>
          <w:rFonts w:ascii="Segoe UI" w:hAnsi="Segoe UI"/>
          <w:b/>
          <w:i w:val="0"/>
          <w:sz w:val="21"/>
        </w:rPr>
        <w:t>Waraqah bin Naufal</w:t>
      </w:r>
      <w:r>
        <w:rPr>
          <w:rFonts w:ascii="Segoe UI" w:hAnsi="Segoe UI"/>
          <w:b w:val="0"/>
          <w:i w:val="0"/>
          <w:sz w:val="21"/>
        </w:rPr>
        <w:t>, yang meyakini bahwa itulah Namus (Jibril) yang dahulu turun kepada Musa (HR. Bukhari no. 3).</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اقْرَأْ بِاسْمِ رَبِّكَ الَّذِي خَلَقَ</w:t>
            </w:r>
          </w:p>
          <w:p>
            <w:pPr>
              <w:spacing w:before="0" w:after="60"/>
            </w:pPr>
            <w:r>
              <w:rPr>
                <w:rFonts w:ascii="Segoe UI" w:hAnsi="Segoe UI"/>
                <w:i/>
                <w:color w:val="0F6E5C"/>
                <w:sz w:val="19"/>
              </w:rPr>
              <w:t>Iqra' bismi rabbikal-ladzī khalaq</w:t>
            </w:r>
          </w:p>
          <w:p>
            <w:pPr>
              <w:spacing w:before="0" w:after="60"/>
            </w:pPr>
            <w:r>
              <w:rPr>
                <w:rFonts w:ascii="Segoe UI" w:hAnsi="Segoe UI"/>
                <w:b w:val="0"/>
                <w:i w:val="0"/>
                <w:sz w:val="20"/>
              </w:rPr>
              <w:t>“Bacalah dengan (menyebut) nama Tuhanmu yang menciptakan.”</w:t>
            </w:r>
          </w:p>
          <w:p>
            <w:pPr>
              <w:spacing w:before="0" w:after="40"/>
            </w:pPr>
            <w:r>
              <w:rPr>
                <w:rFonts w:ascii="Segoe UI" w:hAnsi="Segoe UI"/>
                <w:color w:val="7D909E"/>
                <w:sz w:val="17"/>
              </w:rPr>
              <w:t>QS. Al-‘Alaq [96]: 1</w:t>
            </w:r>
          </w:p>
        </w:tc>
      </w:tr>
    </w:tbl>
    <w:p>
      <w:pPr>
        <w:spacing w:after="100"/>
      </w:pPr>
    </w:p>
    <w:p>
      <w:pPr>
        <w:pStyle w:val="Heading2"/>
      </w:pPr>
      <w:r>
        <w:t>Dakwah Rahasia dan Terbuka</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Tahap</w:t>
            </w:r>
          </w:p>
        </w:tc>
        <w:tc>
          <w:tcPr>
            <w:tcW w:type="dxa" w:w="3211"/>
            <w:shd w:val="clear" w:color="auto" w:fill="FDFAF4"/>
          </w:tcPr>
          <w:p>
            <w:pPr>
              <w:spacing w:before="40" w:after="40"/>
            </w:pPr>
            <w:r>
              <w:rPr>
                <w:rFonts w:ascii="Segoe UI" w:hAnsi="Segoe UI"/>
                <w:b/>
                <w:i w:val="0"/>
                <w:color w:val="4A6274"/>
                <w:sz w:val="17"/>
              </w:rPr>
              <w:t>Yang terjadi</w:t>
            </w:r>
          </w:p>
        </w:tc>
        <w:tc>
          <w:tcPr>
            <w:tcW w:type="dxa" w:w="3211"/>
            <w:shd w:val="clear" w:color="auto" w:fill="FDFAF4"/>
          </w:tcPr>
          <w:p>
            <w:pPr>
              <w:spacing w:before="40" w:after="40"/>
            </w:pPr>
            <w:r>
              <w:rPr>
                <w:rFonts w:ascii="Segoe UI" w:hAnsi="Segoe UI"/>
                <w:b/>
                <w:i w:val="0"/>
                <w:color w:val="4A6274"/>
                <w:sz w:val="17"/>
              </w:rPr>
              <w:t>Tempat / tokoh</w:t>
            </w:r>
          </w:p>
        </w:tc>
      </w:tr>
      <w:tr>
        <w:tc>
          <w:tcPr>
            <w:tcW w:type="dxa" w:w="3211"/>
          </w:tcPr>
          <w:p>
            <w:pPr>
              <w:spacing w:before="40" w:after="40"/>
            </w:pPr>
            <w:r>
              <w:rPr>
                <w:rFonts w:ascii="Segoe UI" w:hAnsi="Segoe UI"/>
                <w:b w:val="0"/>
                <w:i w:val="0"/>
                <w:sz w:val="18"/>
              </w:rPr>
              <w:t xml:space="preserve">Tiga tahun pertama — </w:t>
            </w:r>
            <w:r>
              <w:rPr>
                <w:rFonts w:ascii="Segoe UI" w:hAnsi="Segoe UI"/>
                <w:b/>
                <w:i w:val="0"/>
                <w:sz w:val="18"/>
              </w:rPr>
              <w:t>rahasia</w:t>
            </w:r>
          </w:p>
        </w:tc>
        <w:tc>
          <w:tcPr>
            <w:tcW w:type="dxa" w:w="3211"/>
          </w:tcPr>
          <w:p>
            <w:pPr>
              <w:spacing w:before="40" w:after="40"/>
            </w:pPr>
            <w:r>
              <w:rPr>
                <w:rFonts w:ascii="Segoe UI" w:hAnsi="Segoe UI"/>
                <w:b w:val="0"/>
                <w:i w:val="0"/>
                <w:sz w:val="18"/>
              </w:rPr>
              <w:t>Islam disampaikan kepada orang-orang terdekat</w:t>
            </w:r>
          </w:p>
        </w:tc>
        <w:tc>
          <w:tcPr>
            <w:tcW w:type="dxa" w:w="3211"/>
          </w:tcPr>
          <w:p>
            <w:pPr>
              <w:spacing w:before="40" w:after="40"/>
            </w:pPr>
            <w:r>
              <w:rPr>
                <w:rFonts w:ascii="Segoe UI" w:hAnsi="Segoe UI"/>
                <w:b w:val="0"/>
                <w:i w:val="0"/>
                <w:sz w:val="18"/>
              </w:rPr>
              <w:t xml:space="preserve">Khadijah, Ali, Zaid bin Haritsah, Abu Bakar. </w:t>
            </w:r>
            <w:r>
              <w:rPr>
                <w:rFonts w:ascii="Segoe UI" w:hAnsi="Segoe UI"/>
                <w:b/>
                <w:i w:val="0"/>
                <w:sz w:val="18"/>
              </w:rPr>
              <w:t>Dar al-Arqam</w:t>
            </w:r>
            <w:r>
              <w:rPr>
                <w:rFonts w:ascii="Segoe UI" w:hAnsi="Segoe UI"/>
                <w:b w:val="0"/>
                <w:i w:val="0"/>
                <w:sz w:val="18"/>
              </w:rPr>
              <w:t xml:space="preserve"> di dekat Shafa menjadi pusat pembinaan</w:t>
            </w:r>
          </w:p>
        </w:tc>
      </w:tr>
      <w:tr>
        <w:tc>
          <w:tcPr>
            <w:tcW w:type="dxa" w:w="3211"/>
          </w:tcPr>
          <w:p>
            <w:pPr>
              <w:spacing w:before="40" w:after="40"/>
            </w:pPr>
            <w:r>
              <w:rPr>
                <w:rFonts w:ascii="Segoe UI" w:hAnsi="Segoe UI"/>
                <w:b w:val="0"/>
                <w:i w:val="0"/>
                <w:sz w:val="18"/>
              </w:rPr>
              <w:t xml:space="preserve">Setelah itu — </w:t>
            </w:r>
            <w:r>
              <w:rPr>
                <w:rFonts w:ascii="Segoe UI" w:hAnsi="Segoe UI"/>
                <w:b/>
                <w:i w:val="0"/>
                <w:sz w:val="18"/>
              </w:rPr>
              <w:t>terang-terangan</w:t>
            </w:r>
          </w:p>
        </w:tc>
        <w:tc>
          <w:tcPr>
            <w:tcW w:type="dxa" w:w="3211"/>
          </w:tcPr>
          <w:p>
            <w:pPr>
              <w:spacing w:before="40" w:after="40"/>
            </w:pPr>
            <w:r>
              <w:rPr>
                <w:rFonts w:ascii="Segoe UI" w:hAnsi="Segoe UI"/>
                <w:b w:val="0"/>
                <w:i w:val="0"/>
                <w:sz w:val="18"/>
              </w:rPr>
              <w:t>Nabi ﷺ naik ke Bukit Shafa menyeru kaumnya (HR. Bukhari no. 4770)</w:t>
            </w:r>
          </w:p>
        </w:tc>
        <w:tc>
          <w:tcPr>
            <w:tcW w:type="dxa" w:w="3211"/>
          </w:tcPr>
          <w:p>
            <w:pPr>
              <w:spacing w:before="40" w:after="40"/>
            </w:pPr>
            <w:r>
              <w:rPr>
                <w:rFonts w:ascii="Segoe UI" w:hAnsi="Segoe UI"/>
                <w:b w:val="0"/>
                <w:i w:val="0"/>
                <w:sz w:val="18"/>
              </w:rPr>
              <w:t>Bukit Shafa; penentangan meningkat, Abu Lahab menentang keras</w:t>
            </w:r>
          </w:p>
        </w:tc>
      </w:tr>
      <w:tr>
        <w:tc>
          <w:tcPr>
            <w:tcW w:type="dxa" w:w="3211"/>
          </w:tcPr>
          <w:p>
            <w:pPr>
              <w:spacing w:before="40" w:after="40"/>
            </w:pPr>
            <w:r>
              <w:rPr>
                <w:rFonts w:ascii="Segoe UI" w:hAnsi="Segoe UI"/>
                <w:b w:val="0"/>
                <w:i w:val="0"/>
                <w:sz w:val="18"/>
              </w:rPr>
              <w:t>Tahun ke-6</w:t>
            </w:r>
          </w:p>
        </w:tc>
        <w:tc>
          <w:tcPr>
            <w:tcW w:type="dxa" w:w="3211"/>
          </w:tcPr>
          <w:p>
            <w:pPr>
              <w:spacing w:before="40" w:after="40"/>
            </w:pPr>
            <w:r>
              <w:rPr>
                <w:rFonts w:ascii="Segoe UI" w:hAnsi="Segoe UI"/>
                <w:b w:val="0"/>
                <w:i w:val="0"/>
                <w:sz w:val="18"/>
              </w:rPr>
              <w:t xml:space="preserve">Islamnya </w:t>
            </w:r>
            <w:r>
              <w:rPr>
                <w:rFonts w:ascii="Segoe UI" w:hAnsi="Segoe UI"/>
                <w:b/>
                <w:i w:val="0"/>
                <w:sz w:val="18"/>
              </w:rPr>
              <w:t>Hamzah</w:t>
            </w:r>
            <w:r>
              <w:rPr>
                <w:rFonts w:ascii="Segoe UI" w:hAnsi="Segoe UI"/>
                <w:b w:val="0"/>
                <w:i w:val="0"/>
                <w:sz w:val="18"/>
              </w:rPr>
              <w:t xml:space="preserve"> lalu </w:t>
            </w:r>
            <w:r>
              <w:rPr>
                <w:rFonts w:ascii="Segoe UI" w:hAnsi="Segoe UI"/>
                <w:b/>
                <w:i w:val="0"/>
                <w:sz w:val="18"/>
              </w:rPr>
              <w:t>Umar bin Khattab</w:t>
            </w:r>
            <w:r>
              <w:rPr>
                <w:rFonts w:ascii="Segoe UI" w:hAnsi="Segoe UI"/>
                <w:b w:val="0"/>
                <w:i w:val="0"/>
                <w:sz w:val="18"/>
              </w:rPr>
              <w:t xml:space="preserve"> memperkuat kaum Muslimin</w:t>
            </w:r>
          </w:p>
        </w:tc>
        <w:tc>
          <w:tcPr>
            <w:tcW w:type="dxa" w:w="3211"/>
          </w:tcPr>
          <w:p>
            <w:pPr>
              <w:spacing w:before="40" w:after="40"/>
            </w:pPr>
            <w:r>
              <w:rPr>
                <w:rFonts w:ascii="Segoe UI" w:hAnsi="Segoe UI"/>
                <w:b w:val="0"/>
                <w:i w:val="0"/>
                <w:sz w:val="18"/>
              </w:rPr>
              <w:t>Makkah</w:t>
            </w:r>
          </w:p>
        </w:tc>
      </w:tr>
      <w:tr>
        <w:tc>
          <w:tcPr>
            <w:tcW w:type="dxa" w:w="3211"/>
          </w:tcPr>
          <w:p>
            <w:pPr>
              <w:spacing w:before="40" w:after="40"/>
            </w:pPr>
            <w:r>
              <w:rPr>
                <w:rFonts w:ascii="Segoe UI" w:hAnsi="Segoe UI"/>
                <w:b w:val="0"/>
                <w:i w:val="0"/>
                <w:sz w:val="18"/>
              </w:rPr>
              <w:t>Tahun ke-5 – ke-7</w:t>
            </w:r>
          </w:p>
        </w:tc>
        <w:tc>
          <w:tcPr>
            <w:tcW w:type="dxa" w:w="3211"/>
          </w:tcPr>
          <w:p>
            <w:pPr>
              <w:spacing w:before="40" w:after="40"/>
            </w:pPr>
            <w:r>
              <w:rPr>
                <w:rFonts w:ascii="Segoe UI" w:hAnsi="Segoe UI"/>
                <w:b w:val="0"/>
                <w:i w:val="0"/>
                <w:sz w:val="18"/>
              </w:rPr>
              <w:t xml:space="preserve">Hijrah sebagian sahabat ke </w:t>
            </w:r>
            <w:r>
              <w:rPr>
                <w:rFonts w:ascii="Segoe UI" w:hAnsi="Segoe UI"/>
                <w:b/>
                <w:i w:val="0"/>
                <w:sz w:val="18"/>
              </w:rPr>
              <w:t>Habasyah</w:t>
            </w:r>
            <w:r>
              <w:rPr>
                <w:rFonts w:ascii="Segoe UI" w:hAnsi="Segoe UI"/>
                <w:b w:val="0"/>
                <w:i w:val="0"/>
                <w:sz w:val="18"/>
              </w:rPr>
              <w:t xml:space="preserve"> (Ethiopia) menghindari siksaan</w:t>
            </w:r>
          </w:p>
        </w:tc>
        <w:tc>
          <w:tcPr>
            <w:tcW w:type="dxa" w:w="3211"/>
          </w:tcPr>
          <w:p>
            <w:pPr>
              <w:spacing w:before="40" w:after="40"/>
            </w:pPr>
            <w:r>
              <w:rPr>
                <w:rFonts w:ascii="Segoe UI" w:hAnsi="Segoe UI"/>
                <w:b w:val="0"/>
                <w:i w:val="0"/>
                <w:sz w:val="18"/>
              </w:rPr>
              <w:t>Laut Merah → Habasyah</w:t>
            </w:r>
          </w:p>
        </w:tc>
      </w:tr>
    </w:tbl>
    <w:p>
      <w:pPr>
        <w:spacing w:after="100"/>
      </w:pPr>
    </w:p>
    <w:p>
      <w:pPr>
        <w:pStyle w:val="Heading2"/>
      </w:pPr>
      <w:r>
        <w:t>Boikot dan Tahun Duka</w:t>
      </w:r>
    </w:p>
    <w:p>
      <w:pPr>
        <w:spacing w:before="0" w:after="140"/>
      </w:pPr>
      <w:r>
        <w:rPr>
          <w:rFonts w:ascii="Segoe UI" w:hAnsi="Segoe UI"/>
          <w:b w:val="0"/>
          <w:i w:val="0"/>
          <w:sz w:val="21"/>
        </w:rPr>
        <w:t xml:space="preserve">Quraisy memboikot Bani Hasyim dan Bani Muthalib selama sekitar </w:t>
      </w:r>
      <w:r>
        <w:rPr>
          <w:rFonts w:ascii="Segoe UI" w:hAnsi="Segoe UI"/>
          <w:b/>
          <w:i w:val="0"/>
          <w:sz w:val="21"/>
        </w:rPr>
        <w:t>tiga tahun</w:t>
      </w:r>
      <w:r>
        <w:rPr>
          <w:rFonts w:ascii="Segoe UI" w:hAnsi="Segoe UI"/>
          <w:b w:val="0"/>
          <w:i w:val="0"/>
          <w:sz w:val="21"/>
        </w:rPr>
        <w:t xml:space="preserve"> (tidak berdagang, menikah, atau bergaul). Mereka bertahan di </w:t>
      </w:r>
      <w:r>
        <w:rPr>
          <w:rFonts w:ascii="Segoe UI" w:hAnsi="Segoe UI"/>
          <w:b/>
          <w:i w:val="0"/>
          <w:sz w:val="21"/>
        </w:rPr>
        <w:t>Syi'b Abi Thalib</w:t>
      </w:r>
      <w:r>
        <w:rPr>
          <w:rFonts w:ascii="Segoe UI" w:hAnsi="Segoe UI"/>
          <w:b w:val="0"/>
          <w:i w:val="0"/>
          <w:sz w:val="21"/>
        </w:rPr>
        <w:t>, lembah sempit dekat Makkah, dengan bekal minim. Boikot berakhir ketika naskah perjanjian yang digantung di Ka'bah didapati dimakan rayap, kecuali lafaz nama Allah.</w:t>
      </w:r>
    </w:p>
    <w:p>
      <w:pPr>
        <w:spacing w:before="0" w:after="140"/>
      </w:pPr>
      <w:r>
        <w:rPr>
          <w:rFonts w:ascii="Segoe UI" w:hAnsi="Segoe UI"/>
          <w:b w:val="0"/>
          <w:i w:val="0"/>
          <w:sz w:val="21"/>
        </w:rPr>
        <w:t xml:space="preserve">Tak lama setelah boikot berakhir, dalam waktu berdekatan wafatlah </w:t>
      </w:r>
      <w:r>
        <w:rPr>
          <w:rFonts w:ascii="Segoe UI" w:hAnsi="Segoe UI"/>
          <w:b/>
          <w:i w:val="0"/>
          <w:sz w:val="21"/>
        </w:rPr>
        <w:t>Khadijah</w:t>
      </w:r>
      <w:r>
        <w:rPr>
          <w:rFonts w:ascii="Segoe UI" w:hAnsi="Segoe UI"/>
          <w:b w:val="0"/>
          <w:i w:val="0"/>
          <w:sz w:val="21"/>
        </w:rPr>
        <w:t xml:space="preserve"> dan </w:t>
      </w:r>
      <w:r>
        <w:rPr>
          <w:rFonts w:ascii="Segoe UI" w:hAnsi="Segoe UI"/>
          <w:b/>
          <w:i w:val="0"/>
          <w:sz w:val="21"/>
        </w:rPr>
        <w:t>Abu Thalib</w:t>
      </w:r>
      <w:r>
        <w:rPr>
          <w:rFonts w:ascii="Segoe UI" w:hAnsi="Segoe UI"/>
          <w:b w:val="0"/>
          <w:i w:val="0"/>
          <w:sz w:val="21"/>
        </w:rPr>
        <w:t xml:space="preserve"> — pelindung dan sandaran beliau. Tahun ini disebut </w:t>
      </w:r>
      <w:r>
        <w:rPr>
          <w:rFonts w:ascii="Segoe UI" w:hAnsi="Segoe UI"/>
          <w:b/>
          <w:i w:val="0"/>
          <w:sz w:val="21"/>
        </w:rPr>
        <w:t>‘Amul Huzn (Tahun Duka)</w:t>
      </w:r>
      <w:r>
        <w:rPr>
          <w:rFonts w:ascii="Segoe UI" w:hAnsi="Segoe UI"/>
          <w:b w:val="0"/>
          <w:i w:val="0"/>
          <w:sz w:val="21"/>
        </w:rPr>
        <w:t xml:space="preserve"> (± 619 M). Beliau kemudian berangkat ke Thaif mengajak penduduknya, namun dilempari batu; beliau tetap mendoakan mereka.</w:t>
      </w:r>
    </w:p>
    <w:p>
      <w:pPr>
        <w:pStyle w:val="Heading2"/>
      </w:pPr>
      <w:r>
        <w:t>Isra' Mi'raj</w:t>
      </w:r>
    </w:p>
    <w:p>
      <w:pPr>
        <w:spacing w:before="0" w:after="140"/>
      </w:pPr>
      <w:r>
        <w:rPr>
          <w:rFonts w:ascii="Segoe UI" w:hAnsi="Segoe UI"/>
          <w:b w:val="0"/>
          <w:i w:val="0"/>
          <w:sz w:val="21"/>
        </w:rPr>
        <w:t>Pada masa yang dekat dengan periode itu terjadi Isra' — perjalanan malam dari Masjidil Haram ke Masjidil Aqsa — dan Mi'raj ke langit, yang menjadi awal disyariatkannya shalat lima waktu. Tanggalnya diperselisihkan ulama (rentang beberapa tahun sebelum hijrah).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سُبْحَانَ الَّذِي أَسْرَىٰ بِعَبْدِهِ لَيْلًا مِنَ الْمَسْجِدِ الْحَرَامِ إِلَى الْمَسْجِدِ الْأَقْصَى</w:t>
            </w:r>
          </w:p>
          <w:p>
            <w:pPr>
              <w:spacing w:before="0" w:after="60"/>
            </w:pPr>
            <w:r>
              <w:rPr>
                <w:rFonts w:ascii="Segoe UI" w:hAnsi="Segoe UI"/>
                <w:i/>
                <w:color w:val="0F6E5C"/>
                <w:sz w:val="19"/>
              </w:rPr>
              <w:t>Subhānal-ladzī asrā bi'abdihī lailan minal-masjidil-harāmi ilal-masjidil-aqshā</w:t>
            </w:r>
          </w:p>
          <w:p>
            <w:pPr>
              <w:spacing w:before="0" w:after="60"/>
            </w:pPr>
            <w:r>
              <w:rPr>
                <w:rFonts w:ascii="Segoe UI" w:hAnsi="Segoe UI"/>
                <w:b w:val="0"/>
                <w:i w:val="0"/>
                <w:sz w:val="20"/>
              </w:rPr>
              <w:t>“Mahasuci (Allah), yang telah memperjalankan hamba-Nya pada malam hari dari Masjidil Haram ke Masjidil Aqsa.”</w:t>
            </w:r>
          </w:p>
          <w:p>
            <w:pPr>
              <w:spacing w:before="0" w:after="40"/>
            </w:pPr>
            <w:r>
              <w:rPr>
                <w:rFonts w:ascii="Segoe UI" w:hAnsi="Segoe UI"/>
                <w:color w:val="7D909E"/>
                <w:sz w:val="17"/>
              </w:rPr>
              <w:t>QS. Al-Isra' [17]: 1</w:t>
            </w:r>
          </w:p>
        </w:tc>
      </w:tr>
    </w:tbl>
    <w:p>
      <w:pPr>
        <w:spacing w:after="100"/>
      </w:pPr>
    </w:p>
    <w:p>
      <w:pPr>
        <w:pStyle w:val="Heading2"/>
      </w:pPr>
      <w:r>
        <w:t>Baiat Aqabah — Jalan Menuju Hijrah</w:t>
      </w:r>
    </w:p>
    <w:p>
      <w:pPr>
        <w:spacing w:before="0" w:after="140"/>
      </w:pPr>
      <w:r>
        <w:rPr>
          <w:rFonts w:ascii="Segoe UI" w:hAnsi="Segoe UI"/>
          <w:b w:val="0"/>
          <w:i w:val="0"/>
          <w:sz w:val="21"/>
        </w:rPr>
        <w:t xml:space="preserve">Setiap musim haji Nabi ﷺ menemui kabilah-kabilah yang datang. Pada musim haji sekitar tahun ke-11 kenabian, beliau bertemu enam orang dari </w:t>
      </w:r>
      <w:r>
        <w:rPr>
          <w:rFonts w:ascii="Segoe UI" w:hAnsi="Segoe UI"/>
          <w:b/>
          <w:i w:val="0"/>
          <w:sz w:val="21"/>
        </w:rPr>
        <w:t>Khazraj</w:t>
      </w:r>
      <w:r>
        <w:rPr>
          <w:rFonts w:ascii="Segoe UI" w:hAnsi="Segoe UI"/>
          <w:b w:val="0"/>
          <w:i w:val="0"/>
          <w:sz w:val="21"/>
        </w:rPr>
        <w:t xml:space="preserve"> (Yatsrib) yang menerima Islam. Tahun berikutnya datang dua belas orang dan berbaiat (</w:t>
      </w:r>
      <w:r>
        <w:rPr>
          <w:rFonts w:ascii="Segoe UI" w:hAnsi="Segoe UI"/>
          <w:b/>
          <w:i w:val="0"/>
          <w:sz w:val="21"/>
        </w:rPr>
        <w:t>Baiat Aqabah pertama</w:t>
      </w:r>
      <w:r>
        <w:rPr>
          <w:rFonts w:ascii="Segoe UI" w:hAnsi="Segoe UI"/>
          <w:b w:val="0"/>
          <w:i w:val="0"/>
          <w:sz w:val="21"/>
        </w:rPr>
        <w:t xml:space="preserve">); Mush'ab bin Umair diutus mengajar mereka di Yatsrib. Pada tahun ke-13 datang sekitar </w:t>
      </w:r>
      <w:r>
        <w:rPr>
          <w:rFonts w:ascii="Segoe UI" w:hAnsi="Segoe UI"/>
          <w:b/>
          <w:i w:val="0"/>
          <w:sz w:val="21"/>
        </w:rPr>
        <w:t>73 laki-laki dan dua perempuan</w:t>
      </w:r>
      <w:r>
        <w:rPr>
          <w:rFonts w:ascii="Segoe UI" w:hAnsi="Segoe UI"/>
          <w:b w:val="0"/>
          <w:i w:val="0"/>
          <w:sz w:val="21"/>
        </w:rPr>
        <w:t xml:space="preserve"> berbaiat melindungi Nabi ﷺ seperti melindungi keluarga sendiri (</w:t>
      </w:r>
      <w:r>
        <w:rPr>
          <w:rFonts w:ascii="Segoe UI" w:hAnsi="Segoe UI"/>
          <w:b/>
          <w:i w:val="0"/>
          <w:sz w:val="21"/>
        </w:rPr>
        <w:t>Baiat Aqabah kedua</w:t>
      </w:r>
      <w:r>
        <w:rPr>
          <w:rFonts w:ascii="Segoe UI" w:hAnsi="Segoe UI"/>
          <w:b w:val="0"/>
          <w:i w:val="0"/>
          <w:sz w:val="21"/>
        </w:rPr>
        <w:t>), di lokasi Aqabah, Mina — tempat kini berdiri Masjid Baiat.</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Mengapa Baiat Aqabah begitu penting?</w:t>
            </w:r>
          </w:p>
          <w:p>
            <w:pPr>
              <w:spacing w:before="0" w:after="60"/>
            </w:pPr>
            <w:r>
              <w:rPr>
                <w:rFonts w:ascii="Segoe UI" w:hAnsi="Segoe UI"/>
                <w:b w:val="0"/>
                <w:i w:val="0"/>
                <w:color w:val="4A6274"/>
                <w:sz w:val="20"/>
              </w:rPr>
              <w:t xml:space="preserve">Karena inilah </w:t>
            </w:r>
            <w:r>
              <w:rPr>
                <w:rFonts w:ascii="Segoe UI" w:hAnsi="Segoe UI"/>
                <w:b/>
                <w:i w:val="0"/>
                <w:color w:val="4A6274"/>
                <w:sz w:val="20"/>
              </w:rPr>
              <w:t>perjanjian yang menyiapkan tempat berlindung</w:t>
            </w:r>
            <w:r>
              <w:rPr>
                <w:rFonts w:ascii="Segoe UI" w:hAnsi="Segoe UI"/>
                <w:b w:val="0"/>
                <w:i w:val="0"/>
                <w:color w:val="4A6274"/>
                <w:sz w:val="20"/>
              </w:rPr>
              <w:t>. Tanpa dua baiat ini, hijrah tidak akan punya tujuan yang siap. Setelah baiat kedua, kaum Muslimin Makkah berhijrah ke Madinah secara bergelombang, dan terakhir Nabi ﷺ bersama Abu Bakar.</w:t>
            </w:r>
          </w:p>
        </w:tc>
      </w:tr>
    </w:tbl>
    <w:p>
      <w:pPr>
        <w:spacing w:after="100"/>
      </w:pPr>
    </w:p>
    <w:p>
      <w:r>
        <w:br w:type="page"/>
      </w:r>
    </w:p>
    <w:p>
      <w:pPr>
        <w:spacing w:before="0" w:after="0"/>
      </w:pPr>
      <w:r>
        <w:rPr>
          <w:rFonts w:ascii="Segoe UI" w:hAnsi="Segoe UI"/>
          <w:b/>
          <w:color w:val="A9761B"/>
          <w:sz w:val="18"/>
        </w:rPr>
        <w:t>BAB 05</w:t>
      </w:r>
    </w:p>
    <w:p>
      <w:pPr>
        <w:pStyle w:val="Heading1"/>
      </w:pPr>
      <w:r>
        <w:t>Situs-Situs Bersejarah di Makkah</w:t>
      </w:r>
    </w:p>
    <w:p>
      <w:pPr>
        <w:spacing w:before="0" w:after="240"/>
        <w:pBdr>
          <w:left w:val="single" w:sz="24" w:space="8" w:color="0F6E5C"/>
        </w:pBdr>
        <w:ind w:left="200"/>
      </w:pPr>
      <w:r>
        <w:rPr>
          <w:rFonts w:ascii="Segoe UI" w:hAnsi="Segoe UI"/>
          <w:b w:val="0"/>
          <w:i w:val="0"/>
          <w:color w:val="4A6274"/>
          <w:sz w:val="19"/>
        </w:rPr>
        <w:t>Empat belas lokasi di dalam dan sekitar Makkah, dengan cerita, letak perkiraan, dan status. Perhatikan kolom kepastian.</w:t>
      </w:r>
    </w:p>
    <w:p>
      <w:pPr>
        <w:spacing w:before="120" w:after="40"/>
        <w:jc w:val="center"/>
      </w:pPr>
      <w:r>
        <w:drawing>
          <wp:inline xmlns:a="http://schemas.openxmlformats.org/drawingml/2006/main" xmlns:pic="http://schemas.openxmlformats.org/drawingml/2006/picture">
            <wp:extent cx="5852160" cy="4530705"/>
            <wp:docPr id="5" name="Picture 5"/>
            <wp:cNvGraphicFramePr>
              <a:graphicFrameLocks noChangeAspect="1"/>
            </wp:cNvGraphicFramePr>
            <a:graphic>
              <a:graphicData uri="http://schemas.openxmlformats.org/drawingml/2006/picture">
                <pic:pic>
                  <pic:nvPicPr>
                    <pic:cNvPr id="0" name="02-peta-makkah.png"/>
                    <pic:cNvPicPr/>
                  </pic:nvPicPr>
                  <pic:blipFill>
                    <a:blip r:embed="rId13"/>
                    <a:stretch>
                      <a:fillRect/>
                    </a:stretch>
                  </pic:blipFill>
                  <pic:spPr>
                    <a:xfrm>
                      <a:off x="0" y="0"/>
                      <a:ext cx="5852160" cy="4530705"/>
                    </a:xfrm>
                    <a:prstGeom prst="rect"/>
                  </pic:spPr>
                </pic:pic>
              </a:graphicData>
            </a:graphic>
          </wp:inline>
        </w:drawing>
      </w:r>
    </w:p>
    <w:p>
      <w:pPr>
        <w:spacing w:before="0" w:after="200"/>
        <w:jc w:val="center"/>
      </w:pPr>
      <w:r>
        <w:rPr>
          <w:rFonts w:ascii="Segoe UI" w:hAnsi="Segoe UI"/>
          <w:b/>
          <w:i w:val="0"/>
          <w:color w:val="4A6274"/>
          <w:sz w:val="17"/>
        </w:rPr>
        <w:t>Peta Skematis Makkah</w:t>
      </w:r>
      <w:r>
        <w:rPr>
          <w:rFonts w:ascii="Segoe UI" w:hAnsi="Segoe UI"/>
          <w:b w:val="0"/>
          <w:i w:val="0"/>
          <w:color w:val="4A6274"/>
          <w:sz w:val="17"/>
        </w:rPr>
        <w:t xml:space="preserve"> — Situs-situs penting di sekitar Masjidil Haram beserta arah dan jarak perkiraan.</w:t>
      </w:r>
    </w:p>
    <w:p>
      <w:pPr>
        <w:pStyle w:val="Heading2"/>
      </w:pPr>
      <w:r>
        <w:t>Di Dalam dan Dekat Masjidil Haram</w:t>
      </w:r>
    </w:p>
    <w:p>
      <w:pPr>
        <w:spacing w:before="80" w:after="60"/>
      </w:pPr>
      <w:r>
        <w:rPr>
          <w:rFonts w:ascii="Segoe UI" w:hAnsi="Segoe UI"/>
          <w:b/>
          <w:color w:val="7D909E"/>
          <w:sz w:val="17"/>
        </w:rPr>
        <w:t>Kepastian: Kuat = Al-Qur'an/hadits sahih; Masyhur = disepakati kitab sirah; Diperselisihkan = letak atau rincian dipertentangkan</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Lokasi</w:t>
            </w:r>
          </w:p>
        </w:tc>
        <w:tc>
          <w:tcPr>
            <w:tcW w:type="dxa" w:w="2408"/>
            <w:shd w:val="clear" w:color="auto" w:fill="FDFAF4"/>
          </w:tcPr>
          <w:p>
            <w:pPr>
              <w:spacing w:before="40" w:after="40"/>
            </w:pPr>
            <w:r>
              <w:rPr>
                <w:rFonts w:ascii="Segoe UI" w:hAnsi="Segoe UI"/>
                <w:b/>
                <w:i w:val="0"/>
                <w:color w:val="4A6274"/>
                <w:sz w:val="17"/>
              </w:rPr>
              <w:t>Kisah</w:t>
            </w:r>
          </w:p>
        </w:tc>
        <w:tc>
          <w:tcPr>
            <w:tcW w:type="dxa" w:w="2408"/>
            <w:shd w:val="clear" w:color="auto" w:fill="FDFAF4"/>
          </w:tcPr>
          <w:p>
            <w:pPr>
              <w:spacing w:before="40" w:after="40"/>
            </w:pPr>
            <w:r>
              <w:rPr>
                <w:rFonts w:ascii="Segoe UI" w:hAnsi="Segoe UI"/>
                <w:b/>
                <w:i w:val="0"/>
                <w:color w:val="4A6274"/>
                <w:sz w:val="17"/>
              </w:rPr>
              <w:t>Kepastian</w:t>
            </w:r>
          </w:p>
        </w:tc>
        <w:tc>
          <w:tcPr>
            <w:tcW w:type="dxa" w:w="2408"/>
            <w:shd w:val="clear" w:color="auto" w:fill="FDFAF4"/>
          </w:tcPr>
          <w:p>
            <w:pPr>
              <w:spacing w:before="40" w:after="40"/>
            </w:pPr>
            <w:r>
              <w:rPr>
                <w:rFonts w:ascii="Segoe UI" w:hAnsi="Segoe UI"/>
                <w:b/>
                <w:i w:val="0"/>
                <w:color w:val="4A6274"/>
                <w:sz w:val="17"/>
              </w:rPr>
              <w:t>Catatan pengunjung</w:t>
            </w:r>
          </w:p>
        </w:tc>
      </w:tr>
      <w:tr>
        <w:tc>
          <w:tcPr>
            <w:tcW w:type="dxa" w:w="2408"/>
          </w:tcPr>
          <w:p>
            <w:pPr>
              <w:spacing w:before="40" w:after="40"/>
            </w:pPr>
            <w:r>
              <w:rPr>
                <w:rFonts w:ascii="Segoe UI" w:hAnsi="Segoe UI"/>
                <w:b/>
                <w:i w:val="0"/>
                <w:sz w:val="18"/>
              </w:rPr>
              <w:t>Rumah kelahiran Nabi ﷺ</w:t>
            </w:r>
            <w:r>
              <w:rPr>
                <w:rFonts w:ascii="Segoe UI" w:hAnsi="Segoe UI"/>
                <w:b w:val="0"/>
                <w:i w:val="0"/>
                <w:sz w:val="18"/>
              </w:rPr>
              <w:t xml:space="preserve"> (Maulid)</w:t>
            </w:r>
          </w:p>
        </w:tc>
        <w:tc>
          <w:tcPr>
            <w:tcW w:type="dxa" w:w="2408"/>
          </w:tcPr>
          <w:p>
            <w:pPr>
              <w:spacing w:before="40" w:after="40"/>
            </w:pPr>
            <w:r>
              <w:rPr>
                <w:rFonts w:ascii="Segoe UI" w:hAnsi="Segoe UI"/>
                <w:b w:val="0"/>
                <w:i w:val="0"/>
                <w:sz w:val="18"/>
              </w:rPr>
              <w:t xml:space="preserve">Di kawasan Syi'b Bani Hasyim, dekat Suq al-Layl. Kini berdiri </w:t>
            </w:r>
            <w:r>
              <w:rPr>
                <w:rFonts w:ascii="Segoe UI" w:hAnsi="Segoe UI"/>
                <w:b/>
                <w:i w:val="0"/>
                <w:sz w:val="18"/>
              </w:rPr>
              <w:t>Perpustakaan Makkah al-Mukarramah</w:t>
            </w:r>
            <w:r>
              <w:rPr>
                <w:rFonts w:ascii="Segoe UI" w:hAnsi="Segoe UI"/>
                <w:b w:val="0"/>
                <w:i w:val="0"/>
                <w:sz w:val="18"/>
              </w:rPr>
              <w:t xml:space="preserve"> di lokasi yang diyakini tempat itu</w:t>
            </w:r>
          </w:p>
        </w:tc>
        <w:tc>
          <w:tcPr>
            <w:tcW w:type="dxa" w:w="2408"/>
          </w:tcPr>
          <w:p>
            <w:pPr>
              <w:spacing w:before="40" w:after="40"/>
            </w:pPr>
            <w:r>
              <w:rPr>
                <w:rFonts w:ascii="Segoe UI" w:hAnsi="Segoe UI"/>
                <w:b w:val="0"/>
                <w:i w:val="0"/>
                <w:sz w:val="18"/>
              </w:rPr>
              <w:t>Masyhur; letak persis diperselisihkan</w:t>
            </w:r>
          </w:p>
        </w:tc>
        <w:tc>
          <w:tcPr>
            <w:tcW w:type="dxa" w:w="2408"/>
          </w:tcPr>
          <w:p>
            <w:pPr>
              <w:spacing w:before="40" w:after="40"/>
            </w:pPr>
            <w:r>
              <w:rPr>
                <w:rFonts w:ascii="Segoe UI" w:hAnsi="Segoe UI"/>
                <w:b w:val="0"/>
                <w:i w:val="0"/>
                <w:sz w:val="18"/>
              </w:rPr>
              <w:t>Tidak ada ritual khusus</w:t>
            </w:r>
          </w:p>
        </w:tc>
      </w:tr>
      <w:tr>
        <w:tc>
          <w:tcPr>
            <w:tcW w:type="dxa" w:w="2408"/>
          </w:tcPr>
          <w:p>
            <w:pPr>
              <w:spacing w:before="40" w:after="40"/>
            </w:pPr>
            <w:r>
              <w:rPr>
                <w:rFonts w:ascii="Segoe UI" w:hAnsi="Segoe UI"/>
                <w:b/>
                <w:i w:val="0"/>
                <w:sz w:val="18"/>
              </w:rPr>
              <w:t>Dar al-Arqam</w:t>
            </w:r>
          </w:p>
        </w:tc>
        <w:tc>
          <w:tcPr>
            <w:tcW w:type="dxa" w:w="2408"/>
          </w:tcPr>
          <w:p>
            <w:pPr>
              <w:spacing w:before="40" w:after="40"/>
            </w:pPr>
            <w:r>
              <w:rPr>
                <w:rFonts w:ascii="Segoe UI" w:hAnsi="Segoe UI"/>
                <w:b w:val="0"/>
                <w:i w:val="0"/>
                <w:sz w:val="18"/>
              </w:rPr>
              <w:t>Rumah Al-Arqam bin Abi al-Arqam di dekat Shafa: pusat pembinaan Islam pada masa rahasia; tempat Umar masuk Islam</w:t>
            </w:r>
          </w:p>
        </w:tc>
        <w:tc>
          <w:tcPr>
            <w:tcW w:type="dxa" w:w="2408"/>
          </w:tcPr>
          <w:p>
            <w:pPr>
              <w:spacing w:before="40" w:after="40"/>
            </w:pPr>
            <w:r>
              <w:rPr>
                <w:rFonts w:ascii="Segoe UI" w:hAnsi="Segoe UI"/>
                <w:b w:val="0"/>
                <w:i w:val="0"/>
                <w:sz w:val="18"/>
              </w:rPr>
              <w:t>Masyhur</w:t>
            </w:r>
          </w:p>
        </w:tc>
        <w:tc>
          <w:tcPr>
            <w:tcW w:type="dxa" w:w="2408"/>
          </w:tcPr>
          <w:p>
            <w:pPr>
              <w:spacing w:before="40" w:after="40"/>
            </w:pPr>
            <w:r>
              <w:rPr>
                <w:rFonts w:ascii="Segoe UI" w:hAnsi="Segoe UI"/>
                <w:b w:val="0"/>
                <w:i w:val="0"/>
                <w:sz w:val="18"/>
              </w:rPr>
              <w:t>Kini berada di area perluasan sekitar masjid</w:t>
            </w:r>
          </w:p>
        </w:tc>
      </w:tr>
      <w:tr>
        <w:tc>
          <w:tcPr>
            <w:tcW w:type="dxa" w:w="2408"/>
          </w:tcPr>
          <w:p>
            <w:pPr>
              <w:spacing w:before="40" w:after="40"/>
            </w:pPr>
            <w:r>
              <w:rPr>
                <w:rFonts w:ascii="Segoe UI" w:hAnsi="Segoe UI"/>
                <w:b/>
                <w:i w:val="0"/>
                <w:sz w:val="18"/>
              </w:rPr>
              <w:t>Rumah Khadijah</w:t>
            </w:r>
          </w:p>
        </w:tc>
        <w:tc>
          <w:tcPr>
            <w:tcW w:type="dxa" w:w="2408"/>
          </w:tcPr>
          <w:p>
            <w:pPr>
              <w:spacing w:before="40" w:after="40"/>
            </w:pPr>
            <w:r>
              <w:rPr>
                <w:rFonts w:ascii="Segoe UI" w:hAnsi="Segoe UI"/>
                <w:b w:val="0"/>
                <w:i w:val="0"/>
                <w:sz w:val="18"/>
              </w:rPr>
              <w:t>Tempat tinggal Nabi ﷺ bersama Khadijah selama sekitar 28 tahun; putra-putri beliau lahir di sana</w:t>
            </w:r>
          </w:p>
        </w:tc>
        <w:tc>
          <w:tcPr>
            <w:tcW w:type="dxa" w:w="2408"/>
          </w:tcPr>
          <w:p>
            <w:pPr>
              <w:spacing w:before="40" w:after="40"/>
            </w:pPr>
            <w:r>
              <w:rPr>
                <w:rFonts w:ascii="Segoe UI" w:hAnsi="Segoe UI"/>
                <w:b w:val="0"/>
                <w:i w:val="0"/>
                <w:sz w:val="18"/>
              </w:rPr>
              <w:t>Masyhur</w:t>
            </w:r>
          </w:p>
        </w:tc>
        <w:tc>
          <w:tcPr>
            <w:tcW w:type="dxa" w:w="2408"/>
          </w:tcPr>
          <w:p>
            <w:pPr>
              <w:spacing w:before="40" w:after="40"/>
            </w:pPr>
            <w:r>
              <w:rPr>
                <w:rFonts w:ascii="Segoe UI" w:hAnsi="Segoe UI"/>
                <w:b w:val="0"/>
                <w:i w:val="0"/>
                <w:sz w:val="18"/>
              </w:rPr>
              <w:t>Letak berada di sekitar masjid; bangunan asli telah berubah</w:t>
            </w:r>
          </w:p>
        </w:tc>
      </w:tr>
      <w:tr>
        <w:tc>
          <w:tcPr>
            <w:tcW w:type="dxa" w:w="2408"/>
          </w:tcPr>
          <w:p>
            <w:pPr>
              <w:spacing w:before="40" w:after="40"/>
            </w:pPr>
            <w:r>
              <w:rPr>
                <w:rFonts w:ascii="Segoe UI" w:hAnsi="Segoe UI"/>
                <w:b/>
                <w:i w:val="0"/>
                <w:sz w:val="18"/>
              </w:rPr>
              <w:t>Jannatul Mu'alla</w:t>
            </w:r>
            <w:r>
              <w:rPr>
                <w:rFonts w:ascii="Segoe UI" w:hAnsi="Segoe UI"/>
                <w:b w:val="0"/>
                <w:i w:val="0"/>
                <w:sz w:val="18"/>
              </w:rPr>
              <w:t xml:space="preserve"> (Al-Hajun)</w:t>
            </w:r>
          </w:p>
        </w:tc>
        <w:tc>
          <w:tcPr>
            <w:tcW w:type="dxa" w:w="2408"/>
          </w:tcPr>
          <w:p>
            <w:pPr>
              <w:spacing w:before="40" w:after="40"/>
            </w:pPr>
            <w:r>
              <w:rPr>
                <w:rFonts w:ascii="Segoe UI" w:hAnsi="Segoe UI"/>
                <w:b w:val="0"/>
                <w:i w:val="0"/>
                <w:sz w:val="18"/>
              </w:rPr>
              <w:t xml:space="preserve">Pemakaman Makkah: dimakamkan </w:t>
            </w:r>
            <w:r>
              <w:rPr>
                <w:rFonts w:ascii="Segoe UI" w:hAnsi="Segoe UI"/>
                <w:b/>
                <w:i w:val="0"/>
                <w:sz w:val="18"/>
              </w:rPr>
              <w:t>Khadijah</w:t>
            </w:r>
            <w:r>
              <w:rPr>
                <w:rFonts w:ascii="Segoe UI" w:hAnsi="Segoe UI"/>
                <w:b w:val="0"/>
                <w:i w:val="0"/>
                <w:sz w:val="18"/>
              </w:rPr>
              <w:t>, Abu Thalib, Abdul Muthalib, putra Nabi ﷺ Al-Qasim, dan Asma' binti Abu Bakar (menurut riwayat)</w:t>
            </w:r>
          </w:p>
        </w:tc>
        <w:tc>
          <w:tcPr>
            <w:tcW w:type="dxa" w:w="2408"/>
          </w:tcPr>
          <w:p>
            <w:pPr>
              <w:spacing w:before="40" w:after="40"/>
            </w:pPr>
            <w:r>
              <w:rPr>
                <w:rFonts w:ascii="Segoe UI" w:hAnsi="Segoe UI"/>
                <w:b w:val="0"/>
                <w:i w:val="0"/>
                <w:sz w:val="18"/>
              </w:rPr>
              <w:t>Masyhur</w:t>
            </w:r>
          </w:p>
        </w:tc>
        <w:tc>
          <w:tcPr>
            <w:tcW w:type="dxa" w:w="2408"/>
          </w:tcPr>
          <w:p>
            <w:pPr>
              <w:spacing w:before="40" w:after="40"/>
            </w:pPr>
            <w:r>
              <w:rPr>
                <w:rFonts w:ascii="Segoe UI" w:hAnsi="Segoe UI"/>
                <w:b w:val="0"/>
                <w:i w:val="0"/>
                <w:sz w:val="18"/>
              </w:rPr>
              <w:t>Ziarah kubur boleh sesuai adab; wanita tidak diizinkan masuk pada waktu-waktu tertentu</w:t>
            </w:r>
          </w:p>
        </w:tc>
      </w:tr>
      <w:tr>
        <w:tc>
          <w:tcPr>
            <w:tcW w:type="dxa" w:w="2408"/>
          </w:tcPr>
          <w:p>
            <w:pPr>
              <w:spacing w:before="40" w:after="40"/>
            </w:pPr>
            <w:r>
              <w:rPr>
                <w:rFonts w:ascii="Segoe UI" w:hAnsi="Segoe UI"/>
                <w:b/>
                <w:i w:val="0"/>
                <w:sz w:val="18"/>
              </w:rPr>
              <w:t>Masjid Jin</w:t>
            </w:r>
            <w:r>
              <w:rPr>
                <w:rFonts w:ascii="Segoe UI" w:hAnsi="Segoe UI"/>
                <w:b w:val="0"/>
                <w:i w:val="0"/>
                <w:sz w:val="18"/>
              </w:rPr>
              <w:t xml:space="preserve"> (Masjid Al-Haras)</w:t>
            </w:r>
          </w:p>
        </w:tc>
        <w:tc>
          <w:tcPr>
            <w:tcW w:type="dxa" w:w="2408"/>
          </w:tcPr>
          <w:p>
            <w:pPr>
              <w:spacing w:before="40" w:after="40"/>
            </w:pPr>
            <w:r>
              <w:rPr>
                <w:rFonts w:ascii="Segoe UI" w:hAnsi="Segoe UI"/>
                <w:b w:val="0"/>
                <w:i w:val="0"/>
                <w:sz w:val="18"/>
              </w:rPr>
              <w:t>Tempat yang diriwayatkan ketika jin mendengarkan bacaan Al-Qur'an Nabi ﷺ (QS 46:29–32, 72:1)</w:t>
            </w:r>
          </w:p>
        </w:tc>
        <w:tc>
          <w:tcPr>
            <w:tcW w:type="dxa" w:w="2408"/>
          </w:tcPr>
          <w:p>
            <w:pPr>
              <w:spacing w:before="40" w:after="40"/>
            </w:pPr>
            <w:r>
              <w:rPr>
                <w:rFonts w:ascii="Segoe UI" w:hAnsi="Segoe UI"/>
                <w:b w:val="0"/>
                <w:i w:val="0"/>
                <w:sz w:val="18"/>
              </w:rPr>
              <w:t>Kuat (peristiwa); letak masyhur</w:t>
            </w:r>
          </w:p>
        </w:tc>
        <w:tc>
          <w:tcPr>
            <w:tcW w:type="dxa" w:w="2408"/>
          </w:tcPr>
          <w:p>
            <w:pPr>
              <w:spacing w:before="40" w:after="40"/>
            </w:pPr>
            <w:r>
              <w:rPr>
                <w:rFonts w:ascii="Segoe UI" w:hAnsi="Segoe UI"/>
                <w:b w:val="0"/>
                <w:i w:val="0"/>
                <w:sz w:val="18"/>
              </w:rPr>
              <w:t>Bukan tempat ibadah khusus</w:t>
            </w:r>
          </w:p>
        </w:tc>
      </w:tr>
    </w:tbl>
    <w:p>
      <w:pPr>
        <w:spacing w:after="100"/>
      </w:pPr>
    </w:p>
    <w:p>
      <w:pPr>
        <w:pStyle w:val="Heading2"/>
      </w:pPr>
      <w:r>
        <w:t>Di Sekitar Makkah</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Lokasi</w:t>
            </w:r>
          </w:p>
        </w:tc>
        <w:tc>
          <w:tcPr>
            <w:tcW w:type="dxa" w:w="2408"/>
            <w:shd w:val="clear" w:color="auto" w:fill="FDFAF4"/>
          </w:tcPr>
          <w:p>
            <w:pPr>
              <w:spacing w:before="40" w:after="40"/>
            </w:pPr>
            <w:r>
              <w:rPr>
                <w:rFonts w:ascii="Segoe UI" w:hAnsi="Segoe UI"/>
                <w:b/>
                <w:i w:val="0"/>
                <w:color w:val="4A6274"/>
                <w:sz w:val="17"/>
              </w:rPr>
              <w:t>Kisah</w:t>
            </w:r>
          </w:p>
        </w:tc>
        <w:tc>
          <w:tcPr>
            <w:tcW w:type="dxa" w:w="2408"/>
            <w:shd w:val="clear" w:color="auto" w:fill="FDFAF4"/>
          </w:tcPr>
          <w:p>
            <w:pPr>
              <w:spacing w:before="40" w:after="40"/>
            </w:pPr>
            <w:r>
              <w:rPr>
                <w:rFonts w:ascii="Segoe UI" w:hAnsi="Segoe UI"/>
                <w:b/>
                <w:i w:val="0"/>
                <w:color w:val="4A6274"/>
                <w:sz w:val="17"/>
              </w:rPr>
              <w:t>Kepastian</w:t>
            </w:r>
          </w:p>
        </w:tc>
        <w:tc>
          <w:tcPr>
            <w:tcW w:type="dxa" w:w="2408"/>
            <w:shd w:val="clear" w:color="auto" w:fill="FDFAF4"/>
          </w:tcPr>
          <w:p>
            <w:pPr>
              <w:spacing w:before="40" w:after="40"/>
            </w:pPr>
            <w:r>
              <w:rPr>
                <w:rFonts w:ascii="Segoe UI" w:hAnsi="Segoe UI"/>
                <w:b/>
                <w:i w:val="0"/>
                <w:color w:val="4A6274"/>
                <w:sz w:val="17"/>
              </w:rPr>
              <w:t>Catatan pengunjung</w:t>
            </w:r>
          </w:p>
        </w:tc>
      </w:tr>
      <w:tr>
        <w:tc>
          <w:tcPr>
            <w:tcW w:type="dxa" w:w="2408"/>
          </w:tcPr>
          <w:p>
            <w:pPr>
              <w:spacing w:before="40" w:after="40"/>
            </w:pPr>
            <w:r>
              <w:rPr>
                <w:rFonts w:ascii="Segoe UI" w:hAnsi="Segoe UI"/>
                <w:b/>
                <w:i w:val="0"/>
                <w:sz w:val="18"/>
              </w:rPr>
              <w:t>Jabal Nur &amp; Gua Hira</w:t>
            </w:r>
          </w:p>
        </w:tc>
        <w:tc>
          <w:tcPr>
            <w:tcW w:type="dxa" w:w="2408"/>
          </w:tcPr>
          <w:p>
            <w:pPr>
              <w:spacing w:before="40" w:after="40"/>
            </w:pPr>
            <w:r>
              <w:rPr>
                <w:rFonts w:ascii="Segoe UI" w:hAnsi="Segoe UI"/>
                <w:b w:val="0"/>
                <w:i w:val="0"/>
                <w:sz w:val="18"/>
              </w:rPr>
              <w:t>Gunung ± 4 km timur laut Masjidil Haram. Gua Hira di puncaknya tempat wahyu pertama turun (610 M)</w:t>
            </w:r>
          </w:p>
        </w:tc>
        <w:tc>
          <w:tcPr>
            <w:tcW w:type="dxa" w:w="2408"/>
          </w:tcPr>
          <w:p>
            <w:pPr>
              <w:spacing w:before="40" w:after="40"/>
            </w:pPr>
            <w:r>
              <w:rPr>
                <w:rFonts w:ascii="Segoe UI" w:hAnsi="Segoe UI"/>
                <w:b w:val="0"/>
                <w:i w:val="0"/>
                <w:sz w:val="18"/>
              </w:rPr>
              <w:t>Kuat</w:t>
            </w:r>
          </w:p>
        </w:tc>
        <w:tc>
          <w:tcPr>
            <w:tcW w:type="dxa" w:w="2408"/>
          </w:tcPr>
          <w:p>
            <w:pPr>
              <w:spacing w:before="40" w:after="40"/>
            </w:pPr>
            <w:r>
              <w:rPr>
                <w:rFonts w:ascii="Segoe UI" w:hAnsi="Segoe UI"/>
                <w:b w:val="0"/>
                <w:i w:val="0"/>
                <w:sz w:val="18"/>
              </w:rPr>
              <w:t xml:space="preserve">Mendaki </w:t>
            </w:r>
            <w:r>
              <w:rPr>
                <w:rFonts w:ascii="Segoe UI" w:hAnsi="Segoe UI"/>
                <w:b/>
                <w:i w:val="0"/>
                <w:sz w:val="18"/>
              </w:rPr>
              <w:t>bukan bagian ibadah</w:t>
            </w:r>
            <w:r>
              <w:rPr>
                <w:rFonts w:ascii="Segoe UI" w:hAnsi="Segoe UI"/>
                <w:b w:val="0"/>
                <w:i w:val="0"/>
                <w:sz w:val="18"/>
              </w:rPr>
              <w:t>, tidak ada dasar keutamaan khusus, dan medannya berat — banyak jemaah kelelahan</w:t>
            </w:r>
          </w:p>
        </w:tc>
      </w:tr>
      <w:tr>
        <w:tc>
          <w:tcPr>
            <w:tcW w:type="dxa" w:w="2408"/>
          </w:tcPr>
          <w:p>
            <w:pPr>
              <w:spacing w:before="40" w:after="40"/>
            </w:pPr>
            <w:r>
              <w:rPr>
                <w:rFonts w:ascii="Segoe UI" w:hAnsi="Segoe UI"/>
                <w:b/>
                <w:i w:val="0"/>
                <w:sz w:val="18"/>
              </w:rPr>
              <w:t>Jabal Tsur &amp; Gua Tsur</w:t>
            </w:r>
          </w:p>
        </w:tc>
        <w:tc>
          <w:tcPr>
            <w:tcW w:type="dxa" w:w="2408"/>
          </w:tcPr>
          <w:p>
            <w:pPr>
              <w:spacing w:before="40" w:after="40"/>
            </w:pPr>
            <w:r>
              <w:rPr>
                <w:rFonts w:ascii="Segoe UI" w:hAnsi="Segoe UI"/>
                <w:b w:val="0"/>
                <w:i w:val="0"/>
                <w:sz w:val="18"/>
              </w:rPr>
              <w:t xml:space="preserve">Gunung ± 3–4 km selatan Makkah. Nabi ﷺ dan Abu Bakar bersembunyi </w:t>
            </w:r>
            <w:r>
              <w:rPr>
                <w:rFonts w:ascii="Segoe UI" w:hAnsi="Segoe UI"/>
                <w:b/>
                <w:i w:val="0"/>
                <w:sz w:val="18"/>
              </w:rPr>
              <w:t>tiga malam</w:t>
            </w:r>
            <w:r>
              <w:rPr>
                <w:rFonts w:ascii="Segoe UI" w:hAnsi="Segoe UI"/>
                <w:b w:val="0"/>
                <w:i w:val="0"/>
                <w:sz w:val="18"/>
              </w:rPr>
              <w:t xml:space="preserve"> di gua ini sebelum melanjutkan hijrah (QS 9:40)</w:t>
            </w:r>
          </w:p>
        </w:tc>
        <w:tc>
          <w:tcPr>
            <w:tcW w:type="dxa" w:w="2408"/>
          </w:tcPr>
          <w:p>
            <w:pPr>
              <w:spacing w:before="40" w:after="40"/>
            </w:pPr>
            <w:r>
              <w:rPr>
                <w:rFonts w:ascii="Segoe UI" w:hAnsi="Segoe UI"/>
                <w:b w:val="0"/>
                <w:i w:val="0"/>
                <w:sz w:val="18"/>
              </w:rPr>
              <w:t>Kuat</w:t>
            </w:r>
          </w:p>
        </w:tc>
        <w:tc>
          <w:tcPr>
            <w:tcW w:type="dxa" w:w="2408"/>
          </w:tcPr>
          <w:p>
            <w:pPr>
              <w:spacing w:before="40" w:after="40"/>
            </w:pPr>
            <w:r>
              <w:rPr>
                <w:rFonts w:ascii="Segoe UI" w:hAnsi="Segoe UI"/>
                <w:b w:val="0"/>
                <w:i w:val="0"/>
                <w:sz w:val="18"/>
              </w:rPr>
              <w:t>Mendaki juga bukan ibadah</w:t>
            </w:r>
          </w:p>
        </w:tc>
      </w:tr>
      <w:tr>
        <w:tc>
          <w:tcPr>
            <w:tcW w:type="dxa" w:w="2408"/>
          </w:tcPr>
          <w:p>
            <w:pPr>
              <w:spacing w:before="40" w:after="40"/>
            </w:pPr>
            <w:r>
              <w:rPr>
                <w:rFonts w:ascii="Segoe UI" w:hAnsi="Segoe UI"/>
                <w:b/>
                <w:i w:val="0"/>
                <w:sz w:val="18"/>
              </w:rPr>
              <w:t>Masjid Aisyah / Tan'im</w:t>
            </w:r>
          </w:p>
        </w:tc>
        <w:tc>
          <w:tcPr>
            <w:tcW w:type="dxa" w:w="2408"/>
          </w:tcPr>
          <w:p>
            <w:pPr>
              <w:spacing w:before="40" w:after="40"/>
            </w:pPr>
            <w:r>
              <w:rPr>
                <w:rFonts w:ascii="Segoe UI" w:hAnsi="Segoe UI"/>
                <w:b w:val="0"/>
                <w:i w:val="0"/>
                <w:sz w:val="18"/>
              </w:rPr>
              <w:t>Miqat umrah bagi penduduk Makkah. Nabi ﷺ menyuruh Abdurrahman bin Abu Bakar mengantar Aisyah berumrah dari sini (HR. Bukhari no. 1785)</w:t>
            </w:r>
          </w:p>
        </w:tc>
        <w:tc>
          <w:tcPr>
            <w:tcW w:type="dxa" w:w="2408"/>
          </w:tcPr>
          <w:p>
            <w:pPr>
              <w:spacing w:before="40" w:after="40"/>
            </w:pPr>
            <w:r>
              <w:rPr>
                <w:rFonts w:ascii="Segoe UI" w:hAnsi="Segoe UI"/>
                <w:b w:val="0"/>
                <w:i w:val="0"/>
                <w:sz w:val="18"/>
              </w:rPr>
              <w:t>Kuat</w:t>
            </w:r>
          </w:p>
        </w:tc>
        <w:tc>
          <w:tcPr>
            <w:tcW w:type="dxa" w:w="2408"/>
          </w:tcPr>
          <w:p>
            <w:pPr>
              <w:spacing w:before="40" w:after="40"/>
            </w:pPr>
            <w:r>
              <w:rPr>
                <w:rFonts w:ascii="Segoe UI" w:hAnsi="Segoe UI"/>
                <w:b w:val="0"/>
                <w:i w:val="0"/>
                <w:sz w:val="18"/>
              </w:rPr>
              <w:t>Ihram umrah dari sini bagi yang sudah di Makkah</w:t>
            </w:r>
          </w:p>
        </w:tc>
      </w:tr>
      <w:tr>
        <w:tc>
          <w:tcPr>
            <w:tcW w:type="dxa" w:w="2408"/>
          </w:tcPr>
          <w:p>
            <w:pPr>
              <w:spacing w:before="40" w:after="40"/>
            </w:pPr>
            <w:r>
              <w:rPr>
                <w:rFonts w:ascii="Segoe UI" w:hAnsi="Segoe UI"/>
                <w:b/>
                <w:i w:val="0"/>
                <w:sz w:val="18"/>
              </w:rPr>
              <w:t>Hudaibiyah</w:t>
            </w:r>
            <w:r>
              <w:rPr>
                <w:rFonts w:ascii="Segoe UI" w:hAnsi="Segoe UI"/>
                <w:b w:val="0"/>
                <w:i w:val="0"/>
                <w:sz w:val="18"/>
              </w:rPr>
              <w:t xml:space="preserve"> (Asy-Syumaisi)</w:t>
            </w:r>
          </w:p>
        </w:tc>
        <w:tc>
          <w:tcPr>
            <w:tcW w:type="dxa" w:w="2408"/>
          </w:tcPr>
          <w:p>
            <w:pPr>
              <w:spacing w:before="40" w:after="40"/>
            </w:pPr>
            <w:r>
              <w:rPr>
                <w:rFonts w:ascii="Segoe UI" w:hAnsi="Segoe UI"/>
                <w:b w:val="0"/>
                <w:i w:val="0"/>
                <w:sz w:val="18"/>
              </w:rPr>
              <w:t>Sekitar 22 km ke arah Jeddah. Lokasi Baiat Ridhwan dan Perjanjian Hudaibiyah (6 H)</w:t>
            </w:r>
          </w:p>
        </w:tc>
        <w:tc>
          <w:tcPr>
            <w:tcW w:type="dxa" w:w="2408"/>
          </w:tcPr>
          <w:p>
            <w:pPr>
              <w:spacing w:before="40" w:after="40"/>
            </w:pPr>
            <w:r>
              <w:rPr>
                <w:rFonts w:ascii="Segoe UI" w:hAnsi="Segoe UI"/>
                <w:b w:val="0"/>
                <w:i w:val="0"/>
                <w:sz w:val="18"/>
              </w:rPr>
              <w:t>Kuat (peristiwa)</w:t>
            </w:r>
          </w:p>
        </w:tc>
        <w:tc>
          <w:tcPr>
            <w:tcW w:type="dxa" w:w="2408"/>
          </w:tcPr>
          <w:p>
            <w:pPr>
              <w:spacing w:before="40" w:after="40"/>
            </w:pPr>
            <w:r>
              <w:rPr>
                <w:rFonts w:ascii="Segoe UI" w:hAnsi="Segoe UI"/>
                <w:b w:val="0"/>
                <w:i w:val="0"/>
                <w:sz w:val="18"/>
              </w:rPr>
              <w:t>Sebagian wilayahnya masuk Tanah Haram</w:t>
            </w:r>
          </w:p>
        </w:tc>
      </w:tr>
      <w:tr>
        <w:tc>
          <w:tcPr>
            <w:tcW w:type="dxa" w:w="2408"/>
          </w:tcPr>
          <w:p>
            <w:pPr>
              <w:spacing w:before="40" w:after="40"/>
            </w:pPr>
            <w:r>
              <w:rPr>
                <w:rFonts w:ascii="Segoe UI" w:hAnsi="Segoe UI"/>
                <w:b/>
                <w:i w:val="0"/>
                <w:sz w:val="18"/>
              </w:rPr>
              <w:t>Ji'ranah</w:t>
            </w:r>
          </w:p>
        </w:tc>
        <w:tc>
          <w:tcPr>
            <w:tcW w:type="dxa" w:w="2408"/>
          </w:tcPr>
          <w:p>
            <w:pPr>
              <w:spacing w:before="40" w:after="40"/>
            </w:pPr>
            <w:r>
              <w:rPr>
                <w:rFonts w:ascii="Segoe UI" w:hAnsi="Segoe UI"/>
                <w:b w:val="0"/>
                <w:i w:val="0"/>
                <w:sz w:val="18"/>
              </w:rPr>
              <w:t>Tempat Nabi ﷺ membagi harta rampasan Hunain dan berihram umrah (8 H)</w:t>
            </w:r>
          </w:p>
        </w:tc>
        <w:tc>
          <w:tcPr>
            <w:tcW w:type="dxa" w:w="2408"/>
          </w:tcPr>
          <w:p>
            <w:pPr>
              <w:spacing w:before="40" w:after="40"/>
            </w:pPr>
            <w:r>
              <w:rPr>
                <w:rFonts w:ascii="Segoe UI" w:hAnsi="Segoe UI"/>
                <w:b w:val="0"/>
                <w:i w:val="0"/>
                <w:sz w:val="18"/>
              </w:rPr>
              <w:t>Kuat</w:t>
            </w:r>
          </w:p>
        </w:tc>
        <w:tc>
          <w:tcPr>
            <w:tcW w:type="dxa" w:w="2408"/>
          </w:tcPr>
          <w:p>
            <w:pPr>
              <w:spacing w:before="40" w:after="40"/>
            </w:pPr>
            <w:r>
              <w:rPr>
                <w:rFonts w:ascii="Segoe UI" w:hAnsi="Segoe UI"/>
                <w:b w:val="0"/>
                <w:i w:val="0"/>
                <w:sz w:val="18"/>
              </w:rPr>
              <w:t>Miqat umrah alternatif</w:t>
            </w:r>
          </w:p>
        </w:tc>
      </w:tr>
      <w:tr>
        <w:tc>
          <w:tcPr>
            <w:tcW w:type="dxa" w:w="2408"/>
          </w:tcPr>
          <w:p>
            <w:pPr>
              <w:spacing w:before="40" w:after="40"/>
            </w:pPr>
            <w:r>
              <w:rPr>
                <w:rFonts w:ascii="Segoe UI" w:hAnsi="Segoe UI"/>
                <w:b/>
                <w:i w:val="0"/>
                <w:sz w:val="18"/>
              </w:rPr>
              <w:t>Masjid Baiat</w:t>
            </w:r>
            <w:r>
              <w:rPr>
                <w:rFonts w:ascii="Segoe UI" w:hAnsi="Segoe UI"/>
                <w:b w:val="0"/>
                <w:i w:val="0"/>
                <w:sz w:val="18"/>
              </w:rPr>
              <w:t xml:space="preserve"> (Aqabah, Mina)</w:t>
            </w:r>
          </w:p>
        </w:tc>
        <w:tc>
          <w:tcPr>
            <w:tcW w:type="dxa" w:w="2408"/>
          </w:tcPr>
          <w:p>
            <w:pPr>
              <w:spacing w:before="40" w:after="40"/>
            </w:pPr>
            <w:r>
              <w:rPr>
                <w:rFonts w:ascii="Segoe UI" w:hAnsi="Segoe UI"/>
                <w:b w:val="0"/>
                <w:i w:val="0"/>
                <w:sz w:val="18"/>
              </w:rPr>
              <w:t>Lokasi Baiat Aqabah dengan penduduk Yatsrib</w:t>
            </w:r>
          </w:p>
        </w:tc>
        <w:tc>
          <w:tcPr>
            <w:tcW w:type="dxa" w:w="2408"/>
          </w:tcPr>
          <w:p>
            <w:pPr>
              <w:spacing w:before="40" w:after="40"/>
            </w:pPr>
            <w:r>
              <w:rPr>
                <w:rFonts w:ascii="Segoe UI" w:hAnsi="Segoe UI"/>
                <w:b w:val="0"/>
                <w:i w:val="0"/>
                <w:sz w:val="18"/>
              </w:rPr>
              <w:t>Masyhur</w:t>
            </w:r>
          </w:p>
        </w:tc>
        <w:tc>
          <w:tcPr>
            <w:tcW w:type="dxa" w:w="2408"/>
          </w:tcPr>
          <w:p>
            <w:pPr>
              <w:spacing w:before="40" w:after="40"/>
            </w:pPr>
            <w:r>
              <w:rPr>
                <w:rFonts w:ascii="Segoe UI" w:hAnsi="Segoe UI"/>
                <w:b w:val="0"/>
                <w:i w:val="0"/>
                <w:sz w:val="18"/>
              </w:rPr>
              <w:t>Berada dekat jamarat</w:t>
            </w:r>
          </w:p>
        </w:tc>
      </w:tr>
    </w:tbl>
    <w:p>
      <w:pPr>
        <w:spacing w:after="100"/>
      </w:pPr>
    </w:p>
    <w:tbl>
      <w:tblPr>
        <w:tblW w:type="auto" w:w="0"/>
        <w:jc w:val="center"/>
        <w:tblLook w:firstColumn="1" w:firstRow="1" w:lastColumn="0" w:lastRow="0" w:noHBand="0" w:noVBand="1" w:val="04A0"/>
        <w:tblBorders>
          <w:top w:val="single" w:sz="4" w:space="0" w:color="FAE9E9"/>
          <w:left w:val="single" w:sz="4" w:space="0" w:color="FAE9E9"/>
          <w:bottom w:val="single" w:sz="4" w:space="0" w:color="FAE9E9"/>
          <w:right w:val="single" w:sz="4" w:space="0" w:color="FAE9E9"/>
          <w:insideH w:val="single" w:sz="4" w:space="0" w:color="FAE9E9"/>
          <w:insideV w:val="single" w:sz="4" w:space="0" w:color="FAE9E9"/>
        </w:tblBorders>
      </w:tblPr>
      <w:tblGrid>
        <w:gridCol w:w="9633"/>
      </w:tblGrid>
      <w:tr>
        <w:tc>
          <w:tcPr>
            <w:tcW w:type="dxa" w:w="9360"/>
            <w:shd w:val="clear" w:color="auto" w:fill="FAE9E9"/>
          </w:tcPr>
          <w:p>
            <w:pPr>
              <w:spacing w:before="40" w:after="60"/>
            </w:pPr>
            <w:r>
              <w:rPr>
                <w:rFonts w:ascii="Segoe UI" w:hAnsi="Segoe UI"/>
                <w:b/>
                <w:i w:val="0"/>
                <w:color w:val="A6383A"/>
                <w:sz w:val="21"/>
              </w:rPr>
              <w:t>▲ Bukan “wisata ibadah”</w:t>
            </w:r>
          </w:p>
          <w:p>
            <w:pPr>
              <w:spacing w:before="0" w:after="60"/>
            </w:pPr>
            <w:r>
              <w:rPr>
                <w:rFonts w:ascii="Segoe UI" w:hAnsi="Segoe UI"/>
                <w:b w:val="0"/>
                <w:i w:val="0"/>
                <w:color w:val="4A6274"/>
                <w:sz w:val="20"/>
              </w:rPr>
              <w:t xml:space="preserve">Tidak ada ibadah khusus yang disyariatkan di Jabal Nur, Jabal Tsur, atau rumah-rumah bersejarah. Kunjungan ke situs-situs ini adalah </w:t>
            </w:r>
            <w:r>
              <w:rPr>
                <w:rFonts w:ascii="Segoe UI" w:hAnsi="Segoe UI"/>
                <w:b/>
                <w:i w:val="0"/>
                <w:color w:val="4A6274"/>
                <w:sz w:val="20"/>
              </w:rPr>
              <w:t>pembelajaran sejarah</w:t>
            </w:r>
            <w:r>
              <w:rPr>
                <w:rFonts w:ascii="Segoe UI" w:hAnsi="Segoe UI"/>
                <w:b w:val="0"/>
                <w:i w:val="0"/>
                <w:color w:val="4A6274"/>
                <w:sz w:val="20"/>
              </w:rPr>
              <w:t xml:space="preserve"> — boleh, bermanfaat, tetapi bukan bagian dari manasik dan tidak menambah pahala umrah atau haji. Para ulama, termasuk Umar bin Khattab yang menegur orang-orang yang berebut shalat di tempat yang pernah dilalui Nabi ﷺ, mengingatkan agar tidak menjadikannya tempat ritual buatan.</w:t>
            </w:r>
          </w:p>
        </w:tc>
      </w:tr>
    </w:tbl>
    <w:p>
      <w:pPr>
        <w:spacing w:after="100"/>
      </w:pPr>
    </w:p>
    <w:p>
      <w:pPr>
        <w:pStyle w:val="Heading2"/>
      </w:pPr>
      <w:r>
        <w:t>Situs Ibadah di Sekitar Makkah (bagian Manasik)</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Tempat</w:t>
            </w:r>
          </w:p>
        </w:tc>
        <w:tc>
          <w:tcPr>
            <w:tcW w:type="dxa" w:w="4816"/>
            <w:shd w:val="clear" w:color="auto" w:fill="FDFAF4"/>
          </w:tcPr>
          <w:p>
            <w:pPr>
              <w:spacing w:before="40" w:after="40"/>
            </w:pPr>
            <w:r>
              <w:rPr>
                <w:rFonts w:ascii="Segoe UI" w:hAnsi="Segoe UI"/>
                <w:b/>
                <w:i w:val="0"/>
                <w:color w:val="4A6274"/>
                <w:sz w:val="17"/>
              </w:rPr>
              <w:t>Peran dalam ibadah</w:t>
            </w:r>
          </w:p>
        </w:tc>
      </w:tr>
      <w:tr>
        <w:tc>
          <w:tcPr>
            <w:tcW w:type="dxa" w:w="4816"/>
          </w:tcPr>
          <w:p>
            <w:pPr>
              <w:spacing w:before="40" w:after="40"/>
            </w:pPr>
            <w:r>
              <w:rPr>
                <w:rFonts w:ascii="Segoe UI" w:hAnsi="Segoe UI"/>
                <w:b/>
                <w:i w:val="0"/>
                <w:sz w:val="18"/>
              </w:rPr>
              <w:t>Mina</w:t>
            </w:r>
          </w:p>
        </w:tc>
        <w:tc>
          <w:tcPr>
            <w:tcW w:type="dxa" w:w="4816"/>
          </w:tcPr>
          <w:p>
            <w:pPr>
              <w:spacing w:before="40" w:after="40"/>
            </w:pPr>
            <w:r>
              <w:rPr>
                <w:rFonts w:ascii="Segoe UI" w:hAnsi="Segoe UI"/>
                <w:b w:val="0"/>
                <w:i w:val="0"/>
                <w:sz w:val="18"/>
              </w:rPr>
              <w:t>Mabit, melontar jumrah, penyembelihan (haji)</w:t>
            </w:r>
          </w:p>
        </w:tc>
      </w:tr>
      <w:tr>
        <w:tc>
          <w:tcPr>
            <w:tcW w:type="dxa" w:w="4816"/>
          </w:tcPr>
          <w:p>
            <w:pPr>
              <w:spacing w:before="40" w:after="40"/>
            </w:pPr>
            <w:r>
              <w:rPr>
                <w:rFonts w:ascii="Segoe UI" w:hAnsi="Segoe UI"/>
                <w:b/>
                <w:i w:val="0"/>
                <w:sz w:val="18"/>
              </w:rPr>
              <w:t>Muzdalifah</w:t>
            </w:r>
          </w:p>
        </w:tc>
        <w:tc>
          <w:tcPr>
            <w:tcW w:type="dxa" w:w="4816"/>
          </w:tcPr>
          <w:p>
            <w:pPr>
              <w:spacing w:before="40" w:after="40"/>
            </w:pPr>
            <w:r>
              <w:rPr>
                <w:rFonts w:ascii="Segoe UI" w:hAnsi="Segoe UI"/>
                <w:b w:val="0"/>
                <w:i w:val="0"/>
                <w:sz w:val="18"/>
              </w:rPr>
              <w:t>Mabit dan mengumpulkan kerikil (haji)</w:t>
            </w:r>
          </w:p>
        </w:tc>
      </w:tr>
      <w:tr>
        <w:tc>
          <w:tcPr>
            <w:tcW w:type="dxa" w:w="4816"/>
          </w:tcPr>
          <w:p>
            <w:pPr>
              <w:spacing w:before="40" w:after="40"/>
            </w:pPr>
            <w:r>
              <w:rPr>
                <w:rFonts w:ascii="Segoe UI" w:hAnsi="Segoe UI"/>
                <w:b/>
                <w:i w:val="0"/>
                <w:sz w:val="18"/>
              </w:rPr>
              <w:t>Arafah</w:t>
            </w:r>
          </w:p>
        </w:tc>
        <w:tc>
          <w:tcPr>
            <w:tcW w:type="dxa" w:w="4816"/>
          </w:tcPr>
          <w:p>
            <w:pPr>
              <w:spacing w:before="40" w:after="40"/>
            </w:pPr>
            <w:r>
              <w:rPr>
                <w:rFonts w:ascii="Segoe UI" w:hAnsi="Segoe UI"/>
                <w:b w:val="0"/>
                <w:i w:val="0"/>
                <w:sz w:val="18"/>
              </w:rPr>
              <w:t>Wukuf — inti haji (haji)</w:t>
            </w:r>
          </w:p>
        </w:tc>
      </w:tr>
      <w:tr>
        <w:tc>
          <w:tcPr>
            <w:tcW w:type="dxa" w:w="4816"/>
          </w:tcPr>
          <w:p>
            <w:pPr>
              <w:spacing w:before="40" w:after="40"/>
            </w:pPr>
            <w:r>
              <w:rPr>
                <w:rFonts w:ascii="Segoe UI" w:hAnsi="Segoe UI"/>
                <w:b/>
                <w:i w:val="0"/>
                <w:sz w:val="18"/>
              </w:rPr>
              <w:t>Tan'im, Ji'ranah, Hudaibiyah</w:t>
            </w:r>
          </w:p>
        </w:tc>
        <w:tc>
          <w:tcPr>
            <w:tcW w:type="dxa" w:w="4816"/>
          </w:tcPr>
          <w:p>
            <w:pPr>
              <w:spacing w:before="40" w:after="40"/>
            </w:pPr>
            <w:r>
              <w:rPr>
                <w:rFonts w:ascii="Segoe UI" w:hAnsi="Segoe UI"/>
                <w:b w:val="0"/>
                <w:i w:val="0"/>
                <w:sz w:val="18"/>
              </w:rPr>
              <w:t>Miqat umrah bagi yang sudah di Makkah</w:t>
            </w:r>
          </w:p>
        </w:tc>
      </w:tr>
    </w:tbl>
    <w:p>
      <w:pPr>
        <w:spacing w:after="100"/>
      </w:pPr>
    </w:p>
    <w:p>
      <w:r>
        <w:br w:type="page"/>
      </w:r>
    </w:p>
    <w:p>
      <w:pPr>
        <w:spacing w:before="0" w:after="0"/>
      </w:pPr>
      <w:r>
        <w:rPr>
          <w:rFonts w:ascii="Segoe UI" w:hAnsi="Segoe UI"/>
          <w:b/>
          <w:color w:val="A9761B"/>
          <w:sz w:val="18"/>
        </w:rPr>
        <w:t>BAB 06</w:t>
      </w:r>
    </w:p>
    <w:p>
      <w:pPr>
        <w:pStyle w:val="Heading1"/>
      </w:pPr>
      <w:r>
        <w:t>Hijrah: Dari Makkah ke Madinah (622 M)</w:t>
      </w:r>
    </w:p>
    <w:p>
      <w:pPr>
        <w:spacing w:before="0" w:after="240"/>
        <w:pBdr>
          <w:left w:val="single" w:sz="24" w:space="8" w:color="0F6E5C"/>
        </w:pBdr>
        <w:ind w:left="200"/>
      </w:pPr>
      <w:r>
        <w:rPr>
          <w:rFonts w:ascii="Segoe UI" w:hAnsi="Segoe UI"/>
          <w:b w:val="0"/>
          <w:i w:val="0"/>
          <w:color w:val="4A6274"/>
          <w:sz w:val="19"/>
        </w:rPr>
        <w:t>Peristiwa yang mengubah arah sejarah. Nabi ﷺ dan Abu Bakar meninggalkan Makkah secara sembunyi, bersembunyi tiga malam di Gua Tsur, menempuh jalur tak biasa di pesisir, singgah di Quba, dan masuk Madinah — hari yang menjadi titik awal kalender Hijriah.</w:t>
      </w:r>
    </w:p>
    <w:p>
      <w:pPr>
        <w:spacing w:before="120" w:after="40"/>
        <w:jc w:val="center"/>
      </w:pPr>
      <w:r>
        <w:drawing>
          <wp:inline xmlns:a="http://schemas.openxmlformats.org/drawingml/2006/main" xmlns:pic="http://schemas.openxmlformats.org/drawingml/2006/picture">
            <wp:extent cx="5852160" cy="4247535"/>
            <wp:docPr id="6" name="Picture 6"/>
            <wp:cNvGraphicFramePr>
              <a:graphicFrameLocks noChangeAspect="1"/>
            </wp:cNvGraphicFramePr>
            <a:graphic>
              <a:graphicData uri="http://schemas.openxmlformats.org/drawingml/2006/picture">
                <pic:pic>
                  <pic:nvPicPr>
                    <pic:cNvPr id="0" name="06-rute-hijrah.png"/>
                    <pic:cNvPicPr/>
                  </pic:nvPicPr>
                  <pic:blipFill>
                    <a:blip r:embed="rId14"/>
                    <a:stretch>
                      <a:fillRect/>
                    </a:stretch>
                  </pic:blipFill>
                  <pic:spPr>
                    <a:xfrm>
                      <a:off x="0" y="0"/>
                      <a:ext cx="5852160" cy="4247535"/>
                    </a:xfrm>
                    <a:prstGeom prst="rect"/>
                  </pic:spPr>
                </pic:pic>
              </a:graphicData>
            </a:graphic>
          </wp:inline>
        </w:drawing>
      </w:r>
    </w:p>
    <w:p>
      <w:pPr>
        <w:spacing w:before="0" w:after="200"/>
        <w:jc w:val="center"/>
      </w:pPr>
      <w:r>
        <w:rPr>
          <w:rFonts w:ascii="Segoe UI" w:hAnsi="Segoe UI"/>
          <w:b/>
          <w:i w:val="0"/>
          <w:color w:val="4A6274"/>
          <w:sz w:val="17"/>
        </w:rPr>
        <w:t>Rute Hijrah Nabi ﷺ</w:t>
      </w:r>
      <w:r>
        <w:rPr>
          <w:rFonts w:ascii="Segoe UI" w:hAnsi="Segoe UI"/>
          <w:b w:val="0"/>
          <w:i w:val="0"/>
          <w:color w:val="4A6274"/>
          <w:sz w:val="17"/>
        </w:rPr>
        <w:t xml:space="preserve"> — Dari Makkah, Gua Tsur, jalur pesisir, Quba, sampai Madinah.</w:t>
      </w:r>
    </w:p>
    <w:p>
      <w:pPr>
        <w:pStyle w:val="Heading2"/>
      </w:pPr>
      <w:r>
        <w:t>Latar Belakang</w:t>
      </w:r>
    </w:p>
    <w:p>
      <w:pPr>
        <w:spacing w:before="0" w:after="140"/>
      </w:pPr>
      <w:r>
        <w:rPr>
          <w:rFonts w:ascii="Segoe UI" w:hAnsi="Segoe UI"/>
          <w:b w:val="0"/>
          <w:i w:val="0"/>
          <w:sz w:val="21"/>
        </w:rPr>
        <w:t xml:space="preserve">Setelah Baiat Aqabah kedua, kaum Muslimin Makkah berhijrah secara diam-diam ke Yatsrib, satu-dua orang. Quraisy panik, lalu mengadakan pertemuan di </w:t>
      </w:r>
      <w:r>
        <w:rPr>
          <w:rFonts w:ascii="Segoe UI" w:hAnsi="Segoe UI"/>
          <w:b/>
          <w:i w:val="0"/>
          <w:sz w:val="21"/>
        </w:rPr>
        <w:t>Dar an-Nadwah</w:t>
      </w:r>
      <w:r>
        <w:rPr>
          <w:rFonts w:ascii="Segoe UI" w:hAnsi="Segoe UI"/>
          <w:b w:val="0"/>
          <w:i w:val="0"/>
          <w:sz w:val="21"/>
        </w:rPr>
        <w:t xml:space="preserve"> dan memutuskan membunuh Nabi ﷺ dengan melibatkan pemuda dari tiap kabilah agar darahnya tidak dapat dituntut satu suku. Allah memberi tahu rencana itu (QS 8:30).</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وَإِذْ يَمْكُرُ بِكَ الَّذِينَ كَفَرُوا لِيُثْبِتُوكَ أَوْ يَقْتُلُوكَ أَوْ يُخْرِجُوكَ وَيَمْكُرُونَ وَيَمْكُرُ اللَّهُ وَاللَّهُ خَيْرُ الْمَاكِرِينَ</w:t>
            </w:r>
          </w:p>
          <w:p>
            <w:pPr>
              <w:spacing w:before="0" w:after="60"/>
            </w:pPr>
            <w:r>
              <w:rPr>
                <w:rFonts w:ascii="Segoe UI" w:hAnsi="Segoe UI"/>
                <w:i/>
                <w:color w:val="0F6E5C"/>
                <w:sz w:val="19"/>
              </w:rPr>
              <w:t>Wa idz yamkuru bikalladzīna kafarū liyutsbitūka aw yaqtulūka aw yukhrijūk, wa yamkurūna wa yamkurullāh, wallāhu khairul-mākirīn</w:t>
            </w:r>
          </w:p>
          <w:p>
            <w:pPr>
              <w:spacing w:before="0" w:after="60"/>
            </w:pPr>
            <w:r>
              <w:rPr>
                <w:rFonts w:ascii="Segoe UI" w:hAnsi="Segoe UI"/>
                <w:b w:val="0"/>
                <w:i w:val="0"/>
                <w:sz w:val="20"/>
              </w:rPr>
              <w:t>“Dan (ingatlah) ketika orang-orang kafir memikirkan tipu daya terhadapmu untuk menahanmu, membunuhmu, atau mengusirmu. Mereka membuat tipu daya, dan Allah pun membalas tipu daya; Allah sebaik-baik pembalas tipu daya.”</w:t>
            </w:r>
          </w:p>
          <w:p>
            <w:pPr>
              <w:spacing w:before="0" w:after="40"/>
            </w:pPr>
            <w:r>
              <w:rPr>
                <w:rFonts w:ascii="Segoe UI" w:hAnsi="Segoe UI"/>
                <w:color w:val="7D909E"/>
                <w:sz w:val="17"/>
              </w:rPr>
              <w:t>QS. Al-Anfal [8]: 30</w:t>
            </w:r>
          </w:p>
        </w:tc>
      </w:tr>
    </w:tbl>
    <w:p>
      <w:pPr>
        <w:spacing w:after="100"/>
      </w:pPr>
    </w:p>
    <w:p>
      <w:pPr>
        <w:pStyle w:val="Heading2"/>
      </w:pPr>
      <w:r>
        <w:t>Perjalanan Hijrah — Urutan Peristiwa</w:t>
      </w:r>
    </w:p>
    <w:p>
      <w:pPr>
        <w:pStyle w:val="ListNumber"/>
      </w:pPr>
      <w:r>
        <w:rPr>
          <w:rFonts w:ascii="Segoe UI" w:hAnsi="Segoe UI"/>
          <w:b/>
          <w:i w:val="0"/>
          <w:sz w:val="21"/>
        </w:rPr>
        <w:t>Malam pengepungan:</w:t>
      </w:r>
      <w:r>
        <w:rPr>
          <w:rFonts w:ascii="Segoe UI" w:hAnsi="Segoe UI"/>
          <w:b w:val="0"/>
          <w:i w:val="0"/>
          <w:sz w:val="21"/>
        </w:rPr>
        <w:t xml:space="preserve"> para pemuda Quraisy mengepung rumah Nabi ﷺ. Beliau menyuruh </w:t>
      </w:r>
      <w:r>
        <w:rPr>
          <w:rFonts w:ascii="Segoe UI" w:hAnsi="Segoe UI"/>
          <w:b/>
          <w:i w:val="0"/>
          <w:sz w:val="21"/>
        </w:rPr>
        <w:t>Ali bin Abi Thalib</w:t>
      </w:r>
      <w:r>
        <w:rPr>
          <w:rFonts w:ascii="Segoe UI" w:hAnsi="Segoe UI"/>
          <w:b w:val="0"/>
          <w:i w:val="0"/>
          <w:sz w:val="21"/>
        </w:rPr>
        <w:t xml:space="preserve"> tidur di tempat tidur beliau, lalu keluar melewati mereka sambil membaca awal Surah Yasin; mereka tidak melihatnya.</w:t>
      </w:r>
    </w:p>
    <w:p>
      <w:pPr>
        <w:pStyle w:val="ListNumber"/>
      </w:pPr>
      <w:r>
        <w:rPr>
          <w:rFonts w:ascii="Segoe UI" w:hAnsi="Segoe UI"/>
          <w:b/>
          <w:i w:val="0"/>
          <w:sz w:val="21"/>
        </w:rPr>
        <w:t>Menjemput Abu Bakar</w:t>
      </w:r>
      <w:r>
        <w:rPr>
          <w:rFonts w:ascii="Segoe UI" w:hAnsi="Segoe UI"/>
          <w:b w:val="0"/>
          <w:i w:val="0"/>
          <w:sz w:val="21"/>
        </w:rPr>
        <w:t xml:space="preserve">, lalu keduanya berangkat </w:t>
      </w:r>
      <w:r>
        <w:rPr>
          <w:rFonts w:ascii="Segoe UI" w:hAnsi="Segoe UI"/>
          <w:b/>
          <w:i w:val="0"/>
          <w:sz w:val="21"/>
        </w:rPr>
        <w:t>ke arah selatan</w:t>
      </w:r>
      <w:r>
        <w:rPr>
          <w:rFonts w:ascii="Segoe UI" w:hAnsi="Segoe UI"/>
          <w:b w:val="0"/>
          <w:i w:val="0"/>
          <w:sz w:val="21"/>
        </w:rPr>
        <w:t xml:space="preserve"> — berlawanan dengan arah Madinah agar tak terduga — menuju Jabal Tsur.</w:t>
      </w:r>
    </w:p>
    <w:p>
      <w:pPr>
        <w:pStyle w:val="ListNumber"/>
      </w:pPr>
      <w:r>
        <w:rPr>
          <w:rFonts w:ascii="Segoe UI" w:hAnsi="Segoe UI"/>
          <w:b/>
          <w:i w:val="0"/>
          <w:sz w:val="21"/>
        </w:rPr>
        <w:t>Gua Tsur:</w:t>
      </w:r>
      <w:r>
        <w:rPr>
          <w:rFonts w:ascii="Segoe UI" w:hAnsi="Segoe UI"/>
          <w:b w:val="0"/>
          <w:i w:val="0"/>
          <w:sz w:val="21"/>
        </w:rPr>
        <w:t xml:space="preserve"> bersembunyi </w:t>
      </w:r>
      <w:r>
        <w:rPr>
          <w:rFonts w:ascii="Segoe UI" w:hAnsi="Segoe UI"/>
          <w:b/>
          <w:i w:val="0"/>
          <w:sz w:val="21"/>
        </w:rPr>
        <w:t>tiga malam</w:t>
      </w:r>
      <w:r>
        <w:rPr>
          <w:rFonts w:ascii="Segoe UI" w:hAnsi="Segoe UI"/>
          <w:b w:val="0"/>
          <w:i w:val="0"/>
          <w:sz w:val="21"/>
        </w:rPr>
        <w:t xml:space="preserve">. Abdullah bin Abu Bakar membawa kabar, Asma' binti Abu Bakar membawa makanan (ia menyobek ikat pinggangnya untuk mengikat bekal — dijuluki </w:t>
      </w:r>
      <w:r>
        <w:rPr>
          <w:rFonts w:ascii="Segoe UI" w:hAnsi="Segoe UI"/>
          <w:b w:val="0"/>
          <w:i/>
          <w:sz w:val="21"/>
        </w:rPr>
        <w:t>Dzatun Nithaqain</w:t>
      </w:r>
      <w:r>
        <w:rPr>
          <w:rFonts w:ascii="Segoe UI" w:hAnsi="Segoe UI"/>
          <w:b w:val="0"/>
          <w:i w:val="0"/>
          <w:sz w:val="21"/>
        </w:rPr>
        <w:t xml:space="preserve">), dan penggembala </w:t>
      </w:r>
      <w:r>
        <w:rPr>
          <w:rFonts w:ascii="Segoe UI" w:hAnsi="Segoe UI"/>
          <w:b/>
          <w:i w:val="0"/>
          <w:sz w:val="21"/>
        </w:rPr>
        <w:t>Amir bin Fuhairah</w:t>
      </w:r>
      <w:r>
        <w:rPr>
          <w:rFonts w:ascii="Segoe UI" w:hAnsi="Segoe UI"/>
          <w:b w:val="0"/>
          <w:i w:val="0"/>
          <w:sz w:val="21"/>
        </w:rPr>
        <w:t xml:space="preserve"> menghapus jejak. Ketika pengejar tiba di mulut gua, Nabi ﷺ menenangkan Abu Bakar: </w:t>
      </w:r>
      <w:r>
        <w:rPr>
          <w:rFonts w:ascii="Segoe UI" w:hAnsi="Segoe UI"/>
          <w:b w:val="0"/>
          <w:i/>
          <w:sz w:val="21"/>
        </w:rPr>
        <w:t>“Janganlah bersedih, sesungguhnya Allah bersama kita.”</w:t>
      </w:r>
      <w:r>
        <w:rPr>
          <w:rFonts w:ascii="Segoe UI" w:hAnsi="Segoe UI"/>
          <w:b w:val="0"/>
          <w:i w:val="0"/>
          <w:sz w:val="21"/>
        </w:rPr>
        <w:t xml:space="preserve"> (QS 9:40).</w:t>
      </w:r>
    </w:p>
    <w:p>
      <w:pPr>
        <w:pStyle w:val="ListNumber"/>
      </w:pPr>
      <w:r>
        <w:rPr>
          <w:rFonts w:ascii="Segoe UI" w:hAnsi="Segoe UI"/>
          <w:b/>
          <w:i w:val="0"/>
          <w:sz w:val="21"/>
        </w:rPr>
        <w:t>Jalur pesisir:</w:t>
      </w:r>
      <w:r>
        <w:rPr>
          <w:rFonts w:ascii="Segoe UI" w:hAnsi="Segoe UI"/>
          <w:b w:val="0"/>
          <w:i w:val="0"/>
          <w:sz w:val="21"/>
        </w:rPr>
        <w:t xml:space="preserve"> dengan penunjuk jalan </w:t>
      </w:r>
      <w:r>
        <w:rPr>
          <w:rFonts w:ascii="Segoe UI" w:hAnsi="Segoe UI"/>
          <w:b/>
          <w:i w:val="0"/>
          <w:sz w:val="21"/>
        </w:rPr>
        <w:t>Abdullah bin Uraiqith</w:t>
      </w:r>
      <w:r>
        <w:rPr>
          <w:rFonts w:ascii="Segoe UI" w:hAnsi="Segoe UI"/>
          <w:b w:val="0"/>
          <w:i w:val="0"/>
          <w:sz w:val="21"/>
        </w:rPr>
        <w:t xml:space="preserve"> (masih musyrik namun tepercaya), keduanya menempuh jalur yang jarang dipakai, mengikuti pantai Laut Merah.</w:t>
      </w:r>
    </w:p>
    <w:p>
      <w:pPr>
        <w:pStyle w:val="ListNumber"/>
      </w:pPr>
      <w:r>
        <w:rPr>
          <w:rFonts w:ascii="Segoe UI" w:hAnsi="Segoe UI"/>
          <w:b/>
          <w:i w:val="0"/>
          <w:sz w:val="21"/>
        </w:rPr>
        <w:t>Suraqah bin Malik</w:t>
      </w:r>
      <w:r>
        <w:rPr>
          <w:rFonts w:ascii="Segoe UI" w:hAnsi="Segoe UI"/>
          <w:b w:val="0"/>
          <w:i w:val="0"/>
          <w:sz w:val="21"/>
        </w:rPr>
        <w:t xml:space="preserve"> mengejar demi hadiah 100 unta dari Quraisy; kaki kudanya terbenam ke tanah; ia meminta perlindungan dan berjanji menyesatkan pengejar lain.</w:t>
      </w:r>
    </w:p>
    <w:p>
      <w:pPr>
        <w:pStyle w:val="ListNumber"/>
      </w:pPr>
      <w:r>
        <w:rPr>
          <w:rFonts w:ascii="Segoe UI" w:hAnsi="Segoe UI"/>
          <w:b/>
          <w:i w:val="0"/>
          <w:sz w:val="21"/>
        </w:rPr>
        <w:t>Singgah di Quba</w:t>
      </w:r>
      <w:r>
        <w:rPr>
          <w:rFonts w:ascii="Segoe UI" w:hAnsi="Segoe UI"/>
          <w:b w:val="0"/>
          <w:i w:val="0"/>
          <w:sz w:val="21"/>
        </w:rPr>
        <w:t xml:space="preserve"> (Senin, sekitar 12 Rabiul Awal): disambut penduduk dengan gembira. Beliau tinggal empat hari (menurut riwayat) dan </w:t>
      </w:r>
      <w:r>
        <w:rPr>
          <w:rFonts w:ascii="Segoe UI" w:hAnsi="Segoe UI"/>
          <w:b/>
          <w:i w:val="0"/>
          <w:sz w:val="21"/>
        </w:rPr>
        <w:t>membangun Masjid Quba</w:t>
      </w:r>
      <w:r>
        <w:rPr>
          <w:rFonts w:ascii="Segoe UI" w:hAnsi="Segoe UI"/>
          <w:b w:val="0"/>
          <w:i w:val="0"/>
          <w:sz w:val="21"/>
        </w:rPr>
        <w:t>.</w:t>
      </w:r>
    </w:p>
    <w:p>
      <w:pPr>
        <w:pStyle w:val="ListNumber"/>
      </w:pPr>
      <w:r>
        <w:rPr>
          <w:rFonts w:ascii="Segoe UI" w:hAnsi="Segoe UI"/>
          <w:b/>
          <w:i w:val="0"/>
          <w:sz w:val="21"/>
        </w:rPr>
        <w:t>Masuk Madinah</w:t>
      </w:r>
      <w:r>
        <w:rPr>
          <w:rFonts w:ascii="Segoe UI" w:hAnsi="Segoe UI"/>
          <w:b w:val="0"/>
          <w:i w:val="0"/>
          <w:sz w:val="21"/>
        </w:rPr>
        <w:t xml:space="preserve"> hari Jumat, berhenti di Wadi Ranuna (Bani Salim) untuk shalat Jumat pertama; kemudian unta beliau, </w:t>
      </w:r>
      <w:r>
        <w:rPr>
          <w:rFonts w:ascii="Segoe UI" w:hAnsi="Segoe UI"/>
          <w:b/>
          <w:i w:val="0"/>
          <w:sz w:val="21"/>
        </w:rPr>
        <w:t>Al-Qaswa'</w:t>
      </w:r>
      <w:r>
        <w:rPr>
          <w:rFonts w:ascii="Segoe UI" w:hAnsi="Segoe UI"/>
          <w:b w:val="0"/>
          <w:i w:val="0"/>
          <w:sz w:val="21"/>
        </w:rPr>
        <w:t xml:space="preserve">, dibiarkan berjalan menurut perintah Allah dan berhenti di tempat yang kelak menjadi </w:t>
      </w:r>
      <w:r>
        <w:rPr>
          <w:rFonts w:ascii="Segoe UI" w:hAnsi="Segoe UI"/>
          <w:b/>
          <w:i w:val="0"/>
          <w:sz w:val="21"/>
        </w:rPr>
        <w:t>Masjid Nabawi</w:t>
      </w:r>
      <w:r>
        <w:rPr>
          <w:rFonts w:ascii="Segoe UI" w:hAnsi="Segoe UI"/>
          <w:b w:val="0"/>
          <w:i w:val="0"/>
          <w:sz w:val="21"/>
        </w:rPr>
        <w:t>.</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إِلَّا تَنْصُرُوهُ فَقَدْ نَصَرَهُ اللَّهُ إِذْ أَخْرَجَهُ الَّذِينَ كَفَرُوا ثَانِيَ اثْنَيْنِ إِذْ هُمَا فِي الْغَارِ إِذْ يَقُولُ لِصَاحِبِهِ لَا تَحْزَنْ إِنَّ اللَّهَ مَعَنَا</w:t>
            </w:r>
          </w:p>
          <w:p>
            <w:pPr>
              <w:spacing w:before="0" w:after="60"/>
            </w:pPr>
            <w:r>
              <w:rPr>
                <w:rFonts w:ascii="Segoe UI" w:hAnsi="Segoe UI"/>
                <w:i/>
                <w:color w:val="0F6E5C"/>
                <w:sz w:val="19"/>
              </w:rPr>
              <w:t>Illā tanshurūhu faqad nashara-hullāhu idz akhrajahul-ladzīna kafarū tsāniyatsnaini idz humā fil-ghāri idz yaqūlu lishāhibihī lā tahzan innallāha ma'anā</w:t>
            </w:r>
          </w:p>
          <w:p>
            <w:pPr>
              <w:spacing w:before="0" w:after="60"/>
            </w:pPr>
            <w:r>
              <w:rPr>
                <w:rFonts w:ascii="Segoe UI" w:hAnsi="Segoe UI"/>
                <w:b w:val="0"/>
                <w:i w:val="0"/>
                <w:sz w:val="20"/>
              </w:rPr>
              <w:t>“Jika kamu tidak menolongnya (Muhammad), sungguh Allah telah menolongnya, yaitu ketika orang-orang kafir mengusirnya (dari Makkah); ketika ia salah seorang dari dua orang ketika keduanya berada di dalam gua, ia berkata kepada sahabatnya: Janganlah engkau bersedih, sesungguhnya Allah bersama kita.”</w:t>
            </w:r>
          </w:p>
          <w:p>
            <w:pPr>
              <w:spacing w:before="0" w:after="40"/>
            </w:pPr>
            <w:r>
              <w:rPr>
                <w:rFonts w:ascii="Segoe UI" w:hAnsi="Segoe UI"/>
                <w:color w:val="7D909E"/>
                <w:sz w:val="17"/>
              </w:rPr>
              <w:t>QS. At-Taubah [9]: 40</w:t>
            </w:r>
          </w:p>
        </w:tc>
      </w:tr>
    </w:tbl>
    <w:p>
      <w:pPr>
        <w:spacing w:after="100"/>
      </w:pP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Mengapa kalender Islam dimulai dari hijrah, bukan dari kelahiran atau wahyu?</w:t>
            </w:r>
          </w:p>
          <w:p>
            <w:pPr>
              <w:spacing w:before="0" w:after="60"/>
            </w:pPr>
            <w:r>
              <w:rPr>
                <w:rFonts w:ascii="Segoe UI" w:hAnsi="Segoe UI"/>
                <w:b w:val="0"/>
                <w:i w:val="0"/>
                <w:color w:val="4A6274"/>
                <w:sz w:val="20"/>
              </w:rPr>
              <w:t xml:space="preserve">Pada masa Umar bin Khattab, para sahabat bermusyawarah tentang penanda tahun. Mereka memilih </w:t>
            </w:r>
            <w:r>
              <w:rPr>
                <w:rFonts w:ascii="Segoe UI" w:hAnsi="Segoe UI"/>
                <w:b/>
                <w:i w:val="0"/>
                <w:color w:val="4A6274"/>
                <w:sz w:val="20"/>
              </w:rPr>
              <w:t>hijrah</w:t>
            </w:r>
            <w:r>
              <w:rPr>
                <w:rFonts w:ascii="Segoe UI" w:hAnsi="Segoe UI"/>
                <w:b w:val="0"/>
                <w:i w:val="0"/>
                <w:color w:val="4A6274"/>
                <w:sz w:val="20"/>
              </w:rPr>
              <w:t xml:space="preserve"> karena inilah titik ketika kaum Muslimin </w:t>
            </w:r>
            <w:r>
              <w:rPr>
                <w:rFonts w:ascii="Segoe UI" w:hAnsi="Segoe UI"/>
                <w:b/>
                <w:i w:val="0"/>
                <w:color w:val="4A6274"/>
                <w:sz w:val="20"/>
              </w:rPr>
              <w:t>pertama kali membentuk masyarakat dan negara</w:t>
            </w:r>
            <w:r>
              <w:rPr>
                <w:rFonts w:ascii="Segoe UI" w:hAnsi="Segoe UI"/>
                <w:b w:val="0"/>
                <w:i w:val="0"/>
                <w:color w:val="4A6274"/>
                <w:sz w:val="20"/>
              </w:rPr>
              <w:t xml:space="preserve"> yang bebas menjalankan agamanya. Bulan awal tahun ditetapkan </w:t>
            </w:r>
            <w:r>
              <w:rPr>
                <w:rFonts w:ascii="Segoe UI" w:hAnsi="Segoe UI"/>
                <w:b/>
                <w:i w:val="0"/>
                <w:color w:val="4A6274"/>
                <w:sz w:val="20"/>
              </w:rPr>
              <w:t>Muharram</w:t>
            </w:r>
            <w:r>
              <w:rPr>
                <w:rFonts w:ascii="Segoe UI" w:hAnsi="Segoe UI"/>
                <w:b w:val="0"/>
                <w:i w:val="0"/>
                <w:color w:val="4A6274"/>
                <w:sz w:val="20"/>
              </w:rPr>
              <w:t>, bukan Rabiul Awal saat hijrah sesungguhnya terjadi.</w:t>
            </w:r>
          </w:p>
        </w:tc>
      </w:tr>
    </w:tbl>
    <w:p>
      <w:pPr>
        <w:spacing w:after="100"/>
      </w:pPr>
    </w:p>
    <w:p>
      <w:pPr>
        <w:pStyle w:val="Heading2"/>
      </w:pPr>
      <w:r>
        <w:t>Nasib yang Ditinggal dan Yang Mengantar</w:t>
      </w:r>
    </w:p>
    <w:p>
      <w:pPr>
        <w:pStyle w:val="ListBullet"/>
      </w:pPr>
      <w:r>
        <w:rPr>
          <w:rFonts w:ascii="Segoe UI" w:hAnsi="Segoe UI"/>
          <w:b/>
          <w:i w:val="0"/>
          <w:sz w:val="21"/>
        </w:rPr>
        <w:t>Ali bin Abi Thalib</w:t>
      </w:r>
      <w:r>
        <w:rPr>
          <w:rFonts w:ascii="Segoe UI" w:hAnsi="Segoe UI"/>
          <w:b w:val="0"/>
          <w:i w:val="0"/>
          <w:sz w:val="21"/>
        </w:rPr>
        <w:t xml:space="preserve"> tinggal beberapa hari untuk mengembalikan titipan-titipan Nabi ﷺ kepada pemiliknya, lalu menyusul ke Madinah.</w:t>
      </w:r>
    </w:p>
    <w:p>
      <w:pPr>
        <w:pStyle w:val="ListBullet"/>
      </w:pPr>
      <w:r>
        <w:rPr>
          <w:rFonts w:ascii="Segoe UI" w:hAnsi="Segoe UI"/>
          <w:b w:val="0"/>
          <w:i w:val="0"/>
          <w:sz w:val="21"/>
        </w:rPr>
        <w:t>Sebagian sahabat berhijrah lebih dahulu (Mush'ab bin Umair, Abu Salamah, Umar dan lainnya). Sesudah Nabi ﷺ tiba, Madinah menjadi tempat berkumpul Muhajirin dan penduduk setempat (Anshar).</w:t>
      </w:r>
    </w:p>
    <w:p>
      <w:pPr>
        <w:pStyle w:val="ListBullet"/>
      </w:pPr>
      <w:r>
        <w:rPr>
          <w:rFonts w:ascii="Segoe UI" w:hAnsi="Segoe UI"/>
          <w:b/>
          <w:i w:val="0"/>
          <w:sz w:val="21"/>
        </w:rPr>
        <w:t>Muhajirin</w:t>
      </w:r>
      <w:r>
        <w:rPr>
          <w:rFonts w:ascii="Segoe UI" w:hAnsi="Segoe UI"/>
          <w:b w:val="0"/>
          <w:i w:val="0"/>
          <w:sz w:val="21"/>
        </w:rPr>
        <w:t xml:space="preserve"> = yang berhijrah; </w:t>
      </w:r>
      <w:r>
        <w:rPr>
          <w:rFonts w:ascii="Segoe UI" w:hAnsi="Segoe UI"/>
          <w:b/>
          <w:i w:val="0"/>
          <w:sz w:val="21"/>
        </w:rPr>
        <w:t>Anshar</w:t>
      </w:r>
      <w:r>
        <w:rPr>
          <w:rFonts w:ascii="Segoe UI" w:hAnsi="Segoe UI"/>
          <w:b w:val="0"/>
          <w:i w:val="0"/>
          <w:sz w:val="21"/>
        </w:rPr>
        <w:t xml:space="preserve"> = penolong dari kalangan Aus dan Khazraj.</w:t>
      </w:r>
    </w:p>
    <w:p>
      <w:r>
        <w:br w:type="page"/>
      </w:r>
    </w:p>
    <w:p>
      <w:pPr>
        <w:spacing w:before="0" w:after="0"/>
      </w:pPr>
      <w:r>
        <w:rPr>
          <w:rFonts w:ascii="Segoe UI" w:hAnsi="Segoe UI"/>
          <w:b/>
          <w:color w:val="A9761B"/>
          <w:sz w:val="18"/>
        </w:rPr>
        <w:t>BAB 07</w:t>
      </w:r>
    </w:p>
    <w:p>
      <w:pPr>
        <w:pStyle w:val="Heading1"/>
      </w:pPr>
      <w:r>
        <w:t>Madinah dan Masjid Nabawi</w:t>
      </w:r>
    </w:p>
    <w:p>
      <w:pPr>
        <w:spacing w:before="0" w:after="240"/>
        <w:pBdr>
          <w:left w:val="single" w:sz="24" w:space="8" w:color="0F6E5C"/>
        </w:pBdr>
        <w:ind w:left="200"/>
      </w:pPr>
      <w:r>
        <w:rPr>
          <w:rFonts w:ascii="Segoe UI" w:hAnsi="Segoe UI"/>
          <w:b w:val="0"/>
          <w:i w:val="0"/>
          <w:color w:val="4A6274"/>
          <w:sz w:val="19"/>
        </w:rPr>
        <w:t>Yatsrib berubah menjadi Madinah setelah Nabi ﷺ tiba. Masjid Nabawi didirikan di tempat unta Al-Qaswa' berhenti, kemudian menjadi pusat ibadah, pemerintahan, dan pendidikan, serta tempat Rasulullah ﷺ dimakamkan.</w:t>
      </w:r>
    </w:p>
    <w:p>
      <w:pPr>
        <w:pStyle w:val="Heading2"/>
      </w:pPr>
      <w:r>
        <w:t>Yatsrib Sebelum Hijrah</w:t>
      </w:r>
    </w:p>
    <w:p>
      <w:pPr>
        <w:spacing w:before="0" w:after="140"/>
      </w:pPr>
      <w:r>
        <w:rPr>
          <w:rFonts w:ascii="Segoe UI" w:hAnsi="Segoe UI"/>
          <w:b w:val="0"/>
          <w:i w:val="0"/>
          <w:sz w:val="21"/>
        </w:rPr>
        <w:t>Yatsrib adalah oase subur dengan kurma dan mata air. Penghuninya: tiga kabilah Yahudi (</w:t>
      </w:r>
      <w:r>
        <w:rPr>
          <w:rFonts w:ascii="Segoe UI" w:hAnsi="Segoe UI"/>
          <w:b/>
          <w:i w:val="0"/>
          <w:sz w:val="21"/>
        </w:rPr>
        <w:t>Bani Qainuqa'</w:t>
      </w:r>
      <w:r>
        <w:rPr>
          <w:rFonts w:ascii="Segoe UI" w:hAnsi="Segoe UI"/>
          <w:b w:val="0"/>
          <w:i w:val="0"/>
          <w:sz w:val="21"/>
        </w:rPr>
        <w:t xml:space="preserve">, </w:t>
      </w:r>
      <w:r>
        <w:rPr>
          <w:rFonts w:ascii="Segoe UI" w:hAnsi="Segoe UI"/>
          <w:b/>
          <w:i w:val="0"/>
          <w:sz w:val="21"/>
        </w:rPr>
        <w:t>Bani Nadhir</w:t>
      </w:r>
      <w:r>
        <w:rPr>
          <w:rFonts w:ascii="Segoe UI" w:hAnsi="Segoe UI"/>
          <w:b w:val="0"/>
          <w:i w:val="0"/>
          <w:sz w:val="21"/>
        </w:rPr>
        <w:t xml:space="preserve">, </w:t>
      </w:r>
      <w:r>
        <w:rPr>
          <w:rFonts w:ascii="Segoe UI" w:hAnsi="Segoe UI"/>
          <w:b/>
          <w:i w:val="0"/>
          <w:sz w:val="21"/>
        </w:rPr>
        <w:t>Bani Quraizhah</w:t>
      </w:r>
      <w:r>
        <w:rPr>
          <w:rFonts w:ascii="Segoe UI" w:hAnsi="Segoe UI"/>
          <w:b w:val="0"/>
          <w:i w:val="0"/>
          <w:sz w:val="21"/>
        </w:rPr>
        <w:t xml:space="preserve">) dan dua kabilah Arab yang datang dari Yaman, </w:t>
      </w:r>
      <w:r>
        <w:rPr>
          <w:rFonts w:ascii="Segoe UI" w:hAnsi="Segoe UI"/>
          <w:b/>
          <w:i w:val="0"/>
          <w:sz w:val="21"/>
        </w:rPr>
        <w:t>Aus</w:t>
      </w:r>
      <w:r>
        <w:rPr>
          <w:rFonts w:ascii="Segoe UI" w:hAnsi="Segoe UI"/>
          <w:b w:val="0"/>
          <w:i w:val="0"/>
          <w:sz w:val="21"/>
        </w:rPr>
        <w:t xml:space="preserve"> dan </w:t>
      </w:r>
      <w:r>
        <w:rPr>
          <w:rFonts w:ascii="Segoe UI" w:hAnsi="Segoe UI"/>
          <w:b/>
          <w:i w:val="0"/>
          <w:sz w:val="21"/>
        </w:rPr>
        <w:t>Khazraj</w:t>
      </w:r>
      <w:r>
        <w:rPr>
          <w:rFonts w:ascii="Segoe UI" w:hAnsi="Segoe UI"/>
          <w:b w:val="0"/>
          <w:i w:val="0"/>
          <w:sz w:val="21"/>
        </w:rPr>
        <w:t xml:space="preserve">. Aus dan Khazraj berperang berulang kali, puncaknya </w:t>
      </w:r>
      <w:r>
        <w:rPr>
          <w:rFonts w:ascii="Segoe UI" w:hAnsi="Segoe UI"/>
          <w:b/>
          <w:i w:val="0"/>
          <w:sz w:val="21"/>
        </w:rPr>
        <w:t>Perang Bu'ats</w:t>
      </w:r>
      <w:r>
        <w:rPr>
          <w:rFonts w:ascii="Segoe UI" w:hAnsi="Segoe UI"/>
          <w:b w:val="0"/>
          <w:i w:val="0"/>
          <w:sz w:val="21"/>
        </w:rPr>
        <w:t xml:space="preserve"> sekitar lima tahun sebelum hijrah. Kelelahan itu membuat mereka mencari penengah — dan itulah yang membuat mereka menerima seruan Nabi ﷺ.</w:t>
      </w:r>
    </w:p>
    <w:p>
      <w:pPr>
        <w:pStyle w:val="Heading2"/>
      </w:pPr>
      <w:r>
        <w:t>Lima Langkah Pertama Nabi ﷺ di Madinah</w:t>
      </w:r>
    </w:p>
    <w:p>
      <w:pPr>
        <w:pStyle w:val="ListNumber"/>
      </w:pPr>
      <w:r>
        <w:rPr>
          <w:rFonts w:ascii="Segoe UI" w:hAnsi="Segoe UI"/>
          <w:b/>
          <w:i w:val="0"/>
          <w:sz w:val="21"/>
        </w:rPr>
        <w:t>Membangun masjid</w:t>
      </w:r>
      <w:r>
        <w:rPr>
          <w:rFonts w:ascii="Segoe UI" w:hAnsi="Segoe UI"/>
          <w:b w:val="0"/>
          <w:i w:val="0"/>
          <w:sz w:val="21"/>
        </w:rPr>
        <w:t xml:space="preserve"> — di tanah milik dua anak yatim yang dibeli beliau (HR. Bukhari no. 3906). Batu bata lumpur, tiang batang kurma, atap pelepah.</w:t>
      </w:r>
    </w:p>
    <w:p>
      <w:pPr>
        <w:pStyle w:val="ListNumber"/>
      </w:pPr>
      <w:r>
        <w:rPr>
          <w:rFonts w:ascii="Segoe UI" w:hAnsi="Segoe UI"/>
          <w:b/>
          <w:i w:val="0"/>
          <w:sz w:val="21"/>
        </w:rPr>
        <w:t>Mempersaudarakan</w:t>
      </w:r>
      <w:r>
        <w:rPr>
          <w:rFonts w:ascii="Segoe UI" w:hAnsi="Segoe UI"/>
          <w:b w:val="0"/>
          <w:i w:val="0"/>
          <w:sz w:val="21"/>
        </w:rPr>
        <w:t xml:space="preserve"> Muhajirin dan Anshar (</w:t>
      </w:r>
      <w:r>
        <w:rPr>
          <w:rFonts w:ascii="Segoe UI" w:hAnsi="Segoe UI"/>
          <w:b w:val="0"/>
          <w:i/>
          <w:sz w:val="21"/>
        </w:rPr>
        <w:t>mu'akhah</w:t>
      </w:r>
      <w:r>
        <w:rPr>
          <w:rFonts w:ascii="Segoe UI" w:hAnsi="Segoe UI"/>
          <w:b w:val="0"/>
          <w:i w:val="0"/>
          <w:sz w:val="21"/>
        </w:rPr>
        <w:t>) — satu Muhajir dengan satu Anshar, hingga saling mewarisi pada awalnya.</w:t>
      </w:r>
    </w:p>
    <w:p>
      <w:pPr>
        <w:pStyle w:val="ListNumber"/>
      </w:pPr>
      <w:r>
        <w:rPr>
          <w:rFonts w:ascii="Segoe UI" w:hAnsi="Segoe UI"/>
          <w:b/>
          <w:i w:val="0"/>
          <w:sz w:val="21"/>
        </w:rPr>
        <w:t>Piagam Madinah</w:t>
      </w:r>
      <w:r>
        <w:rPr>
          <w:rFonts w:ascii="Segoe UI" w:hAnsi="Segoe UI"/>
          <w:b w:val="0"/>
          <w:i w:val="0"/>
          <w:sz w:val="21"/>
        </w:rPr>
        <w:t xml:space="preserve"> — kesepakatan tertulis yang mengatur hak dan kewajiban kaum Muslimin, Yahudi, dan kabilah-kabilah di Madinah sebagai satu masyarakat yang saling membela dari serangan luar (sekitar 47 pasal menurut Ibnu Ishaq).</w:t>
      </w:r>
    </w:p>
    <w:p>
      <w:pPr>
        <w:pStyle w:val="ListNumber"/>
      </w:pPr>
      <w:r>
        <w:rPr>
          <w:rFonts w:ascii="Segoe UI" w:hAnsi="Segoe UI"/>
          <w:b/>
          <w:i w:val="0"/>
          <w:sz w:val="21"/>
        </w:rPr>
        <w:t>Membangun pasar</w:t>
      </w:r>
      <w:r>
        <w:rPr>
          <w:rFonts w:ascii="Segoe UI" w:hAnsi="Segoe UI"/>
          <w:b w:val="0"/>
          <w:i w:val="0"/>
          <w:sz w:val="21"/>
        </w:rPr>
        <w:t xml:space="preserve"> yang bebas dari pajak dan kecurangan.</w:t>
      </w:r>
    </w:p>
    <w:p>
      <w:pPr>
        <w:pStyle w:val="ListNumber"/>
      </w:pPr>
      <w:r>
        <w:rPr>
          <w:rFonts w:ascii="Segoe UI" w:hAnsi="Segoe UI"/>
          <w:b/>
          <w:i w:val="0"/>
          <w:sz w:val="21"/>
        </w:rPr>
        <w:t>Ashabus Suffah</w:t>
      </w:r>
      <w:r>
        <w:rPr>
          <w:rFonts w:ascii="Segoe UI" w:hAnsi="Segoe UI"/>
          <w:b w:val="0"/>
          <w:i w:val="0"/>
          <w:sz w:val="21"/>
        </w:rPr>
        <w:t xml:space="preserve"> — menampung sahabat miskin dan pendatang di bagian masjid yang beratap.</w:t>
      </w:r>
    </w:p>
    <w:p>
      <w:pPr>
        <w:spacing w:before="120" w:after="40"/>
        <w:jc w:val="center"/>
      </w:pPr>
      <w:r>
        <w:drawing>
          <wp:inline xmlns:a="http://schemas.openxmlformats.org/drawingml/2006/main" xmlns:pic="http://schemas.openxmlformats.org/drawingml/2006/picture">
            <wp:extent cx="5852160" cy="3445223"/>
            <wp:docPr id="7" name="Picture 7"/>
            <wp:cNvGraphicFramePr>
              <a:graphicFrameLocks noChangeAspect="1"/>
            </wp:cNvGraphicFramePr>
            <a:graphic>
              <a:graphicData uri="http://schemas.openxmlformats.org/drawingml/2006/picture">
                <pic:pic>
                  <pic:nvPicPr>
                    <pic:cNvPr id="0" name="08-perkembangan-nabawi.png"/>
                    <pic:cNvPicPr/>
                  </pic:nvPicPr>
                  <pic:blipFill>
                    <a:blip r:embed="rId15"/>
                    <a:stretch>
                      <a:fillRect/>
                    </a:stretch>
                  </pic:blipFill>
                  <pic:spPr>
                    <a:xfrm>
                      <a:off x="0" y="0"/>
                      <a:ext cx="5852160" cy="3445223"/>
                    </a:xfrm>
                    <a:prstGeom prst="rect"/>
                  </pic:spPr>
                </pic:pic>
              </a:graphicData>
            </a:graphic>
          </wp:inline>
        </w:drawing>
      </w:r>
    </w:p>
    <w:p>
      <w:pPr>
        <w:spacing w:before="0" w:after="200"/>
        <w:jc w:val="center"/>
      </w:pPr>
      <w:r>
        <w:rPr>
          <w:rFonts w:ascii="Segoe UI" w:hAnsi="Segoe UI"/>
          <w:b/>
          <w:i w:val="0"/>
          <w:color w:val="4A6274"/>
          <w:sz w:val="17"/>
        </w:rPr>
        <w:t>Perkembangan Masjid Nabawi</w:t>
      </w:r>
      <w:r>
        <w:rPr>
          <w:rFonts w:ascii="Segoe UI" w:hAnsi="Segoe UI"/>
          <w:b w:val="0"/>
          <w:i w:val="0"/>
          <w:color w:val="4A6274"/>
          <w:sz w:val="17"/>
        </w:rPr>
        <w:t xml:space="preserve"> — Dari masjid sederhana berdinding lumpur (1 H) hingga kompleks modern.</w:t>
      </w:r>
    </w:p>
    <w:p>
      <w:pPr>
        <w:pStyle w:val="Heading2"/>
      </w:pPr>
      <w:r>
        <w:t>Perkembangan Masjid Nabawi</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Masa</w:t>
            </w:r>
          </w:p>
        </w:tc>
        <w:tc>
          <w:tcPr>
            <w:tcW w:type="dxa" w:w="3211"/>
            <w:shd w:val="clear" w:color="auto" w:fill="FDFAF4"/>
          </w:tcPr>
          <w:p>
            <w:pPr>
              <w:spacing w:before="40" w:after="40"/>
            </w:pPr>
            <w:r>
              <w:rPr>
                <w:rFonts w:ascii="Segoe UI" w:hAnsi="Segoe UI"/>
                <w:b/>
                <w:i w:val="0"/>
                <w:color w:val="4A6274"/>
                <w:sz w:val="17"/>
              </w:rPr>
              <w:t>Tokoh</w:t>
            </w:r>
          </w:p>
        </w:tc>
        <w:tc>
          <w:tcPr>
            <w:tcW w:type="dxa" w:w="3211"/>
            <w:shd w:val="clear" w:color="auto" w:fill="FDFAF4"/>
          </w:tcPr>
          <w:p>
            <w:pPr>
              <w:spacing w:before="40" w:after="40"/>
            </w:pPr>
            <w:r>
              <w:rPr>
                <w:rFonts w:ascii="Segoe UI" w:hAnsi="Segoe UI"/>
                <w:b/>
                <w:i w:val="0"/>
                <w:color w:val="4A6274"/>
                <w:sz w:val="17"/>
              </w:rPr>
              <w:t>Perubahan</w:t>
            </w:r>
          </w:p>
        </w:tc>
      </w:tr>
      <w:tr>
        <w:tc>
          <w:tcPr>
            <w:tcW w:type="dxa" w:w="3211"/>
          </w:tcPr>
          <w:p>
            <w:pPr>
              <w:spacing w:before="40" w:after="40"/>
            </w:pPr>
            <w:r>
              <w:rPr>
                <w:rFonts w:ascii="Segoe UI" w:hAnsi="Segoe UI"/>
                <w:b w:val="0"/>
                <w:i w:val="0"/>
                <w:sz w:val="18"/>
              </w:rPr>
              <w:t>1 H (622 M)</w:t>
            </w:r>
          </w:p>
        </w:tc>
        <w:tc>
          <w:tcPr>
            <w:tcW w:type="dxa" w:w="3211"/>
          </w:tcPr>
          <w:p>
            <w:pPr>
              <w:spacing w:before="40" w:after="40"/>
            </w:pPr>
            <w:r>
              <w:rPr>
                <w:rFonts w:ascii="Segoe UI" w:hAnsi="Segoe UI"/>
                <w:b/>
                <w:i w:val="0"/>
                <w:sz w:val="18"/>
              </w:rPr>
              <w:t>Rasulullah ﷺ</w:t>
            </w:r>
          </w:p>
        </w:tc>
        <w:tc>
          <w:tcPr>
            <w:tcW w:type="dxa" w:w="3211"/>
          </w:tcPr>
          <w:p>
            <w:pPr>
              <w:spacing w:before="40" w:after="40"/>
            </w:pPr>
            <w:r>
              <w:rPr>
                <w:rFonts w:ascii="Segoe UI" w:hAnsi="Segoe UI"/>
                <w:b w:val="0"/>
                <w:i w:val="0"/>
                <w:sz w:val="18"/>
              </w:rPr>
              <w:t>Masjid berukuran sekitar 35 × 30 meter; kiblat awalnya ke Baitul Maqdis; rumah-rumah istri Nabi ﷺ menempel di sisi timur</w:t>
            </w:r>
          </w:p>
        </w:tc>
      </w:tr>
      <w:tr>
        <w:tc>
          <w:tcPr>
            <w:tcW w:type="dxa" w:w="3211"/>
          </w:tcPr>
          <w:p>
            <w:pPr>
              <w:spacing w:before="40" w:after="40"/>
            </w:pPr>
            <w:r>
              <w:rPr>
                <w:rFonts w:ascii="Segoe UI" w:hAnsi="Segoe UI"/>
                <w:b w:val="0"/>
                <w:i w:val="0"/>
                <w:sz w:val="18"/>
              </w:rPr>
              <w:t>7 H</w:t>
            </w:r>
          </w:p>
        </w:tc>
        <w:tc>
          <w:tcPr>
            <w:tcW w:type="dxa" w:w="3211"/>
          </w:tcPr>
          <w:p>
            <w:pPr>
              <w:spacing w:before="40" w:after="40"/>
            </w:pPr>
            <w:r>
              <w:rPr>
                <w:rFonts w:ascii="Segoe UI" w:hAnsi="Segoe UI"/>
                <w:b w:val="0"/>
                <w:i w:val="0"/>
                <w:sz w:val="18"/>
              </w:rPr>
              <w:t>Rasulullah ﷺ</w:t>
            </w:r>
          </w:p>
        </w:tc>
        <w:tc>
          <w:tcPr>
            <w:tcW w:type="dxa" w:w="3211"/>
          </w:tcPr>
          <w:p>
            <w:pPr>
              <w:spacing w:before="40" w:after="40"/>
            </w:pPr>
            <w:r>
              <w:rPr>
                <w:rFonts w:ascii="Segoe UI" w:hAnsi="Segoe UI"/>
                <w:b w:val="0"/>
                <w:i w:val="0"/>
                <w:sz w:val="18"/>
              </w:rPr>
              <w:t>Diperluas setelah Perang Khaibar hingga sekitar 50 × 50 meter</w:t>
            </w:r>
          </w:p>
        </w:tc>
      </w:tr>
      <w:tr>
        <w:tc>
          <w:tcPr>
            <w:tcW w:type="dxa" w:w="3211"/>
          </w:tcPr>
          <w:p>
            <w:pPr>
              <w:spacing w:before="40" w:after="40"/>
            </w:pPr>
            <w:r>
              <w:rPr>
                <w:rFonts w:ascii="Segoe UI" w:hAnsi="Segoe UI"/>
                <w:b w:val="0"/>
                <w:i w:val="0"/>
                <w:sz w:val="18"/>
              </w:rPr>
              <w:t>17 H</w:t>
            </w:r>
          </w:p>
        </w:tc>
        <w:tc>
          <w:tcPr>
            <w:tcW w:type="dxa" w:w="3211"/>
          </w:tcPr>
          <w:p>
            <w:pPr>
              <w:spacing w:before="40" w:after="40"/>
            </w:pPr>
            <w:r>
              <w:rPr>
                <w:rFonts w:ascii="Segoe UI" w:hAnsi="Segoe UI"/>
                <w:b/>
                <w:i w:val="0"/>
                <w:sz w:val="18"/>
              </w:rPr>
              <w:t>Umar bin Khattab</w:t>
            </w:r>
          </w:p>
        </w:tc>
        <w:tc>
          <w:tcPr>
            <w:tcW w:type="dxa" w:w="3211"/>
          </w:tcPr>
          <w:p>
            <w:pPr>
              <w:spacing w:before="40" w:after="40"/>
            </w:pPr>
            <w:r>
              <w:rPr>
                <w:rFonts w:ascii="Segoe UI" w:hAnsi="Segoe UI"/>
                <w:b w:val="0"/>
                <w:i w:val="0"/>
                <w:sz w:val="18"/>
              </w:rPr>
              <w:t>Perluasan dengan mengganti tiang dan atap</w:t>
            </w:r>
          </w:p>
        </w:tc>
      </w:tr>
      <w:tr>
        <w:tc>
          <w:tcPr>
            <w:tcW w:type="dxa" w:w="3211"/>
          </w:tcPr>
          <w:p>
            <w:pPr>
              <w:spacing w:before="40" w:after="40"/>
            </w:pPr>
            <w:r>
              <w:rPr>
                <w:rFonts w:ascii="Segoe UI" w:hAnsi="Segoe UI"/>
                <w:b w:val="0"/>
                <w:i w:val="0"/>
                <w:sz w:val="18"/>
              </w:rPr>
              <w:t>29–30 H</w:t>
            </w:r>
          </w:p>
        </w:tc>
        <w:tc>
          <w:tcPr>
            <w:tcW w:type="dxa" w:w="3211"/>
          </w:tcPr>
          <w:p>
            <w:pPr>
              <w:spacing w:before="40" w:after="40"/>
            </w:pPr>
            <w:r>
              <w:rPr>
                <w:rFonts w:ascii="Segoe UI" w:hAnsi="Segoe UI"/>
                <w:b/>
                <w:i w:val="0"/>
                <w:sz w:val="18"/>
              </w:rPr>
              <w:t>Utsman bin Affan</w:t>
            </w:r>
          </w:p>
        </w:tc>
        <w:tc>
          <w:tcPr>
            <w:tcW w:type="dxa" w:w="3211"/>
          </w:tcPr>
          <w:p>
            <w:pPr>
              <w:spacing w:before="40" w:after="40"/>
            </w:pPr>
            <w:r>
              <w:rPr>
                <w:rFonts w:ascii="Segoe UI" w:hAnsi="Segoe UI"/>
                <w:b w:val="0"/>
                <w:i w:val="0"/>
                <w:sz w:val="18"/>
              </w:rPr>
              <w:t>Dibangun ulang dengan batu berukir, kayu jati, dan pelesteran</w:t>
            </w:r>
          </w:p>
        </w:tc>
      </w:tr>
      <w:tr>
        <w:tc>
          <w:tcPr>
            <w:tcW w:type="dxa" w:w="3211"/>
          </w:tcPr>
          <w:p>
            <w:pPr>
              <w:spacing w:before="40" w:after="40"/>
            </w:pPr>
            <w:r>
              <w:rPr>
                <w:rFonts w:ascii="Segoe UI" w:hAnsi="Segoe UI"/>
                <w:b w:val="0"/>
                <w:i w:val="0"/>
                <w:sz w:val="18"/>
              </w:rPr>
              <w:t>88–91 H</w:t>
            </w:r>
          </w:p>
        </w:tc>
        <w:tc>
          <w:tcPr>
            <w:tcW w:type="dxa" w:w="3211"/>
          </w:tcPr>
          <w:p>
            <w:pPr>
              <w:spacing w:before="40" w:after="40"/>
            </w:pPr>
            <w:r>
              <w:rPr>
                <w:rFonts w:ascii="Segoe UI" w:hAnsi="Segoe UI"/>
                <w:b/>
                <w:i w:val="0"/>
                <w:sz w:val="18"/>
              </w:rPr>
              <w:t>Al-Walid I</w:t>
            </w:r>
            <w:r>
              <w:rPr>
                <w:rFonts w:ascii="Segoe UI" w:hAnsi="Segoe UI"/>
                <w:b w:val="0"/>
                <w:i w:val="0"/>
                <w:sz w:val="18"/>
              </w:rPr>
              <w:t xml:space="preserve"> (Umayyah)</w:t>
            </w:r>
          </w:p>
        </w:tc>
        <w:tc>
          <w:tcPr>
            <w:tcW w:type="dxa" w:w="3211"/>
          </w:tcPr>
          <w:p>
            <w:pPr>
              <w:spacing w:before="40" w:after="40"/>
            </w:pPr>
            <w:r>
              <w:rPr>
                <w:rFonts w:ascii="Segoe UI" w:hAnsi="Segoe UI"/>
                <w:b w:val="0"/>
                <w:i w:val="0"/>
                <w:sz w:val="18"/>
              </w:rPr>
              <w:t xml:space="preserve">Memasukkan bilik-bilik istri Nabi ﷺ ke dalam masjid, sehingga </w:t>
            </w:r>
            <w:r>
              <w:rPr>
                <w:rFonts w:ascii="Segoe UI" w:hAnsi="Segoe UI"/>
                <w:b/>
                <w:i w:val="0"/>
                <w:sz w:val="18"/>
              </w:rPr>
              <w:t>makam Nabi ﷺ berada dalam masjid</w:t>
            </w:r>
            <w:r>
              <w:rPr>
                <w:rFonts w:ascii="Segoe UI" w:hAnsi="Segoe UI"/>
                <w:b w:val="0"/>
                <w:i w:val="0"/>
                <w:sz w:val="18"/>
              </w:rPr>
              <w:t>; membangun menara dan mihrab melengkung</w:t>
            </w:r>
          </w:p>
        </w:tc>
      </w:tr>
      <w:tr>
        <w:tc>
          <w:tcPr>
            <w:tcW w:type="dxa" w:w="3211"/>
          </w:tcPr>
          <w:p>
            <w:pPr>
              <w:spacing w:before="40" w:after="40"/>
            </w:pPr>
            <w:r>
              <w:rPr>
                <w:rFonts w:ascii="Segoe UI" w:hAnsi="Segoe UI"/>
                <w:b w:val="0"/>
                <w:i w:val="0"/>
                <w:sz w:val="18"/>
              </w:rPr>
              <w:t>165 H</w:t>
            </w:r>
          </w:p>
        </w:tc>
        <w:tc>
          <w:tcPr>
            <w:tcW w:type="dxa" w:w="3211"/>
          </w:tcPr>
          <w:p>
            <w:pPr>
              <w:spacing w:before="40" w:after="40"/>
            </w:pPr>
            <w:r>
              <w:rPr>
                <w:rFonts w:ascii="Segoe UI" w:hAnsi="Segoe UI"/>
                <w:b w:val="0"/>
                <w:i w:val="0"/>
                <w:sz w:val="18"/>
              </w:rPr>
              <w:t>Al-Mahdi (Abbasiyah)</w:t>
            </w:r>
          </w:p>
        </w:tc>
        <w:tc>
          <w:tcPr>
            <w:tcW w:type="dxa" w:w="3211"/>
          </w:tcPr>
          <w:p>
            <w:pPr>
              <w:spacing w:before="40" w:after="40"/>
            </w:pPr>
            <w:r>
              <w:rPr>
                <w:rFonts w:ascii="Segoe UI" w:hAnsi="Segoe UI"/>
                <w:b w:val="0"/>
                <w:i w:val="0"/>
                <w:sz w:val="18"/>
              </w:rPr>
              <w:t>Perluasan sisi utara</w:t>
            </w:r>
          </w:p>
        </w:tc>
      </w:tr>
      <w:tr>
        <w:tc>
          <w:tcPr>
            <w:tcW w:type="dxa" w:w="3211"/>
          </w:tcPr>
          <w:p>
            <w:pPr>
              <w:spacing w:before="40" w:after="40"/>
            </w:pPr>
            <w:r>
              <w:rPr>
                <w:rFonts w:ascii="Segoe UI" w:hAnsi="Segoe UI"/>
                <w:b w:val="0"/>
                <w:i w:val="0"/>
                <w:sz w:val="18"/>
              </w:rPr>
              <w:t>886–888 H</w:t>
            </w:r>
          </w:p>
        </w:tc>
        <w:tc>
          <w:tcPr>
            <w:tcW w:type="dxa" w:w="3211"/>
          </w:tcPr>
          <w:p>
            <w:pPr>
              <w:spacing w:before="40" w:after="40"/>
            </w:pPr>
            <w:r>
              <w:rPr>
                <w:rFonts w:ascii="Segoe UI" w:hAnsi="Segoe UI"/>
                <w:b/>
                <w:i w:val="0"/>
                <w:sz w:val="18"/>
              </w:rPr>
              <w:t>Sultan Qaitbay</w:t>
            </w:r>
            <w:r>
              <w:rPr>
                <w:rFonts w:ascii="Segoe UI" w:hAnsi="Segoe UI"/>
                <w:b w:val="0"/>
                <w:i w:val="0"/>
                <w:sz w:val="18"/>
              </w:rPr>
              <w:t xml:space="preserve"> (Mamluk)</w:t>
            </w:r>
          </w:p>
        </w:tc>
        <w:tc>
          <w:tcPr>
            <w:tcW w:type="dxa" w:w="3211"/>
          </w:tcPr>
          <w:p>
            <w:pPr>
              <w:spacing w:before="40" w:after="40"/>
            </w:pPr>
            <w:r>
              <w:rPr>
                <w:rFonts w:ascii="Segoe UI" w:hAnsi="Segoe UI"/>
                <w:b w:val="0"/>
                <w:i w:val="0"/>
                <w:sz w:val="18"/>
              </w:rPr>
              <w:t>Dibangun ulang setelah sambaran petir dan kebakaran</w:t>
            </w:r>
          </w:p>
        </w:tc>
      </w:tr>
      <w:tr>
        <w:tc>
          <w:tcPr>
            <w:tcW w:type="dxa" w:w="3211"/>
          </w:tcPr>
          <w:p>
            <w:pPr>
              <w:spacing w:before="40" w:after="40"/>
            </w:pPr>
            <w:r>
              <w:rPr>
                <w:rFonts w:ascii="Segoe UI" w:hAnsi="Segoe UI"/>
                <w:b w:val="0"/>
                <w:i w:val="0"/>
                <w:sz w:val="18"/>
              </w:rPr>
              <w:t>1265–1277 H (abad ke-19)</w:t>
            </w:r>
          </w:p>
        </w:tc>
        <w:tc>
          <w:tcPr>
            <w:tcW w:type="dxa" w:w="3211"/>
          </w:tcPr>
          <w:p>
            <w:pPr>
              <w:spacing w:before="40" w:after="40"/>
            </w:pPr>
            <w:r>
              <w:rPr>
                <w:rFonts w:ascii="Segoe UI" w:hAnsi="Segoe UI"/>
                <w:b/>
                <w:i w:val="0"/>
                <w:sz w:val="18"/>
              </w:rPr>
              <w:t>Sultan Abdulmajid I</w:t>
            </w:r>
            <w:r>
              <w:rPr>
                <w:rFonts w:ascii="Segoe UI" w:hAnsi="Segoe UI"/>
                <w:b w:val="0"/>
                <w:i w:val="0"/>
                <w:sz w:val="18"/>
              </w:rPr>
              <w:t xml:space="preserve"> (Utsmani)</w:t>
            </w:r>
          </w:p>
        </w:tc>
        <w:tc>
          <w:tcPr>
            <w:tcW w:type="dxa" w:w="3211"/>
          </w:tcPr>
          <w:p>
            <w:pPr>
              <w:spacing w:before="40" w:after="40"/>
            </w:pPr>
            <w:r>
              <w:rPr>
                <w:rFonts w:ascii="Segoe UI" w:hAnsi="Segoe UI"/>
                <w:b w:val="0"/>
                <w:i w:val="0"/>
                <w:sz w:val="18"/>
              </w:rPr>
              <w:t>Pembangunan ulang besar-besaran; kubah hijau dikaitkan dengan periode ini</w:t>
            </w:r>
          </w:p>
        </w:tc>
      </w:tr>
      <w:tr>
        <w:tc>
          <w:tcPr>
            <w:tcW w:type="dxa" w:w="3211"/>
          </w:tcPr>
          <w:p>
            <w:pPr>
              <w:spacing w:before="40" w:after="40"/>
            </w:pPr>
            <w:r>
              <w:rPr>
                <w:rFonts w:ascii="Segoe UI" w:hAnsi="Segoe UI"/>
                <w:b w:val="0"/>
                <w:i w:val="0"/>
                <w:sz w:val="18"/>
              </w:rPr>
              <w:t>1950-an – kini</w:t>
            </w:r>
          </w:p>
        </w:tc>
        <w:tc>
          <w:tcPr>
            <w:tcW w:type="dxa" w:w="3211"/>
          </w:tcPr>
          <w:p>
            <w:pPr>
              <w:spacing w:before="40" w:after="40"/>
            </w:pPr>
            <w:r>
              <w:rPr>
                <w:rFonts w:ascii="Segoe UI" w:hAnsi="Segoe UI"/>
                <w:b/>
                <w:i w:val="0"/>
                <w:sz w:val="18"/>
              </w:rPr>
              <w:t>Pemerintah Arab Saudi</w:t>
            </w:r>
          </w:p>
        </w:tc>
        <w:tc>
          <w:tcPr>
            <w:tcW w:type="dxa" w:w="3211"/>
          </w:tcPr>
          <w:p>
            <w:pPr>
              <w:spacing w:before="40" w:after="40"/>
            </w:pPr>
            <w:r>
              <w:rPr>
                <w:rFonts w:ascii="Segoe UI" w:hAnsi="Segoe UI"/>
                <w:b w:val="0"/>
                <w:i w:val="0"/>
                <w:sz w:val="18"/>
              </w:rPr>
              <w:t>Perluasan bertahap beberapa kali, payung-payung raksasa di pelataran, dan perluasan lantai serta halaman</w:t>
            </w:r>
          </w:p>
        </w:tc>
      </w:tr>
    </w:tbl>
    <w:p>
      <w:pPr>
        <w:spacing w:after="100"/>
      </w:pPr>
    </w:p>
    <w:p>
      <w:pPr>
        <w:pStyle w:val="Heading2"/>
      </w:pPr>
      <w:r>
        <w:t>Bagian-Bagian Penting Masjid Nabawi</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Bagian</w:t>
            </w:r>
          </w:p>
        </w:tc>
        <w:tc>
          <w:tcPr>
            <w:tcW w:type="dxa" w:w="3211"/>
            <w:shd w:val="clear" w:color="auto" w:fill="FDFAF4"/>
          </w:tcPr>
          <w:p>
            <w:pPr>
              <w:spacing w:before="40" w:after="40"/>
            </w:pPr>
            <w:r>
              <w:rPr>
                <w:rFonts w:ascii="Segoe UI" w:hAnsi="Segoe UI"/>
                <w:b/>
                <w:i w:val="0"/>
                <w:color w:val="4A6274"/>
                <w:sz w:val="17"/>
              </w:rPr>
              <w:t>Keterangan</w:t>
            </w:r>
          </w:p>
        </w:tc>
        <w:tc>
          <w:tcPr>
            <w:tcW w:type="dxa" w:w="3211"/>
            <w:shd w:val="clear" w:color="auto" w:fill="FDFAF4"/>
          </w:tcPr>
          <w:p>
            <w:pPr>
              <w:spacing w:before="40" w:after="40"/>
            </w:pPr>
            <w:r>
              <w:rPr>
                <w:rFonts w:ascii="Segoe UI" w:hAnsi="Segoe UI"/>
                <w:b/>
                <w:i w:val="0"/>
                <w:color w:val="4A6274"/>
                <w:sz w:val="17"/>
              </w:rPr>
              <w:t>Kepastian</w:t>
            </w:r>
          </w:p>
        </w:tc>
      </w:tr>
      <w:tr>
        <w:tc>
          <w:tcPr>
            <w:tcW w:type="dxa" w:w="3211"/>
          </w:tcPr>
          <w:p>
            <w:pPr>
              <w:spacing w:before="40" w:after="40"/>
            </w:pPr>
            <w:r>
              <w:rPr>
                <w:rFonts w:ascii="Segoe UI" w:hAnsi="Segoe UI"/>
                <w:b/>
                <w:i w:val="0"/>
                <w:sz w:val="18"/>
              </w:rPr>
              <w:t>Raudhah</w:t>
            </w:r>
          </w:p>
        </w:tc>
        <w:tc>
          <w:tcPr>
            <w:tcW w:type="dxa" w:w="3211"/>
          </w:tcPr>
          <w:p>
            <w:pPr>
              <w:spacing w:before="40" w:after="40"/>
            </w:pPr>
            <w:r>
              <w:rPr>
                <w:rFonts w:ascii="Segoe UI" w:hAnsi="Segoe UI"/>
                <w:b w:val="0"/>
                <w:i w:val="0"/>
                <w:sz w:val="18"/>
              </w:rPr>
              <w:t xml:space="preserve">Area antara rumah (kini makam) Nabi ﷺ dan mimbar. Nabi ﷺ menyebutnya </w:t>
            </w:r>
            <w:r>
              <w:rPr>
                <w:rFonts w:ascii="Segoe UI" w:hAnsi="Segoe UI"/>
                <w:b w:val="0"/>
                <w:i/>
                <w:sz w:val="18"/>
              </w:rPr>
              <w:t>“taman dari taman-taman surga”</w:t>
            </w:r>
            <w:r>
              <w:rPr>
                <w:rFonts w:ascii="Segoe UI" w:hAnsi="Segoe UI"/>
                <w:b w:val="0"/>
                <w:i w:val="0"/>
                <w:sz w:val="18"/>
              </w:rPr>
              <w:t>. Penuh sesak; dianjurkan sabar dan tidak mengganggu orang lain</w:t>
            </w:r>
          </w:p>
        </w:tc>
        <w:tc>
          <w:tcPr>
            <w:tcW w:type="dxa" w:w="3211"/>
          </w:tcPr>
          <w:p>
            <w:pPr>
              <w:spacing w:before="40" w:after="40"/>
            </w:pPr>
            <w:r>
              <w:rPr>
                <w:rFonts w:ascii="Segoe UI" w:hAnsi="Segoe UI"/>
                <w:b w:val="0"/>
                <w:i w:val="0"/>
                <w:sz w:val="18"/>
              </w:rPr>
              <w:t>Kuat (HR. Bukhari no. 1196, Muslim no. 1391)</w:t>
            </w:r>
          </w:p>
        </w:tc>
      </w:tr>
      <w:tr>
        <w:tc>
          <w:tcPr>
            <w:tcW w:type="dxa" w:w="3211"/>
          </w:tcPr>
          <w:p>
            <w:pPr>
              <w:spacing w:before="40" w:after="40"/>
            </w:pPr>
            <w:r>
              <w:rPr>
                <w:rFonts w:ascii="Segoe UI" w:hAnsi="Segoe UI"/>
                <w:b/>
                <w:i w:val="0"/>
                <w:sz w:val="18"/>
              </w:rPr>
              <w:t>Hujrah Nabawiyah</w:t>
            </w:r>
          </w:p>
        </w:tc>
        <w:tc>
          <w:tcPr>
            <w:tcW w:type="dxa" w:w="3211"/>
          </w:tcPr>
          <w:p>
            <w:pPr>
              <w:spacing w:before="40" w:after="40"/>
            </w:pPr>
            <w:r>
              <w:rPr>
                <w:rFonts w:ascii="Segoe UI" w:hAnsi="Segoe UI"/>
                <w:b w:val="0"/>
                <w:i w:val="0"/>
                <w:sz w:val="18"/>
              </w:rPr>
              <w:t>Bilik Aisyah tempat wafat dan dimakamkannya Nabi ﷺ; kemudian Abu Bakar dan Umar dimakamkan di sisinya</w:t>
            </w:r>
          </w:p>
        </w:tc>
        <w:tc>
          <w:tcPr>
            <w:tcW w:type="dxa" w:w="3211"/>
          </w:tcPr>
          <w:p>
            <w:pPr>
              <w:spacing w:before="40" w:after="40"/>
            </w:pPr>
            <w:r>
              <w:rPr>
                <w:rFonts w:ascii="Segoe UI" w:hAnsi="Segoe UI"/>
                <w:b w:val="0"/>
                <w:i w:val="0"/>
                <w:sz w:val="18"/>
              </w:rPr>
              <w:t>Kuat</w:t>
            </w:r>
          </w:p>
        </w:tc>
      </w:tr>
      <w:tr>
        <w:tc>
          <w:tcPr>
            <w:tcW w:type="dxa" w:w="3211"/>
          </w:tcPr>
          <w:p>
            <w:pPr>
              <w:spacing w:before="40" w:after="40"/>
            </w:pPr>
            <w:r>
              <w:rPr>
                <w:rFonts w:ascii="Segoe UI" w:hAnsi="Segoe UI"/>
                <w:b/>
                <w:i w:val="0"/>
                <w:sz w:val="18"/>
              </w:rPr>
              <w:t>Kubah Hijau</w:t>
            </w:r>
          </w:p>
        </w:tc>
        <w:tc>
          <w:tcPr>
            <w:tcW w:type="dxa" w:w="3211"/>
          </w:tcPr>
          <w:p>
            <w:pPr>
              <w:spacing w:before="40" w:after="40"/>
            </w:pPr>
            <w:r>
              <w:rPr>
                <w:rFonts w:ascii="Segoe UI" w:hAnsi="Segoe UI"/>
                <w:b w:val="0"/>
                <w:i w:val="0"/>
                <w:sz w:val="18"/>
              </w:rPr>
              <w:t>Kubah di atas Hujrah. Pertama dibangun berbentuk kayu pada masa Mamluk, dibangun ulang, dan dicat hijau pada pertengahan abad ke-19 (kira-kira 1837)</w:t>
            </w:r>
          </w:p>
        </w:tc>
        <w:tc>
          <w:tcPr>
            <w:tcW w:type="dxa" w:w="3211"/>
          </w:tcPr>
          <w:p>
            <w:pPr>
              <w:spacing w:before="40" w:after="40"/>
            </w:pPr>
            <w:r>
              <w:rPr>
                <w:rFonts w:ascii="Segoe UI" w:hAnsi="Segoe UI"/>
                <w:b w:val="0"/>
                <w:i w:val="0"/>
                <w:sz w:val="18"/>
              </w:rPr>
              <w:t>Masyhur</w:t>
            </w:r>
          </w:p>
        </w:tc>
      </w:tr>
      <w:tr>
        <w:tc>
          <w:tcPr>
            <w:tcW w:type="dxa" w:w="3211"/>
          </w:tcPr>
          <w:p>
            <w:pPr>
              <w:spacing w:before="40" w:after="40"/>
            </w:pPr>
            <w:r>
              <w:rPr>
                <w:rFonts w:ascii="Segoe UI" w:hAnsi="Segoe UI"/>
                <w:b/>
                <w:i w:val="0"/>
                <w:sz w:val="18"/>
              </w:rPr>
              <w:t>Mimbar dan Mihrab</w:t>
            </w:r>
          </w:p>
        </w:tc>
        <w:tc>
          <w:tcPr>
            <w:tcW w:type="dxa" w:w="3211"/>
          </w:tcPr>
          <w:p>
            <w:pPr>
              <w:spacing w:before="40" w:after="40"/>
            </w:pPr>
            <w:r>
              <w:rPr>
                <w:rFonts w:ascii="Segoe UI" w:hAnsi="Segoe UI"/>
                <w:b w:val="0"/>
                <w:i w:val="0"/>
                <w:sz w:val="18"/>
              </w:rPr>
              <w:t>Mimbar asli Nabi ﷺ berupa tiga anak tangga kayu; posisinya menjadi patokan batas Raudhah</w:t>
            </w:r>
          </w:p>
        </w:tc>
        <w:tc>
          <w:tcPr>
            <w:tcW w:type="dxa" w:w="3211"/>
          </w:tcPr>
          <w:p>
            <w:pPr>
              <w:spacing w:before="40" w:after="40"/>
            </w:pPr>
            <w:r>
              <w:rPr>
                <w:rFonts w:ascii="Segoe UI" w:hAnsi="Segoe UI"/>
                <w:b w:val="0"/>
                <w:i w:val="0"/>
                <w:sz w:val="18"/>
              </w:rPr>
              <w:t>Kuat</w:t>
            </w:r>
          </w:p>
        </w:tc>
      </w:tr>
      <w:tr>
        <w:tc>
          <w:tcPr>
            <w:tcW w:type="dxa" w:w="3211"/>
          </w:tcPr>
          <w:p>
            <w:pPr>
              <w:spacing w:before="40" w:after="40"/>
            </w:pPr>
            <w:r>
              <w:rPr>
                <w:rFonts w:ascii="Segoe UI" w:hAnsi="Segoe UI"/>
                <w:b/>
                <w:i w:val="0"/>
                <w:sz w:val="18"/>
              </w:rPr>
              <w:t>Ashabus Suffah</w:t>
            </w:r>
          </w:p>
        </w:tc>
        <w:tc>
          <w:tcPr>
            <w:tcW w:type="dxa" w:w="3211"/>
          </w:tcPr>
          <w:p>
            <w:pPr>
              <w:spacing w:before="40" w:after="40"/>
            </w:pPr>
            <w:r>
              <w:rPr>
                <w:rFonts w:ascii="Segoe UI" w:hAnsi="Segoe UI"/>
                <w:b w:val="0"/>
                <w:i w:val="0"/>
                <w:sz w:val="18"/>
              </w:rPr>
              <w:t>Serambi di bagian belakang masjid tempat para sahabat miskin tinggal dan belajar</w:t>
            </w:r>
          </w:p>
        </w:tc>
        <w:tc>
          <w:tcPr>
            <w:tcW w:type="dxa" w:w="3211"/>
          </w:tcPr>
          <w:p>
            <w:pPr>
              <w:spacing w:before="40" w:after="40"/>
            </w:pPr>
            <w:r>
              <w:rPr>
                <w:rFonts w:ascii="Segoe UI" w:hAnsi="Segoe UI"/>
                <w:b w:val="0"/>
                <w:i w:val="0"/>
                <w:sz w:val="18"/>
              </w:rPr>
              <w:t>Kuat</w:t>
            </w:r>
          </w:p>
        </w:tc>
      </w:tr>
    </w:tbl>
    <w:p>
      <w:pPr>
        <w:spacing w:after="100"/>
      </w:pP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Etika ziarah ke makam Nabi ﷺ</w:t>
            </w:r>
          </w:p>
          <w:p>
            <w:pPr>
              <w:spacing w:before="0" w:after="60"/>
            </w:pPr>
            <w:r>
              <w:rPr>
                <w:rFonts w:ascii="Segoe UI" w:hAnsi="Segoe UI"/>
                <w:b w:val="0"/>
                <w:i w:val="0"/>
                <w:color w:val="4A6274"/>
                <w:sz w:val="20"/>
              </w:rPr>
              <w:t xml:space="preserve">Beri salam dengan suara lirih: </w:t>
            </w:r>
            <w:r>
              <w:rPr>
                <w:rFonts w:ascii="Segoe UI" w:hAnsi="Segoe UI"/>
                <w:b w:val="0"/>
                <w:i/>
                <w:color w:val="4A6274"/>
                <w:sz w:val="20"/>
              </w:rPr>
              <w:t>Assalāmu ‘alaika yā Rasūlallāh</w:t>
            </w:r>
            <w:r>
              <w:rPr>
                <w:rFonts w:ascii="Segoe UI" w:hAnsi="Segoe UI"/>
                <w:b w:val="0"/>
                <w:i w:val="0"/>
                <w:color w:val="4A6274"/>
                <w:sz w:val="20"/>
              </w:rPr>
              <w:t xml:space="preserve">, kemudian salam kepada Abu Bakar dan Umar, lalu </w:t>
            </w:r>
            <w:r>
              <w:rPr>
                <w:rFonts w:ascii="Segoe UI" w:hAnsi="Segoe UI"/>
                <w:b/>
                <w:i w:val="0"/>
                <w:color w:val="4A6274"/>
                <w:sz w:val="20"/>
              </w:rPr>
              <w:t>bergeser dan memberi ruang bagi peziarah lain</w:t>
            </w:r>
            <w:r>
              <w:rPr>
                <w:rFonts w:ascii="Segoe UI" w:hAnsi="Segoe UI"/>
                <w:b w:val="0"/>
                <w:i w:val="0"/>
                <w:color w:val="4A6274"/>
                <w:sz w:val="20"/>
              </w:rPr>
              <w:t xml:space="preserve">. Nabi ﷺ bersabda: </w:t>
            </w:r>
            <w:r>
              <w:rPr>
                <w:rFonts w:ascii="Segoe UI" w:hAnsi="Segoe UI"/>
                <w:b w:val="0"/>
                <w:i/>
                <w:color w:val="4A6274"/>
                <w:sz w:val="20"/>
              </w:rPr>
              <w:t>“Tidak ada seorang pun yang mengucapkan salam kepadaku melainkan Allah mengembalikan ruhku sehingga aku menjawab salamnya.”</w:t>
            </w:r>
            <w:r>
              <w:rPr>
                <w:rFonts w:ascii="Segoe UI" w:hAnsi="Segoe UI"/>
                <w:b w:val="0"/>
                <w:i w:val="0"/>
                <w:color w:val="4A6274"/>
                <w:sz w:val="20"/>
              </w:rPr>
              <w:t xml:space="preserve"> (HR. Abu Dawud no. 2041, hasan). Jangan mengusap, memeluk, atau meminta kepada penghuni makam; doa dan permohonan hanya kepada Allah.</w:t>
            </w:r>
          </w:p>
        </w:tc>
      </w:tr>
    </w:tbl>
    <w:p>
      <w:pPr>
        <w:spacing w:after="100"/>
      </w:pPr>
    </w:p>
    <w:p>
      <w:r>
        <w:br w:type="page"/>
      </w:r>
    </w:p>
    <w:p>
      <w:pPr>
        <w:spacing w:before="0" w:after="0"/>
      </w:pPr>
      <w:r>
        <w:rPr>
          <w:rFonts w:ascii="Segoe UI" w:hAnsi="Segoe UI"/>
          <w:b/>
          <w:color w:val="A9761B"/>
          <w:sz w:val="18"/>
        </w:rPr>
        <w:t>BAB 08</w:t>
      </w:r>
    </w:p>
    <w:p>
      <w:pPr>
        <w:pStyle w:val="Heading1"/>
      </w:pPr>
      <w:r>
        <w:t>Situs-Situs Bersejarah di Madinah</w:t>
      </w:r>
    </w:p>
    <w:p>
      <w:pPr>
        <w:spacing w:before="0" w:after="240"/>
        <w:pBdr>
          <w:left w:val="single" w:sz="24" w:space="8" w:color="0F6E5C"/>
        </w:pBdr>
        <w:ind w:left="200"/>
      </w:pPr>
      <w:r>
        <w:rPr>
          <w:rFonts w:ascii="Segoe UI" w:hAnsi="Segoe UI"/>
          <w:b w:val="0"/>
          <w:i w:val="0"/>
          <w:color w:val="4A6274"/>
          <w:sz w:val="19"/>
        </w:rPr>
        <w:t>Masjid Quba, Masjid Qiblatain, Jabal Uhud, Baqi', Masjid Sab'ah, dan lokasi lain. Sebagian merupakan tempat ibadah yang punya dalil keutamaan; sebagian situs sejarah semata.</w:t>
      </w:r>
    </w:p>
    <w:p>
      <w:pPr>
        <w:spacing w:before="120" w:after="40"/>
        <w:jc w:val="center"/>
      </w:pPr>
      <w:r>
        <w:drawing>
          <wp:inline xmlns:a="http://schemas.openxmlformats.org/drawingml/2006/main" xmlns:pic="http://schemas.openxmlformats.org/drawingml/2006/picture">
            <wp:extent cx="5852160" cy="5097043"/>
            <wp:docPr id="8" name="Picture 8"/>
            <wp:cNvGraphicFramePr>
              <a:graphicFrameLocks noChangeAspect="1"/>
            </wp:cNvGraphicFramePr>
            <a:graphic>
              <a:graphicData uri="http://schemas.openxmlformats.org/drawingml/2006/picture">
                <pic:pic>
                  <pic:nvPicPr>
                    <pic:cNvPr id="0" name="03-peta-madinah.png"/>
                    <pic:cNvPicPr/>
                  </pic:nvPicPr>
                  <pic:blipFill>
                    <a:blip r:embed="rId16"/>
                    <a:stretch>
                      <a:fillRect/>
                    </a:stretch>
                  </pic:blipFill>
                  <pic:spPr>
                    <a:xfrm>
                      <a:off x="0" y="0"/>
                      <a:ext cx="5852160" cy="5097043"/>
                    </a:xfrm>
                    <a:prstGeom prst="rect"/>
                  </pic:spPr>
                </pic:pic>
              </a:graphicData>
            </a:graphic>
          </wp:inline>
        </w:drawing>
      </w:r>
    </w:p>
    <w:p>
      <w:pPr>
        <w:spacing w:before="0" w:after="200"/>
        <w:jc w:val="center"/>
      </w:pPr>
      <w:r>
        <w:rPr>
          <w:rFonts w:ascii="Segoe UI" w:hAnsi="Segoe UI"/>
          <w:b/>
          <w:i w:val="0"/>
          <w:color w:val="4A6274"/>
          <w:sz w:val="17"/>
        </w:rPr>
        <w:t>Peta Skematis Madinah</w:t>
      </w:r>
      <w:r>
        <w:rPr>
          <w:rFonts w:ascii="Segoe UI" w:hAnsi="Segoe UI"/>
          <w:b w:val="0"/>
          <w:i w:val="0"/>
          <w:color w:val="4A6274"/>
          <w:sz w:val="17"/>
        </w:rPr>
        <w:t xml:space="preserve"> — Situs-situs penting di sekitar Masjid Nabawi beserta arah dan jarak perkiraan.</w:t>
      </w:r>
    </w:p>
    <w:p>
      <w:pPr>
        <w:pStyle w:val="Heading2"/>
      </w:pPr>
      <w:r>
        <w:t>Masjid Quba — Masjid Pertama dalam Islam</w:t>
      </w:r>
    </w:p>
    <w:p>
      <w:pPr>
        <w:spacing w:before="0" w:after="140"/>
      </w:pPr>
      <w:r>
        <w:rPr>
          <w:rFonts w:ascii="Segoe UI" w:hAnsi="Segoe UI"/>
          <w:b w:val="0"/>
          <w:i w:val="0"/>
          <w:sz w:val="21"/>
        </w:rPr>
        <w:t xml:space="preserve">Dibangun oleh Nabi ﷺ dan para sahabat pada awal hijrah, sebelum masuk Madinah. Al-Qur'an memuji masjid ini sebagai masjid yang </w:t>
      </w:r>
      <w:r>
        <w:rPr>
          <w:rFonts w:ascii="Segoe UI" w:hAnsi="Segoe UI"/>
          <w:b w:val="0"/>
          <w:i/>
          <w:sz w:val="21"/>
        </w:rPr>
        <w:t>“didirikan atas dasar takwa sejak hari pertama”</w:t>
      </w:r>
      <w:r>
        <w:rPr>
          <w:rFonts w:ascii="Segoe UI" w:hAnsi="Segoe UI"/>
          <w:b w:val="0"/>
          <w:i w:val="0"/>
          <w:sz w:val="21"/>
        </w:rPr>
        <w:t xml:space="preserve"> (QS 9:108). Nabi ﷺ berkunjung ke Quba setiap hari Sabtu, berjalan atau berkendara (HR. Bukhari dan Muslim).</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مَنْ تَطَهَّرَ فِي بَيْتِهِ ثُمَّ أَتَى مَسْجِدَ قُبَاءٍ فَصَلَّى فِيهِ صَلَاةً كَانَ لَهُ كَأَجْرِ عُمْرَةٍ</w:t>
            </w:r>
          </w:p>
          <w:p>
            <w:pPr>
              <w:spacing w:before="0" w:after="60"/>
            </w:pPr>
            <w:r>
              <w:rPr>
                <w:rFonts w:ascii="Segoe UI" w:hAnsi="Segoe UI"/>
                <w:i/>
                <w:color w:val="0F6E5C"/>
                <w:sz w:val="19"/>
              </w:rPr>
              <w:t>Man tathahhara fī baitihī tsumma atā masjida Qubā'in fashallā fīhi shalātan kāna lahū ka'ajri 'umrah</w:t>
            </w:r>
          </w:p>
          <w:p>
            <w:pPr>
              <w:spacing w:before="0" w:after="60"/>
            </w:pPr>
            <w:r>
              <w:rPr>
                <w:rFonts w:ascii="Segoe UI" w:hAnsi="Segoe UI"/>
                <w:b w:val="0"/>
                <w:i w:val="0"/>
                <w:sz w:val="20"/>
              </w:rPr>
              <w:t>“Barang siapa bersuci di rumahnya, kemudian mendatangi Masjid Quba dan shalat di dalamnya, baginya pahala seperti umrah.”</w:t>
            </w:r>
          </w:p>
          <w:p>
            <w:pPr>
              <w:spacing w:before="0" w:after="40"/>
            </w:pPr>
            <w:r>
              <w:rPr>
                <w:rFonts w:ascii="Segoe UI" w:hAnsi="Segoe UI"/>
                <w:color w:val="7D909E"/>
                <w:sz w:val="17"/>
              </w:rPr>
              <w:t>HR. Ibnu Majah; serupa dalam HR. Tirmidzi no. 324 — dinilai sahih oleh sebagian ulama hadits</w:t>
            </w:r>
          </w:p>
        </w:tc>
      </w:tr>
    </w:tbl>
    <w:p>
      <w:pPr>
        <w:spacing w:after="100"/>
      </w:pPr>
    </w:p>
    <w:p>
      <w:pPr>
        <w:pStyle w:val="Heading2"/>
      </w:pPr>
      <w:r>
        <w:t>Masjid Qiblatain — Tempat Kiblat Berpindah</w:t>
      </w:r>
    </w:p>
    <w:p>
      <w:pPr>
        <w:spacing w:before="0" w:after="140"/>
      </w:pPr>
      <w:r>
        <w:rPr>
          <w:rFonts w:ascii="Segoe UI" w:hAnsi="Segoe UI"/>
          <w:b w:val="0"/>
          <w:i w:val="0"/>
          <w:sz w:val="21"/>
        </w:rPr>
        <w:t xml:space="preserve">Nabi ﷺ awalnya shalat menghadap </w:t>
      </w:r>
      <w:r>
        <w:rPr>
          <w:rFonts w:ascii="Segoe UI" w:hAnsi="Segoe UI"/>
          <w:b/>
          <w:i w:val="0"/>
          <w:sz w:val="21"/>
        </w:rPr>
        <w:t>Baitul Maqdis</w:t>
      </w:r>
      <w:r>
        <w:rPr>
          <w:rFonts w:ascii="Segoe UI" w:hAnsi="Segoe UI"/>
          <w:b w:val="0"/>
          <w:i w:val="0"/>
          <w:sz w:val="21"/>
        </w:rPr>
        <w:t xml:space="preserve"> selama sekitar 16–17 bulan setelah hijrah. Beliau mengharap kiblat berpindah ke Ka'bah. Ketika sedang shalat (Zhuhur atau Ashar, riwayat berbeda) di masjid Bani Salamah, turun wahyu perintah menghadap Masjidil Haram; beliau dan jamaah </w:t>
      </w:r>
      <w:r>
        <w:rPr>
          <w:rFonts w:ascii="Segoe UI" w:hAnsi="Segoe UI"/>
          <w:b/>
          <w:i w:val="0"/>
          <w:sz w:val="21"/>
        </w:rPr>
        <w:t>berputar di tengah shalat</w:t>
      </w:r>
      <w:r>
        <w:rPr>
          <w:rFonts w:ascii="Segoe UI" w:hAnsi="Segoe UI"/>
          <w:b w:val="0"/>
          <w:i w:val="0"/>
          <w:sz w:val="21"/>
        </w:rPr>
        <w:t xml:space="preserve"> — karena itu masjid ini disebut </w:t>
      </w:r>
      <w:r>
        <w:rPr>
          <w:rFonts w:ascii="Segoe UI" w:hAnsi="Segoe UI"/>
          <w:b/>
          <w:i w:val="0"/>
          <w:sz w:val="21"/>
        </w:rPr>
        <w:t>Qiblatain</w:t>
      </w:r>
      <w:r>
        <w:rPr>
          <w:rFonts w:ascii="Segoe UI" w:hAnsi="Segoe UI"/>
          <w:b w:val="0"/>
          <w:i w:val="0"/>
          <w:sz w:val="21"/>
        </w:rPr>
        <w:t xml:space="preserve"> (dua kiblat).</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قَدْ نَرَىٰ تَقَلُّبَ وَجْهِكَ فِي السَّمَاءِ فَلَنُوَلِّيَنَّكَ قِبْلَةً تَرْضَاهَا فَوَلِّ وَجْهَكَ شَطْرَ الْمَسْجِدِ الْحَرَامِ</w:t>
            </w:r>
          </w:p>
          <w:p>
            <w:pPr>
              <w:spacing w:before="0" w:after="60"/>
            </w:pPr>
            <w:r>
              <w:rPr>
                <w:rFonts w:ascii="Segoe UI" w:hAnsi="Segoe UI"/>
                <w:i/>
                <w:color w:val="0F6E5C"/>
                <w:sz w:val="19"/>
              </w:rPr>
              <w:t>Qad narā taqalluba wajhika fis-samā', falanuwalliyannaka qiblatan tardhāhā, fawalli wajhaka syatral-masjidil-harām</w:t>
            </w:r>
          </w:p>
          <w:p>
            <w:pPr>
              <w:spacing w:before="0" w:after="60"/>
            </w:pPr>
            <w:r>
              <w:rPr>
                <w:rFonts w:ascii="Segoe UI" w:hAnsi="Segoe UI"/>
                <w:b w:val="0"/>
                <w:i w:val="0"/>
                <w:sz w:val="20"/>
              </w:rPr>
              <w:t>“Sungguh Kami melihat wajahmu sering menengadah ke langit; maka sungguh Kami akan memalingkanmu ke kiblat yang engkau ridhai. Palingkanlah wajahmu ke arah Masjidil Haram.”</w:t>
            </w:r>
          </w:p>
          <w:p>
            <w:pPr>
              <w:spacing w:before="0" w:after="40"/>
            </w:pPr>
            <w:r>
              <w:rPr>
                <w:rFonts w:ascii="Segoe UI" w:hAnsi="Segoe UI"/>
                <w:color w:val="7D909E"/>
                <w:sz w:val="17"/>
              </w:rPr>
              <w:t>QS. Al-Baqarah [2]: 144</w:t>
            </w:r>
          </w:p>
        </w:tc>
      </w:tr>
    </w:tbl>
    <w:p>
      <w:pPr>
        <w:spacing w:after="100"/>
      </w:pPr>
    </w:p>
    <w:p>
      <w:pPr>
        <w:pStyle w:val="Heading2"/>
      </w:pPr>
      <w:r>
        <w:t>Jabal Uhud dan Syuhada Uhud</w:t>
      </w:r>
    </w:p>
    <w:p>
      <w:pPr>
        <w:spacing w:before="0" w:after="140"/>
      </w:pPr>
      <w:r>
        <w:rPr>
          <w:rFonts w:ascii="Segoe UI" w:hAnsi="Segoe UI"/>
          <w:b w:val="0"/>
          <w:i w:val="0"/>
          <w:sz w:val="21"/>
        </w:rPr>
        <w:t xml:space="preserve">Gunung di sisi utara Madinah, sekitar 5 km dari Masjid Nabawi. Di kakinya terjadi </w:t>
      </w:r>
      <w:r>
        <w:rPr>
          <w:rFonts w:ascii="Segoe UI" w:hAnsi="Segoe UI"/>
          <w:b/>
          <w:i w:val="0"/>
          <w:sz w:val="21"/>
        </w:rPr>
        <w:t>Perang Uhud</w:t>
      </w:r>
      <w:r>
        <w:rPr>
          <w:rFonts w:ascii="Segoe UI" w:hAnsi="Segoe UI"/>
          <w:b w:val="0"/>
          <w:i w:val="0"/>
          <w:sz w:val="21"/>
        </w:rPr>
        <w:t xml:space="preserve"> (3 H) yang menewaskan 70 sahabat, termasuk paman Nabi ﷺ, </w:t>
      </w:r>
      <w:r>
        <w:rPr>
          <w:rFonts w:ascii="Segoe UI" w:hAnsi="Segoe UI"/>
          <w:b/>
          <w:i w:val="0"/>
          <w:sz w:val="21"/>
        </w:rPr>
        <w:t>Hamzah bin Abdul Muthalib</w:t>
      </w:r>
      <w:r>
        <w:rPr>
          <w:rFonts w:ascii="Segoe UI" w:hAnsi="Segoe UI"/>
          <w:b w:val="0"/>
          <w:i w:val="0"/>
          <w:sz w:val="21"/>
        </w:rPr>
        <w:t xml:space="preserve">, dan </w:t>
      </w:r>
      <w:r>
        <w:rPr>
          <w:rFonts w:ascii="Segoe UI" w:hAnsi="Segoe UI"/>
          <w:b/>
          <w:i w:val="0"/>
          <w:sz w:val="21"/>
        </w:rPr>
        <w:t>Mush'ab bin Umair</w:t>
      </w:r>
      <w:r>
        <w:rPr>
          <w:rFonts w:ascii="Segoe UI" w:hAnsi="Segoe UI"/>
          <w:b w:val="0"/>
          <w:i w:val="0"/>
          <w:sz w:val="21"/>
        </w:rPr>
        <w:t xml:space="preserve">. Para syuhada dimakamkan di lokasi itu. Nabi ﷺ bersabda tentang gunung ini: </w:t>
      </w:r>
      <w:r>
        <w:rPr>
          <w:rFonts w:ascii="Segoe UI" w:hAnsi="Segoe UI"/>
          <w:b w:val="0"/>
          <w:i/>
          <w:sz w:val="21"/>
        </w:rPr>
        <w:t>“Uhud adalah gunung yang mencintai kami dan kami mencintainya.”</w:t>
      </w:r>
      <w:r>
        <w:rPr>
          <w:rFonts w:ascii="Segoe UI" w:hAnsi="Segoe UI"/>
          <w:b w:val="0"/>
          <w:i w:val="0"/>
          <w:sz w:val="21"/>
        </w:rPr>
        <w:t xml:space="preserve"> (HR. Bukhari no. 1482, Muslim no. 1392). Bukit kecil </w:t>
      </w:r>
      <w:r>
        <w:rPr>
          <w:rFonts w:ascii="Segoe UI" w:hAnsi="Segoe UI"/>
          <w:b/>
          <w:i w:val="0"/>
          <w:sz w:val="21"/>
        </w:rPr>
        <w:t>Jabal Rumat</w:t>
      </w:r>
      <w:r>
        <w:rPr>
          <w:rFonts w:ascii="Segoe UI" w:hAnsi="Segoe UI"/>
          <w:b w:val="0"/>
          <w:i w:val="0"/>
          <w:sz w:val="21"/>
        </w:rPr>
        <w:t xml:space="preserve"> (Jabal Ainain) di dekatnya adalah tempat 50 pemanah ditugaskan berjaga.</w:t>
      </w:r>
    </w:p>
    <w:p>
      <w:pPr>
        <w:pStyle w:val="Heading2"/>
      </w:pPr>
      <w:r>
        <w:t>Jannatul Baqi'</w:t>
      </w:r>
    </w:p>
    <w:p>
      <w:pPr>
        <w:spacing w:before="0" w:after="140"/>
      </w:pPr>
      <w:r>
        <w:rPr>
          <w:rFonts w:ascii="Segoe UI" w:hAnsi="Segoe UI"/>
          <w:b w:val="0"/>
          <w:i w:val="0"/>
          <w:sz w:val="21"/>
        </w:rPr>
        <w:t xml:space="preserve">Pemakaman utama Madinah di sebelah timur/tenggara Masjid Nabawi. Di sini dimakamkan ribuan sahabat, antara lain </w:t>
      </w:r>
      <w:r>
        <w:rPr>
          <w:rFonts w:ascii="Segoe UI" w:hAnsi="Segoe UI"/>
          <w:b/>
          <w:i w:val="0"/>
          <w:sz w:val="21"/>
        </w:rPr>
        <w:t>Utsman bin Affan</w:t>
      </w:r>
      <w:r>
        <w:rPr>
          <w:rFonts w:ascii="Segoe UI" w:hAnsi="Segoe UI"/>
          <w:b w:val="0"/>
          <w:i w:val="0"/>
          <w:sz w:val="21"/>
        </w:rPr>
        <w:t xml:space="preserve">, </w:t>
      </w:r>
      <w:r>
        <w:rPr>
          <w:rFonts w:ascii="Segoe UI" w:hAnsi="Segoe UI"/>
          <w:b/>
          <w:i w:val="0"/>
          <w:sz w:val="21"/>
        </w:rPr>
        <w:t>Ibrahim</w:t>
      </w:r>
      <w:r>
        <w:rPr>
          <w:rFonts w:ascii="Segoe UI" w:hAnsi="Segoe UI"/>
          <w:b w:val="0"/>
          <w:i w:val="0"/>
          <w:sz w:val="21"/>
        </w:rPr>
        <w:t xml:space="preserve"> (putra Nabi ﷺ), </w:t>
      </w:r>
      <w:r>
        <w:rPr>
          <w:rFonts w:ascii="Segoe UI" w:hAnsi="Segoe UI"/>
          <w:b/>
          <w:i w:val="0"/>
          <w:sz w:val="21"/>
        </w:rPr>
        <w:t>Hasan bin Ali</w:t>
      </w:r>
      <w:r>
        <w:rPr>
          <w:rFonts w:ascii="Segoe UI" w:hAnsi="Segoe UI"/>
          <w:b w:val="0"/>
          <w:i w:val="0"/>
          <w:sz w:val="21"/>
        </w:rPr>
        <w:t xml:space="preserve">, Abbas bin Abdul Muthalib, para istri Nabi ﷺ (selain Khadijah), serta </w:t>
      </w:r>
      <w:r>
        <w:rPr>
          <w:rFonts w:ascii="Segoe UI" w:hAnsi="Segoe UI"/>
          <w:b/>
          <w:i w:val="0"/>
          <w:sz w:val="21"/>
        </w:rPr>
        <w:t>Halimah as-Sa'diyah</w:t>
      </w:r>
      <w:r>
        <w:rPr>
          <w:rFonts w:ascii="Segoe UI" w:hAnsi="Segoe UI"/>
          <w:b w:val="0"/>
          <w:i w:val="0"/>
          <w:sz w:val="21"/>
        </w:rPr>
        <w:t xml:space="preserve"> (menurut riwayat). Lokasi makam Fathimah radhiyallahu ‘anha diperselisihkan. Dahulu terdapat bangunan atau kubah di atas sejumlah makam; kini tidak ada, mengikuti pandangan pemerintah setempat yang berpegang pada larangan membangun di atas kubur (HR. Muslim no. 970).</w:t>
      </w:r>
    </w:p>
    <w:p>
      <w:pPr>
        <w:pStyle w:val="Heading2"/>
      </w:pPr>
      <w:r>
        <w:t>Situs Lain</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Lokasi</w:t>
            </w:r>
          </w:p>
        </w:tc>
        <w:tc>
          <w:tcPr>
            <w:tcW w:type="dxa" w:w="2408"/>
            <w:shd w:val="clear" w:color="auto" w:fill="FDFAF4"/>
          </w:tcPr>
          <w:p>
            <w:pPr>
              <w:spacing w:before="40" w:after="40"/>
            </w:pPr>
            <w:r>
              <w:rPr>
                <w:rFonts w:ascii="Segoe UI" w:hAnsi="Segoe UI"/>
                <w:b/>
                <w:i w:val="0"/>
                <w:color w:val="4A6274"/>
                <w:sz w:val="17"/>
              </w:rPr>
              <w:t>Kisah</w:t>
            </w:r>
          </w:p>
        </w:tc>
        <w:tc>
          <w:tcPr>
            <w:tcW w:type="dxa" w:w="2408"/>
            <w:shd w:val="clear" w:color="auto" w:fill="FDFAF4"/>
          </w:tcPr>
          <w:p>
            <w:pPr>
              <w:spacing w:before="40" w:after="40"/>
            </w:pPr>
            <w:r>
              <w:rPr>
                <w:rFonts w:ascii="Segoe UI" w:hAnsi="Segoe UI"/>
                <w:b/>
                <w:i w:val="0"/>
                <w:color w:val="4A6274"/>
                <w:sz w:val="17"/>
              </w:rPr>
              <w:t>Kepastian</w:t>
            </w:r>
          </w:p>
        </w:tc>
        <w:tc>
          <w:tcPr>
            <w:tcW w:type="dxa" w:w="2408"/>
            <w:shd w:val="clear" w:color="auto" w:fill="FDFAF4"/>
          </w:tcPr>
          <w:p>
            <w:pPr>
              <w:spacing w:before="40" w:after="40"/>
            </w:pPr>
            <w:r>
              <w:rPr>
                <w:rFonts w:ascii="Segoe UI" w:hAnsi="Segoe UI"/>
                <w:b/>
                <w:i w:val="0"/>
                <w:color w:val="4A6274"/>
                <w:sz w:val="17"/>
              </w:rPr>
              <w:t>Catatan pengunjung</w:t>
            </w:r>
          </w:p>
        </w:tc>
      </w:tr>
      <w:tr>
        <w:tc>
          <w:tcPr>
            <w:tcW w:type="dxa" w:w="2408"/>
          </w:tcPr>
          <w:p>
            <w:pPr>
              <w:spacing w:before="40" w:after="40"/>
            </w:pPr>
            <w:r>
              <w:rPr>
                <w:rFonts w:ascii="Segoe UI" w:hAnsi="Segoe UI"/>
                <w:b/>
                <w:i w:val="0"/>
                <w:sz w:val="18"/>
              </w:rPr>
              <w:t>Masjid Sab'ah</w:t>
            </w:r>
            <w:r>
              <w:rPr>
                <w:rFonts w:ascii="Segoe UI" w:hAnsi="Segoe UI"/>
                <w:b w:val="0"/>
                <w:i w:val="0"/>
                <w:sz w:val="18"/>
              </w:rPr>
              <w:t xml:space="preserve"> (Tujuh Masjid) di kaki Jabal Sala'</w:t>
            </w:r>
          </w:p>
        </w:tc>
        <w:tc>
          <w:tcPr>
            <w:tcW w:type="dxa" w:w="2408"/>
          </w:tcPr>
          <w:p>
            <w:pPr>
              <w:spacing w:before="40" w:after="40"/>
            </w:pPr>
            <w:r>
              <w:rPr>
                <w:rFonts w:ascii="Segoe UI" w:hAnsi="Segoe UI"/>
                <w:b w:val="0"/>
                <w:i w:val="0"/>
                <w:sz w:val="18"/>
              </w:rPr>
              <w:t>Kawasan Perang Khandaq (5 H). Kompleks masjid kecil (Fath, Salman, Abu Bakar, Umar, Ali, dan lainnya) yang menandai titik-titik pertahanan atau tempat shalat</w:t>
            </w:r>
          </w:p>
        </w:tc>
        <w:tc>
          <w:tcPr>
            <w:tcW w:type="dxa" w:w="2408"/>
          </w:tcPr>
          <w:p>
            <w:pPr>
              <w:spacing w:before="40" w:after="40"/>
            </w:pPr>
            <w:r>
              <w:rPr>
                <w:rFonts w:ascii="Segoe UI" w:hAnsi="Segoe UI"/>
                <w:b w:val="0"/>
                <w:i w:val="0"/>
                <w:sz w:val="18"/>
              </w:rPr>
              <w:t>Perang: kuat; penamaan masjid: masyhur/diperselisihkan</w:t>
            </w:r>
          </w:p>
        </w:tc>
        <w:tc>
          <w:tcPr>
            <w:tcW w:type="dxa" w:w="2408"/>
          </w:tcPr>
          <w:p>
            <w:pPr>
              <w:spacing w:before="40" w:after="40"/>
            </w:pPr>
            <w:r>
              <w:rPr>
                <w:rFonts w:ascii="Segoe UI" w:hAnsi="Segoe UI"/>
                <w:b w:val="0"/>
                <w:i w:val="0"/>
                <w:sz w:val="18"/>
              </w:rPr>
              <w:t>Berkunjung boleh untuk belajar; shalat sunnah di sana tidak punya dalil khusus</w:t>
            </w:r>
          </w:p>
        </w:tc>
      </w:tr>
      <w:tr>
        <w:tc>
          <w:tcPr>
            <w:tcW w:type="dxa" w:w="2408"/>
          </w:tcPr>
          <w:p>
            <w:pPr>
              <w:spacing w:before="40" w:after="40"/>
            </w:pPr>
            <w:r>
              <w:rPr>
                <w:rFonts w:ascii="Segoe UI" w:hAnsi="Segoe UI"/>
                <w:b/>
                <w:i w:val="0"/>
                <w:sz w:val="18"/>
              </w:rPr>
              <w:t>Masjid Jumu'ah</w:t>
            </w:r>
            <w:r>
              <w:rPr>
                <w:rFonts w:ascii="Segoe UI" w:hAnsi="Segoe UI"/>
                <w:b w:val="0"/>
                <w:i w:val="0"/>
                <w:sz w:val="18"/>
              </w:rPr>
              <w:t xml:space="preserve"> (Ranuna)</w:t>
            </w:r>
          </w:p>
        </w:tc>
        <w:tc>
          <w:tcPr>
            <w:tcW w:type="dxa" w:w="2408"/>
          </w:tcPr>
          <w:p>
            <w:pPr>
              <w:spacing w:before="40" w:after="40"/>
            </w:pPr>
            <w:r>
              <w:rPr>
                <w:rFonts w:ascii="Segoe UI" w:hAnsi="Segoe UI"/>
                <w:b w:val="0"/>
                <w:i w:val="0"/>
                <w:sz w:val="18"/>
              </w:rPr>
              <w:t>Lokasi shalat Jumat pertama Nabi ﷺ setelah tiba di Madinah, dekat Quba</w:t>
            </w:r>
          </w:p>
        </w:tc>
        <w:tc>
          <w:tcPr>
            <w:tcW w:type="dxa" w:w="2408"/>
          </w:tcPr>
          <w:p>
            <w:pPr>
              <w:spacing w:before="40" w:after="40"/>
            </w:pPr>
            <w:r>
              <w:rPr>
                <w:rFonts w:ascii="Segoe UI" w:hAnsi="Segoe UI"/>
                <w:b w:val="0"/>
                <w:i w:val="0"/>
                <w:sz w:val="18"/>
              </w:rPr>
              <w:t>Masyhur</w:t>
            </w:r>
          </w:p>
        </w:tc>
        <w:tc>
          <w:tcPr>
            <w:tcW w:type="dxa" w:w="2408"/>
          </w:tcPr>
          <w:p>
            <w:pPr>
              <w:spacing w:before="40" w:after="40"/>
            </w:pPr>
            <w:r>
              <w:rPr>
                <w:rFonts w:ascii="Segoe UI" w:hAnsi="Segoe UI"/>
                <w:b w:val="0"/>
                <w:i w:val="0"/>
                <w:sz w:val="18"/>
              </w:rPr>
              <w:t>Bukan tujuan ibadah khusus</w:t>
            </w:r>
          </w:p>
        </w:tc>
      </w:tr>
      <w:tr>
        <w:tc>
          <w:tcPr>
            <w:tcW w:type="dxa" w:w="2408"/>
          </w:tcPr>
          <w:p>
            <w:pPr>
              <w:spacing w:before="40" w:after="40"/>
            </w:pPr>
            <w:r>
              <w:rPr>
                <w:rFonts w:ascii="Segoe UI" w:hAnsi="Segoe UI"/>
                <w:b/>
                <w:i w:val="0"/>
                <w:sz w:val="18"/>
              </w:rPr>
              <w:t>Sumur Utsman</w:t>
            </w:r>
            <w:r>
              <w:rPr>
                <w:rFonts w:ascii="Segoe UI" w:hAnsi="Segoe UI"/>
                <w:b w:val="0"/>
                <w:i w:val="0"/>
                <w:sz w:val="18"/>
              </w:rPr>
              <w:t xml:space="preserve"> (Bi'r Rumah)</w:t>
            </w:r>
          </w:p>
        </w:tc>
        <w:tc>
          <w:tcPr>
            <w:tcW w:type="dxa" w:w="2408"/>
          </w:tcPr>
          <w:p>
            <w:pPr>
              <w:spacing w:before="40" w:after="40"/>
            </w:pPr>
            <w:r>
              <w:rPr>
                <w:rFonts w:ascii="Segoe UI" w:hAnsi="Segoe UI"/>
                <w:b w:val="0"/>
                <w:i w:val="0"/>
                <w:sz w:val="18"/>
              </w:rPr>
              <w:t>Sumur yang dibeli Utsman bin Affan dan diwakafkan kepada kaum Muslimin</w:t>
            </w:r>
          </w:p>
        </w:tc>
        <w:tc>
          <w:tcPr>
            <w:tcW w:type="dxa" w:w="2408"/>
          </w:tcPr>
          <w:p>
            <w:pPr>
              <w:spacing w:before="40" w:after="40"/>
            </w:pPr>
            <w:r>
              <w:rPr>
                <w:rFonts w:ascii="Segoe UI" w:hAnsi="Segoe UI"/>
                <w:b w:val="0"/>
                <w:i w:val="0"/>
                <w:sz w:val="18"/>
              </w:rPr>
              <w:t>Kuat (hadits Tirmidzi)</w:t>
            </w:r>
          </w:p>
        </w:tc>
        <w:tc>
          <w:tcPr>
            <w:tcW w:type="dxa" w:w="2408"/>
          </w:tcPr>
          <w:p>
            <w:pPr>
              <w:spacing w:before="40" w:after="40"/>
            </w:pPr>
            <w:r>
              <w:rPr>
                <w:rFonts w:ascii="Segoe UI" w:hAnsi="Segoe UI"/>
                <w:b w:val="0"/>
                <w:i w:val="0"/>
                <w:sz w:val="18"/>
              </w:rPr>
              <w:t>Kebun kurma waqaf di sekitarnya masih ada</w:t>
            </w:r>
          </w:p>
        </w:tc>
      </w:tr>
      <w:tr>
        <w:tc>
          <w:tcPr>
            <w:tcW w:type="dxa" w:w="2408"/>
          </w:tcPr>
          <w:p>
            <w:pPr>
              <w:spacing w:before="40" w:after="40"/>
            </w:pPr>
            <w:r>
              <w:rPr>
                <w:rFonts w:ascii="Segoe UI" w:hAnsi="Segoe UI"/>
                <w:b/>
                <w:i w:val="0"/>
                <w:sz w:val="18"/>
              </w:rPr>
              <w:t>Masjid Ghamamah</w:t>
            </w:r>
          </w:p>
        </w:tc>
        <w:tc>
          <w:tcPr>
            <w:tcW w:type="dxa" w:w="2408"/>
          </w:tcPr>
          <w:p>
            <w:pPr>
              <w:spacing w:before="40" w:after="40"/>
            </w:pPr>
            <w:r>
              <w:rPr>
                <w:rFonts w:ascii="Segoe UI" w:hAnsi="Segoe UI"/>
                <w:b w:val="0"/>
                <w:i w:val="0"/>
                <w:sz w:val="18"/>
              </w:rPr>
              <w:t>Dekat tempat Nabi ﷺ shalat Id dan shalat Istisqa'</w:t>
            </w:r>
          </w:p>
        </w:tc>
        <w:tc>
          <w:tcPr>
            <w:tcW w:type="dxa" w:w="2408"/>
          </w:tcPr>
          <w:p>
            <w:pPr>
              <w:spacing w:before="40" w:after="40"/>
            </w:pPr>
            <w:r>
              <w:rPr>
                <w:rFonts w:ascii="Segoe UI" w:hAnsi="Segoe UI"/>
                <w:b w:val="0"/>
                <w:i w:val="0"/>
                <w:sz w:val="18"/>
              </w:rPr>
              <w:t>Masyhur</w:t>
            </w:r>
          </w:p>
        </w:tc>
        <w:tc>
          <w:tcPr>
            <w:tcW w:type="dxa" w:w="2408"/>
          </w:tcPr>
          <w:p>
            <w:pPr>
              <w:spacing w:before="40" w:after="40"/>
            </w:pPr>
            <w:r>
              <w:rPr>
                <w:rFonts w:ascii="Segoe UI" w:hAnsi="Segoe UI"/>
                <w:b w:val="0"/>
                <w:i w:val="0"/>
                <w:sz w:val="18"/>
              </w:rPr>
              <w:t>Tidak ada ritual khusus</w:t>
            </w:r>
          </w:p>
        </w:tc>
      </w:tr>
      <w:tr>
        <w:tc>
          <w:tcPr>
            <w:tcW w:type="dxa" w:w="2408"/>
          </w:tcPr>
          <w:p>
            <w:pPr>
              <w:spacing w:before="40" w:after="40"/>
            </w:pPr>
            <w:r>
              <w:rPr>
                <w:rFonts w:ascii="Segoe UI" w:hAnsi="Segoe UI"/>
                <w:b/>
                <w:i w:val="0"/>
                <w:sz w:val="18"/>
              </w:rPr>
              <w:t>Bir Ali</w:t>
            </w:r>
            <w:r>
              <w:rPr>
                <w:rFonts w:ascii="Segoe UI" w:hAnsi="Segoe UI"/>
                <w:b w:val="0"/>
                <w:i w:val="0"/>
                <w:sz w:val="18"/>
              </w:rPr>
              <w:t xml:space="preserve"> (Dzulhulaifah)</w:t>
            </w:r>
          </w:p>
        </w:tc>
        <w:tc>
          <w:tcPr>
            <w:tcW w:type="dxa" w:w="2408"/>
          </w:tcPr>
          <w:p>
            <w:pPr>
              <w:spacing w:before="40" w:after="40"/>
            </w:pPr>
            <w:r>
              <w:rPr>
                <w:rFonts w:ascii="Segoe UI" w:hAnsi="Segoe UI"/>
                <w:b w:val="0"/>
                <w:i w:val="0"/>
                <w:sz w:val="18"/>
              </w:rPr>
              <w:t>Miqat jemaah dari arah Madinah; di sinilah Nabi ﷺ berihram untuk Haji Wada'</w:t>
            </w:r>
          </w:p>
        </w:tc>
        <w:tc>
          <w:tcPr>
            <w:tcW w:type="dxa" w:w="2408"/>
          </w:tcPr>
          <w:p>
            <w:pPr>
              <w:spacing w:before="40" w:after="40"/>
            </w:pPr>
            <w:r>
              <w:rPr>
                <w:rFonts w:ascii="Segoe UI" w:hAnsi="Segoe UI"/>
                <w:b w:val="0"/>
                <w:i w:val="0"/>
                <w:sz w:val="18"/>
              </w:rPr>
              <w:t>Kuat (hadits)</w:t>
            </w:r>
          </w:p>
        </w:tc>
        <w:tc>
          <w:tcPr>
            <w:tcW w:type="dxa" w:w="2408"/>
          </w:tcPr>
          <w:p>
            <w:pPr>
              <w:spacing w:before="40" w:after="40"/>
            </w:pPr>
            <w:r>
              <w:rPr>
                <w:rFonts w:ascii="Segoe UI" w:hAnsi="Segoe UI"/>
                <w:b w:val="0"/>
                <w:i w:val="0"/>
                <w:sz w:val="18"/>
              </w:rPr>
              <w:t>Ihram umrah/haji bagi yang melewati</w:t>
            </w:r>
          </w:p>
        </w:tc>
      </w:tr>
      <w:tr>
        <w:tc>
          <w:tcPr>
            <w:tcW w:type="dxa" w:w="2408"/>
          </w:tcPr>
          <w:p>
            <w:pPr>
              <w:spacing w:before="40" w:after="40"/>
            </w:pPr>
            <w:r>
              <w:rPr>
                <w:rFonts w:ascii="Segoe UI" w:hAnsi="Segoe UI"/>
                <w:b/>
                <w:i w:val="0"/>
                <w:sz w:val="18"/>
              </w:rPr>
              <w:t>Badar</w:t>
            </w:r>
            <w:r>
              <w:rPr>
                <w:rFonts w:ascii="Segoe UI" w:hAnsi="Segoe UI"/>
                <w:b w:val="0"/>
                <w:i w:val="0"/>
                <w:sz w:val="18"/>
              </w:rPr>
              <w:t xml:space="preserve"> (± 150 km barat daya)</w:t>
            </w:r>
          </w:p>
        </w:tc>
        <w:tc>
          <w:tcPr>
            <w:tcW w:type="dxa" w:w="2408"/>
          </w:tcPr>
          <w:p>
            <w:pPr>
              <w:spacing w:before="40" w:after="40"/>
            </w:pPr>
            <w:r>
              <w:rPr>
                <w:rFonts w:ascii="Segoe UI" w:hAnsi="Segoe UI"/>
                <w:b w:val="0"/>
                <w:i w:val="0"/>
                <w:sz w:val="18"/>
              </w:rPr>
              <w:t>Lokasi Perang Badar (2 H) di sekitar sumur Badar</w:t>
            </w:r>
          </w:p>
        </w:tc>
        <w:tc>
          <w:tcPr>
            <w:tcW w:type="dxa" w:w="2408"/>
          </w:tcPr>
          <w:p>
            <w:pPr>
              <w:spacing w:before="40" w:after="40"/>
            </w:pPr>
            <w:r>
              <w:rPr>
                <w:rFonts w:ascii="Segoe UI" w:hAnsi="Segoe UI"/>
                <w:b w:val="0"/>
                <w:i w:val="0"/>
                <w:sz w:val="18"/>
              </w:rPr>
              <w:t>Kuat (QS 3:123)</w:t>
            </w:r>
          </w:p>
        </w:tc>
        <w:tc>
          <w:tcPr>
            <w:tcW w:type="dxa" w:w="2408"/>
          </w:tcPr>
          <w:p>
            <w:pPr>
              <w:spacing w:before="40" w:after="40"/>
            </w:pPr>
            <w:r>
              <w:rPr>
                <w:rFonts w:ascii="Segoe UI" w:hAnsi="Segoe UI"/>
                <w:b w:val="0"/>
                <w:i w:val="0"/>
                <w:sz w:val="18"/>
              </w:rPr>
              <w:t>Di luar Madinah; kunjungan bersifat sejarah</w:t>
            </w:r>
          </w:p>
        </w:tc>
      </w:tr>
      <w:tr>
        <w:tc>
          <w:tcPr>
            <w:tcW w:type="dxa" w:w="2408"/>
          </w:tcPr>
          <w:p>
            <w:pPr>
              <w:spacing w:before="40" w:after="40"/>
            </w:pPr>
            <w:r>
              <w:rPr>
                <w:rFonts w:ascii="Segoe UI" w:hAnsi="Segoe UI"/>
                <w:b/>
                <w:i w:val="0"/>
                <w:sz w:val="18"/>
              </w:rPr>
              <w:t>Khaibar</w:t>
            </w:r>
            <w:r>
              <w:rPr>
                <w:rFonts w:ascii="Segoe UI" w:hAnsi="Segoe UI"/>
                <w:b w:val="0"/>
                <w:i w:val="0"/>
                <w:sz w:val="18"/>
              </w:rPr>
              <w:t xml:space="preserve"> (± 170 km utara)</w:t>
            </w:r>
          </w:p>
        </w:tc>
        <w:tc>
          <w:tcPr>
            <w:tcW w:type="dxa" w:w="2408"/>
          </w:tcPr>
          <w:p>
            <w:pPr>
              <w:spacing w:before="40" w:after="40"/>
            </w:pPr>
            <w:r>
              <w:rPr>
                <w:rFonts w:ascii="Segoe UI" w:hAnsi="Segoe UI"/>
                <w:b w:val="0"/>
                <w:i w:val="0"/>
                <w:sz w:val="18"/>
              </w:rPr>
              <w:t>Benteng-benteng Yahudi yang ditaklukkan pada Muharram 7 H</w:t>
            </w:r>
          </w:p>
        </w:tc>
        <w:tc>
          <w:tcPr>
            <w:tcW w:type="dxa" w:w="2408"/>
          </w:tcPr>
          <w:p>
            <w:pPr>
              <w:spacing w:before="40" w:after="40"/>
            </w:pPr>
            <w:r>
              <w:rPr>
                <w:rFonts w:ascii="Segoe UI" w:hAnsi="Segoe UI"/>
                <w:b w:val="0"/>
                <w:i w:val="0"/>
                <w:sz w:val="18"/>
              </w:rPr>
              <w:t>Kuat</w:t>
            </w:r>
          </w:p>
        </w:tc>
        <w:tc>
          <w:tcPr>
            <w:tcW w:type="dxa" w:w="2408"/>
          </w:tcPr>
          <w:p>
            <w:pPr>
              <w:spacing w:before="40" w:after="40"/>
            </w:pPr>
            <w:r>
              <w:rPr>
                <w:rFonts w:ascii="Segoe UI" w:hAnsi="Segoe UI"/>
                <w:b w:val="0"/>
                <w:i w:val="0"/>
                <w:sz w:val="18"/>
              </w:rPr>
              <w:t>Di luar Madinah</w:t>
            </w:r>
          </w:p>
        </w:tc>
      </w:tr>
    </w:tbl>
    <w:p>
      <w:pPr>
        <w:spacing w:after="100"/>
      </w:pP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Tanah Haram Madinah</w:t>
            </w:r>
          </w:p>
          <w:p>
            <w:pPr>
              <w:spacing w:before="0" w:after="60"/>
            </w:pPr>
            <w:r>
              <w:rPr>
                <w:rFonts w:ascii="Segoe UI" w:hAnsi="Segoe UI"/>
                <w:b w:val="0"/>
                <w:i w:val="0"/>
                <w:color w:val="4A6274"/>
                <w:sz w:val="20"/>
              </w:rPr>
              <w:t xml:space="preserve">Madinah memiliki batas haram sendiri: </w:t>
            </w:r>
            <w:r>
              <w:rPr>
                <w:rFonts w:ascii="Segoe UI" w:hAnsi="Segoe UI"/>
                <w:b w:val="0"/>
                <w:i/>
                <w:color w:val="4A6274"/>
                <w:sz w:val="20"/>
              </w:rPr>
              <w:t>“Antara ‘Air dan Tsaur (gunung) adalah tanah haram.”</w:t>
            </w:r>
            <w:r>
              <w:rPr>
                <w:rFonts w:ascii="Segoe UI" w:hAnsi="Segoe UI"/>
                <w:b w:val="0"/>
                <w:i w:val="0"/>
                <w:color w:val="4A6274"/>
                <w:sz w:val="20"/>
              </w:rPr>
              <w:t xml:space="preserve"> (HR. Bukhari no. 1867, Muslim no. 1370). Di dalamnya dilarang menebang pohon dan memburu binatang, tetapi </w:t>
            </w:r>
            <w:r>
              <w:rPr>
                <w:rFonts w:ascii="Segoe UI" w:hAnsi="Segoe UI"/>
                <w:b/>
                <w:i w:val="0"/>
                <w:color w:val="4A6274"/>
                <w:sz w:val="20"/>
              </w:rPr>
              <w:t>tidak ada larangan ihram</w:t>
            </w:r>
            <w:r>
              <w:rPr>
                <w:rFonts w:ascii="Segoe UI" w:hAnsi="Segoe UI"/>
                <w:b w:val="0"/>
                <w:i w:val="0"/>
                <w:color w:val="4A6274"/>
                <w:sz w:val="20"/>
              </w:rPr>
              <w:t xml:space="preserve"> seperti di Makkah. Hukum ini tidak sama dengan ihram haji atau umrah.</w:t>
            </w:r>
          </w:p>
        </w:tc>
      </w:tr>
    </w:tbl>
    <w:p>
      <w:pPr>
        <w:spacing w:after="100"/>
      </w:pPr>
    </w:p>
    <w:p>
      <w:r>
        <w:br w:type="page"/>
      </w:r>
    </w:p>
    <w:p>
      <w:pPr>
        <w:spacing w:before="0" w:after="0"/>
      </w:pPr>
      <w:r>
        <w:rPr>
          <w:rFonts w:ascii="Segoe UI" w:hAnsi="Segoe UI"/>
          <w:b/>
          <w:color w:val="A9761B"/>
          <w:sz w:val="18"/>
        </w:rPr>
        <w:t>BAB 09</w:t>
      </w:r>
    </w:p>
    <w:p>
      <w:pPr>
        <w:pStyle w:val="Heading1"/>
      </w:pPr>
      <w:r>
        <w:t>Peristiwa Besar di Sekitar Madinah: Badar, Uhud, Khandaq</w:t>
      </w:r>
    </w:p>
    <w:p>
      <w:pPr>
        <w:spacing w:before="0" w:after="240"/>
        <w:pBdr>
          <w:left w:val="single" w:sz="24" w:space="8" w:color="0F6E5C"/>
        </w:pBdr>
        <w:ind w:left="200"/>
      </w:pPr>
      <w:r>
        <w:rPr>
          <w:rFonts w:ascii="Segoe UI" w:hAnsi="Segoe UI"/>
          <w:b w:val="0"/>
          <w:i w:val="0"/>
          <w:color w:val="4A6274"/>
          <w:sz w:val="19"/>
        </w:rPr>
        <w:t>Tiga pertempuran penentu dalam sepuluh tahun pertama Madinah: Badar (2 H) — kemenangan pertama; Uhud (3 H) — ujian ketaatan; Khandaq (5 H) — ketahanan menghadapi pengepungan.</w:t>
      </w:r>
    </w:p>
    <w:p>
      <w:pPr>
        <w:spacing w:before="120" w:after="40"/>
        <w:jc w:val="center"/>
      </w:pPr>
      <w:r>
        <w:drawing>
          <wp:inline xmlns:a="http://schemas.openxmlformats.org/drawingml/2006/main" xmlns:pic="http://schemas.openxmlformats.org/drawingml/2006/picture">
            <wp:extent cx="5852160" cy="3445223"/>
            <wp:docPr id="9" name="Picture 9"/>
            <wp:cNvGraphicFramePr>
              <a:graphicFrameLocks noChangeAspect="1"/>
            </wp:cNvGraphicFramePr>
            <a:graphic>
              <a:graphicData uri="http://schemas.openxmlformats.org/drawingml/2006/picture">
                <pic:pic>
                  <pic:nvPicPr>
                    <pic:cNvPr id="0" name="07-tiga-perang.png"/>
                    <pic:cNvPicPr/>
                  </pic:nvPicPr>
                  <pic:blipFill>
                    <a:blip r:embed="rId17"/>
                    <a:stretch>
                      <a:fillRect/>
                    </a:stretch>
                  </pic:blipFill>
                  <pic:spPr>
                    <a:xfrm>
                      <a:off x="0" y="0"/>
                      <a:ext cx="5852160" cy="3445223"/>
                    </a:xfrm>
                    <a:prstGeom prst="rect"/>
                  </pic:spPr>
                </pic:pic>
              </a:graphicData>
            </a:graphic>
          </wp:inline>
        </w:drawing>
      </w:r>
    </w:p>
    <w:p>
      <w:pPr>
        <w:spacing w:before="0" w:after="200"/>
        <w:jc w:val="center"/>
      </w:pPr>
      <w:r>
        <w:rPr>
          <w:rFonts w:ascii="Segoe UI" w:hAnsi="Segoe UI"/>
          <w:b/>
          <w:i w:val="0"/>
          <w:color w:val="4A6274"/>
          <w:sz w:val="17"/>
        </w:rPr>
        <w:t>Badar, Uhud, dan Khandaq</w:t>
      </w:r>
      <w:r>
        <w:rPr>
          <w:rFonts w:ascii="Segoe UI" w:hAnsi="Segoe UI"/>
          <w:b w:val="0"/>
          <w:i w:val="0"/>
          <w:color w:val="4A6274"/>
          <w:sz w:val="17"/>
        </w:rPr>
        <w:t xml:space="preserve"> — Tiga peristiwa besar di sekitar Madinah dibandingkan: waktu, tempat, pasukan, hasil, pelajaran.</w:t>
      </w:r>
    </w:p>
    <w:p>
      <w:pPr>
        <w:spacing w:before="80" w:after="60"/>
      </w:pPr>
      <w:r>
        <w:rPr>
          <w:rFonts w:ascii="Segoe UI" w:hAnsi="Segoe UI"/>
          <w:b/>
          <w:color w:val="7D909E"/>
          <w:sz w:val="17"/>
        </w:rPr>
        <w:t>Angka pasukan mengikuti kitab sirah dan dapat berbeda antar riwayat</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p>
        </w:tc>
        <w:tc>
          <w:tcPr>
            <w:tcW w:type="dxa" w:w="2408"/>
            <w:shd w:val="clear" w:color="auto" w:fill="FDFAF4"/>
          </w:tcPr>
          <w:p>
            <w:pPr>
              <w:spacing w:before="40" w:after="40"/>
            </w:pPr>
            <w:r>
              <w:rPr>
                <w:rFonts w:ascii="Segoe UI" w:hAnsi="Segoe UI"/>
                <w:b/>
                <w:i w:val="0"/>
                <w:color w:val="4A6274"/>
                <w:sz w:val="17"/>
              </w:rPr>
              <w:t>Badar</w:t>
            </w:r>
          </w:p>
        </w:tc>
        <w:tc>
          <w:tcPr>
            <w:tcW w:type="dxa" w:w="2408"/>
            <w:shd w:val="clear" w:color="auto" w:fill="FDFAF4"/>
          </w:tcPr>
          <w:p>
            <w:pPr>
              <w:spacing w:before="40" w:after="40"/>
            </w:pPr>
            <w:r>
              <w:rPr>
                <w:rFonts w:ascii="Segoe UI" w:hAnsi="Segoe UI"/>
                <w:b/>
                <w:i w:val="0"/>
                <w:color w:val="4A6274"/>
                <w:sz w:val="17"/>
              </w:rPr>
              <w:t>Uhud</w:t>
            </w:r>
          </w:p>
        </w:tc>
        <w:tc>
          <w:tcPr>
            <w:tcW w:type="dxa" w:w="2408"/>
            <w:shd w:val="clear" w:color="auto" w:fill="FDFAF4"/>
          </w:tcPr>
          <w:p>
            <w:pPr>
              <w:spacing w:before="40" w:after="40"/>
            </w:pPr>
            <w:r>
              <w:rPr>
                <w:rFonts w:ascii="Segoe UI" w:hAnsi="Segoe UI"/>
                <w:b/>
                <w:i w:val="0"/>
                <w:color w:val="4A6274"/>
                <w:sz w:val="17"/>
              </w:rPr>
              <w:t>Khandaq (Ahzab)</w:t>
            </w:r>
          </w:p>
        </w:tc>
      </w:tr>
      <w:tr>
        <w:tc>
          <w:tcPr>
            <w:tcW w:type="dxa" w:w="2408"/>
          </w:tcPr>
          <w:p>
            <w:pPr>
              <w:spacing w:before="40" w:after="40"/>
            </w:pPr>
            <w:r>
              <w:rPr>
                <w:rFonts w:ascii="Segoe UI" w:hAnsi="Segoe UI"/>
                <w:b/>
                <w:i w:val="0"/>
                <w:sz w:val="18"/>
              </w:rPr>
              <w:t>Tahun</w:t>
            </w:r>
          </w:p>
        </w:tc>
        <w:tc>
          <w:tcPr>
            <w:tcW w:type="dxa" w:w="2408"/>
          </w:tcPr>
          <w:p>
            <w:pPr>
              <w:spacing w:before="40" w:after="40"/>
            </w:pPr>
            <w:r>
              <w:rPr>
                <w:rFonts w:ascii="Segoe UI" w:hAnsi="Segoe UI"/>
                <w:b w:val="0"/>
                <w:i w:val="0"/>
                <w:sz w:val="18"/>
              </w:rPr>
              <w:t>2 H (17 Ramadhan), 624 M</w:t>
            </w:r>
          </w:p>
        </w:tc>
        <w:tc>
          <w:tcPr>
            <w:tcW w:type="dxa" w:w="2408"/>
          </w:tcPr>
          <w:p>
            <w:pPr>
              <w:spacing w:before="40" w:after="40"/>
            </w:pPr>
            <w:r>
              <w:rPr>
                <w:rFonts w:ascii="Segoe UI" w:hAnsi="Segoe UI"/>
                <w:b w:val="0"/>
                <w:i w:val="0"/>
                <w:sz w:val="18"/>
              </w:rPr>
              <w:t>3 H (Syawal), 625 M</w:t>
            </w:r>
          </w:p>
        </w:tc>
        <w:tc>
          <w:tcPr>
            <w:tcW w:type="dxa" w:w="2408"/>
          </w:tcPr>
          <w:p>
            <w:pPr>
              <w:spacing w:before="40" w:after="40"/>
            </w:pPr>
            <w:r>
              <w:rPr>
                <w:rFonts w:ascii="Segoe UI" w:hAnsi="Segoe UI"/>
                <w:b w:val="0"/>
                <w:i w:val="0"/>
                <w:sz w:val="18"/>
              </w:rPr>
              <w:t>5 H (Syawal), 627 M</w:t>
            </w:r>
          </w:p>
        </w:tc>
      </w:tr>
      <w:tr>
        <w:tc>
          <w:tcPr>
            <w:tcW w:type="dxa" w:w="2408"/>
          </w:tcPr>
          <w:p>
            <w:pPr>
              <w:spacing w:before="40" w:after="40"/>
            </w:pPr>
            <w:r>
              <w:rPr>
                <w:rFonts w:ascii="Segoe UI" w:hAnsi="Segoe UI"/>
                <w:b/>
                <w:i w:val="0"/>
                <w:sz w:val="18"/>
              </w:rPr>
              <w:t>Tempat</w:t>
            </w:r>
          </w:p>
        </w:tc>
        <w:tc>
          <w:tcPr>
            <w:tcW w:type="dxa" w:w="2408"/>
          </w:tcPr>
          <w:p>
            <w:pPr>
              <w:spacing w:before="40" w:after="40"/>
            </w:pPr>
            <w:r>
              <w:rPr>
                <w:rFonts w:ascii="Segoe UI" w:hAnsi="Segoe UI"/>
                <w:b w:val="0"/>
                <w:i w:val="0"/>
                <w:sz w:val="18"/>
              </w:rPr>
              <w:t>Sumur Badar, ± 150 km barat daya Madinah</w:t>
            </w:r>
          </w:p>
        </w:tc>
        <w:tc>
          <w:tcPr>
            <w:tcW w:type="dxa" w:w="2408"/>
          </w:tcPr>
          <w:p>
            <w:pPr>
              <w:spacing w:before="40" w:after="40"/>
            </w:pPr>
            <w:r>
              <w:rPr>
                <w:rFonts w:ascii="Segoe UI" w:hAnsi="Segoe UI"/>
                <w:b w:val="0"/>
                <w:i w:val="0"/>
                <w:sz w:val="18"/>
              </w:rPr>
              <w:t>Kaki Jabal Uhud, ± 5 km utara Madinah</w:t>
            </w:r>
          </w:p>
        </w:tc>
        <w:tc>
          <w:tcPr>
            <w:tcW w:type="dxa" w:w="2408"/>
          </w:tcPr>
          <w:p>
            <w:pPr>
              <w:spacing w:before="40" w:after="40"/>
            </w:pPr>
            <w:r>
              <w:rPr>
                <w:rFonts w:ascii="Segoe UI" w:hAnsi="Segoe UI"/>
                <w:b w:val="0"/>
                <w:i w:val="0"/>
                <w:sz w:val="18"/>
              </w:rPr>
              <w:t>Parit di sisi utara Madinah</w:t>
            </w:r>
          </w:p>
        </w:tc>
      </w:tr>
      <w:tr>
        <w:tc>
          <w:tcPr>
            <w:tcW w:type="dxa" w:w="2408"/>
          </w:tcPr>
          <w:p>
            <w:pPr>
              <w:spacing w:before="40" w:after="40"/>
            </w:pPr>
            <w:r>
              <w:rPr>
                <w:rFonts w:ascii="Segoe UI" w:hAnsi="Segoe UI"/>
                <w:b/>
                <w:i w:val="0"/>
                <w:sz w:val="18"/>
              </w:rPr>
              <w:t>Kaum Muslimin</w:t>
            </w:r>
          </w:p>
        </w:tc>
        <w:tc>
          <w:tcPr>
            <w:tcW w:type="dxa" w:w="2408"/>
          </w:tcPr>
          <w:p>
            <w:pPr>
              <w:spacing w:before="40" w:after="40"/>
            </w:pPr>
            <w:r>
              <w:rPr>
                <w:rFonts w:ascii="Segoe UI" w:hAnsi="Segoe UI"/>
                <w:b w:val="0"/>
                <w:i w:val="0"/>
                <w:sz w:val="18"/>
              </w:rPr>
              <w:t>± 313</w:t>
            </w:r>
          </w:p>
        </w:tc>
        <w:tc>
          <w:tcPr>
            <w:tcW w:type="dxa" w:w="2408"/>
          </w:tcPr>
          <w:p>
            <w:pPr>
              <w:spacing w:before="40" w:after="40"/>
            </w:pPr>
            <w:r>
              <w:rPr>
                <w:rFonts w:ascii="Segoe UI" w:hAnsi="Segoe UI"/>
                <w:b w:val="0"/>
                <w:i w:val="0"/>
                <w:sz w:val="18"/>
              </w:rPr>
              <w:t>± 700 (100 berperisai)</w:t>
            </w:r>
          </w:p>
        </w:tc>
        <w:tc>
          <w:tcPr>
            <w:tcW w:type="dxa" w:w="2408"/>
          </w:tcPr>
          <w:p>
            <w:pPr>
              <w:spacing w:before="40" w:after="40"/>
            </w:pPr>
            <w:r>
              <w:rPr>
                <w:rFonts w:ascii="Segoe UI" w:hAnsi="Segoe UI"/>
                <w:b w:val="0"/>
                <w:i w:val="0"/>
                <w:sz w:val="18"/>
              </w:rPr>
              <w:t>± 3.000</w:t>
            </w:r>
          </w:p>
        </w:tc>
      </w:tr>
      <w:tr>
        <w:tc>
          <w:tcPr>
            <w:tcW w:type="dxa" w:w="2408"/>
          </w:tcPr>
          <w:p>
            <w:pPr>
              <w:spacing w:before="40" w:after="40"/>
            </w:pPr>
            <w:r>
              <w:rPr>
                <w:rFonts w:ascii="Segoe UI" w:hAnsi="Segoe UI"/>
                <w:b/>
                <w:i w:val="0"/>
                <w:sz w:val="18"/>
              </w:rPr>
              <w:t>Pihak lawan</w:t>
            </w:r>
          </w:p>
        </w:tc>
        <w:tc>
          <w:tcPr>
            <w:tcW w:type="dxa" w:w="2408"/>
          </w:tcPr>
          <w:p>
            <w:pPr>
              <w:spacing w:before="40" w:after="40"/>
            </w:pPr>
            <w:r>
              <w:rPr>
                <w:rFonts w:ascii="Segoe UI" w:hAnsi="Segoe UI"/>
                <w:b w:val="0"/>
                <w:i w:val="0"/>
                <w:sz w:val="18"/>
              </w:rPr>
              <w:t>± 1.000 Quraisy</w:t>
            </w:r>
          </w:p>
        </w:tc>
        <w:tc>
          <w:tcPr>
            <w:tcW w:type="dxa" w:w="2408"/>
          </w:tcPr>
          <w:p>
            <w:pPr>
              <w:spacing w:before="40" w:after="40"/>
            </w:pPr>
            <w:r>
              <w:rPr>
                <w:rFonts w:ascii="Segoe UI" w:hAnsi="Segoe UI"/>
                <w:b w:val="0"/>
                <w:i w:val="0"/>
                <w:sz w:val="18"/>
              </w:rPr>
              <w:t>± 3.000 Quraisy dan sekutu</w:t>
            </w:r>
          </w:p>
        </w:tc>
        <w:tc>
          <w:tcPr>
            <w:tcW w:type="dxa" w:w="2408"/>
          </w:tcPr>
          <w:p>
            <w:pPr>
              <w:spacing w:before="40" w:after="40"/>
            </w:pPr>
            <w:r>
              <w:rPr>
                <w:rFonts w:ascii="Segoe UI" w:hAnsi="Segoe UI"/>
                <w:b w:val="0"/>
                <w:i w:val="0"/>
                <w:sz w:val="18"/>
              </w:rPr>
              <w:t>± 10.000 (Quraisy, Ghathafan, dan sekutu Yahudi)</w:t>
            </w:r>
          </w:p>
        </w:tc>
      </w:tr>
      <w:tr>
        <w:tc>
          <w:tcPr>
            <w:tcW w:type="dxa" w:w="2408"/>
          </w:tcPr>
          <w:p>
            <w:pPr>
              <w:spacing w:before="40" w:after="40"/>
            </w:pPr>
            <w:r>
              <w:rPr>
                <w:rFonts w:ascii="Segoe UI" w:hAnsi="Segoe UI"/>
                <w:b/>
                <w:i w:val="0"/>
                <w:sz w:val="18"/>
              </w:rPr>
              <w:t>Hasil</w:t>
            </w:r>
          </w:p>
        </w:tc>
        <w:tc>
          <w:tcPr>
            <w:tcW w:type="dxa" w:w="2408"/>
          </w:tcPr>
          <w:p>
            <w:pPr>
              <w:spacing w:before="40" w:after="40"/>
            </w:pPr>
            <w:r>
              <w:rPr>
                <w:rFonts w:ascii="Segoe UI" w:hAnsi="Segoe UI"/>
                <w:b/>
                <w:i w:val="0"/>
                <w:sz w:val="18"/>
              </w:rPr>
              <w:t>Kemenangan</w:t>
            </w:r>
            <w:r>
              <w:rPr>
                <w:rFonts w:ascii="Segoe UI" w:hAnsi="Segoe UI"/>
                <w:b w:val="0"/>
                <w:i w:val="0"/>
                <w:sz w:val="18"/>
              </w:rPr>
              <w:t xml:space="preserve"> — 14 syuhada; 70 Quraisy tewas, 70 tertawan</w:t>
            </w:r>
          </w:p>
        </w:tc>
        <w:tc>
          <w:tcPr>
            <w:tcW w:type="dxa" w:w="2408"/>
          </w:tcPr>
          <w:p>
            <w:pPr>
              <w:spacing w:before="40" w:after="40"/>
            </w:pPr>
            <w:r>
              <w:rPr>
                <w:rFonts w:ascii="Segoe UI" w:hAnsi="Segoe UI"/>
                <w:b/>
                <w:i w:val="0"/>
                <w:sz w:val="18"/>
              </w:rPr>
              <w:t>Kekalahan sementara</w:t>
            </w:r>
            <w:r>
              <w:rPr>
                <w:rFonts w:ascii="Segoe UI" w:hAnsi="Segoe UI"/>
                <w:b w:val="0"/>
                <w:i w:val="0"/>
                <w:sz w:val="18"/>
              </w:rPr>
              <w:t xml:space="preserve"> — 70 syuhada, Nabi ﷺ terluka</w:t>
            </w:r>
          </w:p>
        </w:tc>
        <w:tc>
          <w:tcPr>
            <w:tcW w:type="dxa" w:w="2408"/>
          </w:tcPr>
          <w:p>
            <w:pPr>
              <w:spacing w:before="40" w:after="40"/>
            </w:pPr>
            <w:r>
              <w:rPr>
                <w:rFonts w:ascii="Segoe UI" w:hAnsi="Segoe UI"/>
                <w:b/>
                <w:i w:val="0"/>
                <w:sz w:val="18"/>
              </w:rPr>
              <w:t>Musuh mundur</w:t>
            </w:r>
            <w:r>
              <w:rPr>
                <w:rFonts w:ascii="Segoe UI" w:hAnsi="Segoe UI"/>
                <w:b w:val="0"/>
                <w:i w:val="0"/>
                <w:sz w:val="18"/>
              </w:rPr>
              <w:t xml:space="preserve"> — badai dan perpecahan sekutu; tanpa pertempuran besar</w:t>
            </w:r>
          </w:p>
        </w:tc>
      </w:tr>
      <w:tr>
        <w:tc>
          <w:tcPr>
            <w:tcW w:type="dxa" w:w="2408"/>
          </w:tcPr>
          <w:p>
            <w:pPr>
              <w:spacing w:before="40" w:after="40"/>
            </w:pPr>
            <w:r>
              <w:rPr>
                <w:rFonts w:ascii="Segoe UI" w:hAnsi="Segoe UI"/>
                <w:b/>
                <w:i w:val="0"/>
                <w:sz w:val="18"/>
              </w:rPr>
              <w:t>Sebab</w:t>
            </w:r>
          </w:p>
        </w:tc>
        <w:tc>
          <w:tcPr>
            <w:tcW w:type="dxa" w:w="2408"/>
          </w:tcPr>
          <w:p>
            <w:pPr>
              <w:spacing w:before="40" w:after="40"/>
            </w:pPr>
            <w:r>
              <w:rPr>
                <w:rFonts w:ascii="Segoe UI" w:hAnsi="Segoe UI"/>
                <w:b w:val="0"/>
                <w:i w:val="0"/>
                <w:sz w:val="18"/>
              </w:rPr>
              <w:t>Keyakinan dan pertolongan Allah; strategi</w:t>
            </w:r>
          </w:p>
        </w:tc>
        <w:tc>
          <w:tcPr>
            <w:tcW w:type="dxa" w:w="2408"/>
          </w:tcPr>
          <w:p>
            <w:pPr>
              <w:spacing w:before="40" w:after="40"/>
            </w:pPr>
            <w:r>
              <w:rPr>
                <w:rFonts w:ascii="Segoe UI" w:hAnsi="Segoe UI"/>
                <w:b w:val="0"/>
                <w:i w:val="0"/>
                <w:sz w:val="18"/>
              </w:rPr>
              <w:t>Pemanah meninggalkan pos, sebagian mengejar rampasan</w:t>
            </w:r>
          </w:p>
        </w:tc>
        <w:tc>
          <w:tcPr>
            <w:tcW w:type="dxa" w:w="2408"/>
          </w:tcPr>
          <w:p>
            <w:pPr>
              <w:spacing w:before="40" w:after="40"/>
            </w:pPr>
            <w:r>
              <w:rPr>
                <w:rFonts w:ascii="Segoe UI" w:hAnsi="Segoe UI"/>
                <w:b w:val="0"/>
                <w:i w:val="0"/>
                <w:sz w:val="18"/>
              </w:rPr>
              <w:t>Strategi parit; badai; pengkhianatan Bani Quraizhah terbongkar</w:t>
            </w:r>
          </w:p>
        </w:tc>
      </w:tr>
      <w:tr>
        <w:tc>
          <w:tcPr>
            <w:tcW w:type="dxa" w:w="2408"/>
          </w:tcPr>
          <w:p>
            <w:pPr>
              <w:spacing w:before="40" w:after="40"/>
            </w:pPr>
            <w:r>
              <w:rPr>
                <w:rFonts w:ascii="Segoe UI" w:hAnsi="Segoe UI"/>
                <w:b/>
                <w:i w:val="0"/>
                <w:sz w:val="18"/>
              </w:rPr>
              <w:t>Pelajaran</w:t>
            </w:r>
          </w:p>
        </w:tc>
        <w:tc>
          <w:tcPr>
            <w:tcW w:type="dxa" w:w="2408"/>
          </w:tcPr>
          <w:p>
            <w:pPr>
              <w:spacing w:before="40" w:after="40"/>
            </w:pPr>
            <w:r>
              <w:rPr>
                <w:rFonts w:ascii="Segoe UI" w:hAnsi="Segoe UI"/>
                <w:b w:val="0"/>
                <w:i w:val="0"/>
                <w:sz w:val="18"/>
              </w:rPr>
              <w:t>Pertolongan Allah bersama orang yang bersabar dan bertakwa</w:t>
            </w:r>
          </w:p>
        </w:tc>
        <w:tc>
          <w:tcPr>
            <w:tcW w:type="dxa" w:w="2408"/>
          </w:tcPr>
          <w:p>
            <w:pPr>
              <w:spacing w:before="40" w:after="40"/>
            </w:pPr>
            <w:r>
              <w:rPr>
                <w:rFonts w:ascii="Segoe UI" w:hAnsi="Segoe UI"/>
                <w:b/>
                <w:i w:val="0"/>
                <w:sz w:val="18"/>
              </w:rPr>
              <w:t>Ketaatan pada instruksi</w:t>
            </w:r>
            <w:r>
              <w:rPr>
                <w:rFonts w:ascii="Segoe UI" w:hAnsi="Segoe UI"/>
                <w:b w:val="0"/>
                <w:i w:val="0"/>
                <w:sz w:val="18"/>
              </w:rPr>
              <w:t xml:space="preserve"> pemimpin lebih penting daripada rampasan</w:t>
            </w:r>
          </w:p>
        </w:tc>
        <w:tc>
          <w:tcPr>
            <w:tcW w:type="dxa" w:w="2408"/>
          </w:tcPr>
          <w:p>
            <w:pPr>
              <w:spacing w:before="40" w:after="40"/>
            </w:pPr>
            <w:r>
              <w:rPr>
                <w:rFonts w:ascii="Segoe UI" w:hAnsi="Segoe UI"/>
                <w:b/>
                <w:i w:val="0"/>
                <w:sz w:val="18"/>
              </w:rPr>
              <w:t>Musyawarah</w:t>
            </w:r>
            <w:r>
              <w:rPr>
                <w:rFonts w:ascii="Segoe UI" w:hAnsi="Segoe UI"/>
                <w:b w:val="0"/>
                <w:i w:val="0"/>
                <w:sz w:val="18"/>
              </w:rPr>
              <w:t xml:space="preserve"> dan mengambil ide bagus dari siapa saja (Salman al-Farisi)</w:t>
            </w:r>
          </w:p>
        </w:tc>
      </w:tr>
    </w:tbl>
    <w:p>
      <w:pPr>
        <w:spacing w:after="100"/>
      </w:pPr>
    </w:p>
    <w:p>
      <w:pPr>
        <w:pStyle w:val="Heading2"/>
      </w:pPr>
      <w:r>
        <w:t>Badar: Kemenangan Pertama</w:t>
      </w:r>
    </w:p>
    <w:p>
      <w:pPr>
        <w:spacing w:before="0" w:after="140"/>
      </w:pPr>
      <w:r>
        <w:rPr>
          <w:rFonts w:ascii="Segoe UI" w:hAnsi="Segoe UI"/>
          <w:b w:val="0"/>
          <w:i w:val="0"/>
          <w:sz w:val="21"/>
        </w:rPr>
        <w:t xml:space="preserve">Kaum Muslimin awalnya keluar mencegat kafilah dagang Abu Sufyan yang pulang dari Syam. Kafilah lolos, tetapi Quraisy tetap mengirim pasukan besar. Dua pasukan bertemu di Badar. Allah menurunkan pertolongan; pemimpin-pemimpin Quraisy seperti Abu Jahal tewas. Al-Qur'an menyebut hari itu sebagai </w:t>
      </w:r>
      <w:r>
        <w:rPr>
          <w:rFonts w:ascii="Segoe UI" w:hAnsi="Segoe UI"/>
          <w:b w:val="0"/>
          <w:i/>
          <w:sz w:val="21"/>
        </w:rPr>
        <w:t>yaumul furqan</w:t>
      </w:r>
      <w:r>
        <w:rPr>
          <w:rFonts w:ascii="Segoe UI" w:hAnsi="Segoe UI"/>
          <w:b w:val="0"/>
          <w:i w:val="0"/>
          <w:sz w:val="21"/>
        </w:rPr>
        <w:t xml:space="preserve"> — hari pembeda antara yang hak dan batil (QS 8:41).</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وَلَقَدْ نَصَرَكُمُ اللَّهُ بِبَدْرٍ وَأَنْتُمْ أَذِلَّةٌ فَاتَّقُوا اللَّهَ لَعَلَّكُمْ تَشْكُرُونَ</w:t>
            </w:r>
          </w:p>
          <w:p>
            <w:pPr>
              <w:spacing w:before="0" w:after="60"/>
            </w:pPr>
            <w:r>
              <w:rPr>
                <w:rFonts w:ascii="Segoe UI" w:hAnsi="Segoe UI"/>
                <w:i/>
                <w:color w:val="0F6E5C"/>
                <w:sz w:val="19"/>
              </w:rPr>
              <w:t>Wa laqad nasharakumullāhu bibadrin wa antum adzillah, fattaqullāha la'allakum tasykurūn</w:t>
            </w:r>
          </w:p>
          <w:p>
            <w:pPr>
              <w:spacing w:before="0" w:after="60"/>
            </w:pPr>
            <w:r>
              <w:rPr>
                <w:rFonts w:ascii="Segoe UI" w:hAnsi="Segoe UI"/>
                <w:b w:val="0"/>
                <w:i w:val="0"/>
                <w:sz w:val="20"/>
              </w:rPr>
              <w:t>“Sungguh Allah telah menolong kamu dalam perang Badar, padahal kamu ketika itu (berjumlah) sedikit. Karena itu bertakwalah kepada Allah agar kamu bersyukur.”</w:t>
            </w:r>
          </w:p>
          <w:p>
            <w:pPr>
              <w:spacing w:before="0" w:after="40"/>
            </w:pPr>
            <w:r>
              <w:rPr>
                <w:rFonts w:ascii="Segoe UI" w:hAnsi="Segoe UI"/>
                <w:color w:val="7D909E"/>
                <w:sz w:val="17"/>
              </w:rPr>
              <w:t>QS. Ali Imran [3]: 123</w:t>
            </w:r>
          </w:p>
        </w:tc>
      </w:tr>
    </w:tbl>
    <w:p>
      <w:pPr>
        <w:spacing w:after="100"/>
      </w:pPr>
    </w:p>
    <w:p>
      <w:pPr>
        <w:pStyle w:val="Heading2"/>
      </w:pPr>
      <w:r>
        <w:t>Uhud: Ujian Ketaatan</w:t>
      </w:r>
    </w:p>
    <w:p>
      <w:pPr>
        <w:spacing w:before="0" w:after="140"/>
      </w:pPr>
      <w:r>
        <w:rPr>
          <w:rFonts w:ascii="Segoe UI" w:hAnsi="Segoe UI"/>
          <w:b w:val="0"/>
          <w:i w:val="0"/>
          <w:sz w:val="21"/>
        </w:rPr>
        <w:t xml:space="preserve">Nabi ﷺ menempatkan </w:t>
      </w:r>
      <w:r>
        <w:rPr>
          <w:rFonts w:ascii="Segoe UI" w:hAnsi="Segoe UI"/>
          <w:b/>
          <w:i w:val="0"/>
          <w:sz w:val="21"/>
        </w:rPr>
        <w:t>50 pemanah</w:t>
      </w:r>
      <w:r>
        <w:rPr>
          <w:rFonts w:ascii="Segoe UI" w:hAnsi="Segoe UI"/>
          <w:b w:val="0"/>
          <w:i w:val="0"/>
          <w:sz w:val="21"/>
        </w:rPr>
        <w:t xml:space="preserve"> di Jabal Rumat dengan pesan tegas agar tidak meninggalkan pos apa pun yang terjadi. Pada awal pertempuran kaum Muslimin unggul; ketika sebagian pemanah tergoda rampasan dan turun, pasukan berkuda Quraisy yang dipimpin </w:t>
      </w:r>
      <w:r>
        <w:rPr>
          <w:rFonts w:ascii="Segoe UI" w:hAnsi="Segoe UI"/>
          <w:b/>
          <w:i w:val="0"/>
          <w:sz w:val="21"/>
        </w:rPr>
        <w:t>Khalid bin Walid</w:t>
      </w:r>
      <w:r>
        <w:rPr>
          <w:rFonts w:ascii="Segoe UI" w:hAnsi="Segoe UI"/>
          <w:b w:val="0"/>
          <w:i w:val="0"/>
          <w:sz w:val="21"/>
        </w:rPr>
        <w:t xml:space="preserve"> (saat itu belum Muslim) memutar dan menyerang dari belakang. Tersebar kabar bahwa Nabi ﷺ wafat; sebagian pasukan kocar-kacir. Nabi ﷺ terluka (gigi seri patah, pelipis terluka) namun tetap kokoh bersama sekelompok sahabat.</w:t>
      </w: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Mengapa kekalahan Uhud tetap termuat dalam Al-Qur'an?</w:t>
            </w:r>
          </w:p>
          <w:p>
            <w:pPr>
              <w:spacing w:before="0" w:after="60"/>
            </w:pPr>
            <w:r>
              <w:rPr>
                <w:rFonts w:ascii="Segoe UI" w:hAnsi="Segoe UI"/>
                <w:b w:val="0"/>
                <w:i w:val="0"/>
                <w:color w:val="4A6274"/>
                <w:sz w:val="20"/>
              </w:rPr>
              <w:t xml:space="preserve">Karena ia </w:t>
            </w:r>
            <w:r>
              <w:rPr>
                <w:rFonts w:ascii="Segoe UI" w:hAnsi="Segoe UI"/>
                <w:b/>
                <w:i w:val="0"/>
                <w:color w:val="4A6274"/>
                <w:sz w:val="20"/>
              </w:rPr>
              <w:t>pelajaran yang lebih dalam</w:t>
            </w:r>
            <w:r>
              <w:rPr>
                <w:rFonts w:ascii="Segoe UI" w:hAnsi="Segoe UI"/>
                <w:b w:val="0"/>
                <w:i w:val="0"/>
                <w:color w:val="4A6274"/>
                <w:sz w:val="20"/>
              </w:rPr>
              <w:t xml:space="preserve"> daripada kemenangan. Surah Ali Imran menghibur dan mengoreksi: kekalahan itu akibat perselisihan dan pelanggaran perintah, bukan kelemahan pertolongan Allah. Uhud mengajarkan </w:t>
            </w:r>
            <w:r>
              <w:rPr>
                <w:rFonts w:ascii="Segoe UI" w:hAnsi="Segoe UI"/>
                <w:b/>
                <w:i w:val="0"/>
                <w:color w:val="4A6274"/>
                <w:sz w:val="20"/>
              </w:rPr>
              <w:t>disiplin dan ketaatan</w:t>
            </w:r>
            <w:r>
              <w:rPr>
                <w:rFonts w:ascii="Segoe UI" w:hAnsi="Segoe UI"/>
                <w:b w:val="0"/>
                <w:i w:val="0"/>
                <w:color w:val="4A6274"/>
                <w:sz w:val="20"/>
              </w:rPr>
              <w:t xml:space="preserve"> — pelajaran yang tidak bisa diajarkan oleh Badar.</w:t>
            </w:r>
          </w:p>
        </w:tc>
      </w:tr>
    </w:tbl>
    <w:p>
      <w:pPr>
        <w:spacing w:after="100"/>
      </w:pPr>
    </w:p>
    <w:p>
      <w:pPr>
        <w:pStyle w:val="Heading2"/>
      </w:pPr>
      <w:r>
        <w:t>Khandaq: Parit yang Mengubah Strategi</w:t>
      </w:r>
    </w:p>
    <w:p>
      <w:pPr>
        <w:spacing w:before="0" w:after="140"/>
      </w:pPr>
      <w:r>
        <w:rPr>
          <w:rFonts w:ascii="Segoe UI" w:hAnsi="Segoe UI"/>
          <w:b w:val="0"/>
          <w:i w:val="0"/>
          <w:sz w:val="21"/>
        </w:rPr>
        <w:t xml:space="preserve">Ketika sekitar 10.000 pasukan sekutu bergerak menuju Madinah, </w:t>
      </w:r>
      <w:r>
        <w:rPr>
          <w:rFonts w:ascii="Segoe UI" w:hAnsi="Segoe UI"/>
          <w:b/>
          <w:i w:val="0"/>
          <w:sz w:val="21"/>
        </w:rPr>
        <w:t>Salman al-Farisi</w:t>
      </w:r>
      <w:r>
        <w:rPr>
          <w:rFonts w:ascii="Segoe UI" w:hAnsi="Segoe UI"/>
          <w:b w:val="0"/>
          <w:i w:val="0"/>
          <w:sz w:val="21"/>
        </w:rPr>
        <w:t xml:space="preserve"> mengusulkan taktik parit yang lazim di Persia tetapi asing bagi Arab. Kaum Muslimin, termasuk Nabi ﷺ, menggali parit di sisi utara Madinah yang terbuka, sementara sisi lain terlindung kebun dan rumah. Pengepungan berlangsung berpekan-pekan; badai dingin dan angin kencang mematahkan semangat sekutu, dan perpecahan antara mereka semakin dalam. Mereka pulang tanpa hasil.</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يَا أَيُّهَا الَّذِينَ آمَنُوا اذْكُرُوا نِعْمَةَ اللَّهِ عَلَيْكُمْ إِذْ جَاءَتْكُمْ جُنُودٌ فَأَرْسَلْنَا عَلَيْهِمْ رِيحًا وَجُنُودًا لَمْ تَرَوْهَا</w:t>
            </w:r>
          </w:p>
          <w:p>
            <w:pPr>
              <w:spacing w:before="0" w:after="60"/>
            </w:pPr>
            <w:r>
              <w:rPr>
                <w:rFonts w:ascii="Segoe UI" w:hAnsi="Segoe UI"/>
                <w:i/>
                <w:color w:val="0F6E5C"/>
                <w:sz w:val="19"/>
              </w:rPr>
              <w:t>Yā ayyuhal-ladzīna āmanudzkurū ni'matallāhi 'alaikum idz jā'atkum junūdun fa arsalnā 'alaihim rīhan wa junūdan lam tarawhā</w:t>
            </w:r>
          </w:p>
          <w:p>
            <w:pPr>
              <w:spacing w:before="0" w:after="60"/>
            </w:pPr>
            <w:r>
              <w:rPr>
                <w:rFonts w:ascii="Segoe UI" w:hAnsi="Segoe UI"/>
                <w:b w:val="0"/>
                <w:i w:val="0"/>
                <w:sz w:val="20"/>
              </w:rPr>
              <w:t>“Wahai orang-orang yang beriman, ingatlah nikmat Allah kepadamu ketika bala tentara datang kepadamu, lalu Kami kirimkan kepada mereka angin topan dan pasukan yang tidak dapat kamu lihat.”</w:t>
            </w:r>
          </w:p>
          <w:p>
            <w:pPr>
              <w:spacing w:before="0" w:after="40"/>
            </w:pPr>
            <w:r>
              <w:rPr>
                <w:rFonts w:ascii="Segoe UI" w:hAnsi="Segoe UI"/>
                <w:color w:val="7D909E"/>
                <w:sz w:val="17"/>
              </w:rPr>
              <w:t>QS. Al-Ahzab [33]: 9</w:t>
            </w:r>
          </w:p>
        </w:tc>
      </w:tr>
    </w:tbl>
    <w:p>
      <w:pPr>
        <w:spacing w:after="100"/>
      </w:pPr>
    </w:p>
    <w:p>
      <w:pPr>
        <w:pStyle w:val="Heading2"/>
      </w:pPr>
      <w:r>
        <w:t>Peristiwa Lain yang Perlu Dikenal</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Peristiwa</w:t>
            </w:r>
          </w:p>
        </w:tc>
        <w:tc>
          <w:tcPr>
            <w:tcW w:type="dxa" w:w="3211"/>
            <w:shd w:val="clear" w:color="auto" w:fill="FDFAF4"/>
          </w:tcPr>
          <w:p>
            <w:pPr>
              <w:spacing w:before="40" w:after="40"/>
            </w:pPr>
            <w:r>
              <w:rPr>
                <w:rFonts w:ascii="Segoe UI" w:hAnsi="Segoe UI"/>
                <w:b/>
                <w:i w:val="0"/>
                <w:color w:val="4A6274"/>
                <w:sz w:val="17"/>
              </w:rPr>
              <w:t>Waktu</w:t>
            </w:r>
          </w:p>
        </w:tc>
        <w:tc>
          <w:tcPr>
            <w:tcW w:type="dxa" w:w="3211"/>
            <w:shd w:val="clear" w:color="auto" w:fill="FDFAF4"/>
          </w:tcPr>
          <w:p>
            <w:pPr>
              <w:spacing w:before="40" w:after="40"/>
            </w:pPr>
            <w:r>
              <w:rPr>
                <w:rFonts w:ascii="Segoe UI" w:hAnsi="Segoe UI"/>
                <w:b/>
                <w:i w:val="0"/>
                <w:color w:val="4A6274"/>
                <w:sz w:val="17"/>
              </w:rPr>
              <w:t>Inti</w:t>
            </w:r>
          </w:p>
        </w:tc>
      </w:tr>
      <w:tr>
        <w:tc>
          <w:tcPr>
            <w:tcW w:type="dxa" w:w="3211"/>
          </w:tcPr>
          <w:p>
            <w:pPr>
              <w:spacing w:before="40" w:after="40"/>
            </w:pPr>
            <w:r>
              <w:rPr>
                <w:rFonts w:ascii="Segoe UI" w:hAnsi="Segoe UI"/>
                <w:b/>
                <w:i w:val="0"/>
                <w:sz w:val="18"/>
              </w:rPr>
              <w:t>Bani Qainuqa'</w:t>
            </w:r>
          </w:p>
        </w:tc>
        <w:tc>
          <w:tcPr>
            <w:tcW w:type="dxa" w:w="3211"/>
          </w:tcPr>
          <w:p>
            <w:pPr>
              <w:spacing w:before="40" w:after="40"/>
            </w:pPr>
            <w:r>
              <w:rPr>
                <w:rFonts w:ascii="Segoe UI" w:hAnsi="Segoe UI"/>
                <w:b w:val="0"/>
                <w:i w:val="0"/>
                <w:sz w:val="18"/>
              </w:rPr>
              <w:t>2 H</w:t>
            </w:r>
          </w:p>
        </w:tc>
        <w:tc>
          <w:tcPr>
            <w:tcW w:type="dxa" w:w="3211"/>
          </w:tcPr>
          <w:p>
            <w:pPr>
              <w:spacing w:before="40" w:after="40"/>
            </w:pPr>
            <w:r>
              <w:rPr>
                <w:rFonts w:ascii="Segoe UI" w:hAnsi="Segoe UI"/>
                <w:b w:val="0"/>
                <w:i w:val="0"/>
                <w:sz w:val="18"/>
              </w:rPr>
              <w:t>Pelanggaran perjanjian; mereka diusir dari Madinah setelah Badar</w:t>
            </w:r>
          </w:p>
        </w:tc>
      </w:tr>
      <w:tr>
        <w:tc>
          <w:tcPr>
            <w:tcW w:type="dxa" w:w="3211"/>
          </w:tcPr>
          <w:p>
            <w:pPr>
              <w:spacing w:before="40" w:after="40"/>
            </w:pPr>
            <w:r>
              <w:rPr>
                <w:rFonts w:ascii="Segoe UI" w:hAnsi="Segoe UI"/>
                <w:b/>
                <w:i w:val="0"/>
                <w:sz w:val="18"/>
              </w:rPr>
              <w:t>Bani Nadhir</w:t>
            </w:r>
          </w:p>
        </w:tc>
        <w:tc>
          <w:tcPr>
            <w:tcW w:type="dxa" w:w="3211"/>
          </w:tcPr>
          <w:p>
            <w:pPr>
              <w:spacing w:before="40" w:after="40"/>
            </w:pPr>
            <w:r>
              <w:rPr>
                <w:rFonts w:ascii="Segoe UI" w:hAnsi="Segoe UI"/>
                <w:b w:val="0"/>
                <w:i w:val="0"/>
                <w:sz w:val="18"/>
              </w:rPr>
              <w:t>4 H</w:t>
            </w:r>
          </w:p>
        </w:tc>
        <w:tc>
          <w:tcPr>
            <w:tcW w:type="dxa" w:w="3211"/>
          </w:tcPr>
          <w:p>
            <w:pPr>
              <w:spacing w:before="40" w:after="40"/>
            </w:pPr>
            <w:r>
              <w:rPr>
                <w:rFonts w:ascii="Segoe UI" w:hAnsi="Segoe UI"/>
                <w:b w:val="0"/>
                <w:i w:val="0"/>
                <w:sz w:val="18"/>
              </w:rPr>
              <w:t>Diusir setelah rencana mencelakakan Nabi ﷺ terbongkar</w:t>
            </w:r>
          </w:p>
        </w:tc>
      </w:tr>
      <w:tr>
        <w:tc>
          <w:tcPr>
            <w:tcW w:type="dxa" w:w="3211"/>
          </w:tcPr>
          <w:p>
            <w:pPr>
              <w:spacing w:before="40" w:after="40"/>
            </w:pPr>
            <w:r>
              <w:rPr>
                <w:rFonts w:ascii="Segoe UI" w:hAnsi="Segoe UI"/>
                <w:b/>
                <w:i w:val="0"/>
                <w:sz w:val="18"/>
              </w:rPr>
              <w:t>Bani Quraizhah</w:t>
            </w:r>
          </w:p>
        </w:tc>
        <w:tc>
          <w:tcPr>
            <w:tcW w:type="dxa" w:w="3211"/>
          </w:tcPr>
          <w:p>
            <w:pPr>
              <w:spacing w:before="40" w:after="40"/>
            </w:pPr>
            <w:r>
              <w:rPr>
                <w:rFonts w:ascii="Segoe UI" w:hAnsi="Segoe UI"/>
                <w:b w:val="0"/>
                <w:i w:val="0"/>
                <w:sz w:val="18"/>
              </w:rPr>
              <w:t>5 H</w:t>
            </w:r>
          </w:p>
        </w:tc>
        <w:tc>
          <w:tcPr>
            <w:tcW w:type="dxa" w:w="3211"/>
          </w:tcPr>
          <w:p>
            <w:pPr>
              <w:spacing w:before="40" w:after="40"/>
            </w:pPr>
            <w:r>
              <w:rPr>
                <w:rFonts w:ascii="Segoe UI" w:hAnsi="Segoe UI"/>
                <w:b w:val="0"/>
                <w:i w:val="0"/>
                <w:sz w:val="18"/>
              </w:rPr>
              <w:t>Berkhianat saat Khandaq; dikenai hukuman menurut keputusan Sa'ad bin Mu'adz</w:t>
            </w:r>
          </w:p>
        </w:tc>
      </w:tr>
      <w:tr>
        <w:tc>
          <w:tcPr>
            <w:tcW w:type="dxa" w:w="3211"/>
          </w:tcPr>
          <w:p>
            <w:pPr>
              <w:spacing w:before="40" w:after="40"/>
            </w:pPr>
            <w:r>
              <w:rPr>
                <w:rFonts w:ascii="Segoe UI" w:hAnsi="Segoe UI"/>
                <w:b/>
                <w:i w:val="0"/>
                <w:sz w:val="18"/>
              </w:rPr>
              <w:t>Hudaibiyah</w:t>
            </w:r>
          </w:p>
        </w:tc>
        <w:tc>
          <w:tcPr>
            <w:tcW w:type="dxa" w:w="3211"/>
          </w:tcPr>
          <w:p>
            <w:pPr>
              <w:spacing w:before="40" w:after="40"/>
            </w:pPr>
            <w:r>
              <w:rPr>
                <w:rFonts w:ascii="Segoe UI" w:hAnsi="Segoe UI"/>
                <w:b w:val="0"/>
                <w:i w:val="0"/>
                <w:sz w:val="18"/>
              </w:rPr>
              <w:t>6 H</w:t>
            </w:r>
          </w:p>
        </w:tc>
        <w:tc>
          <w:tcPr>
            <w:tcW w:type="dxa" w:w="3211"/>
          </w:tcPr>
          <w:p>
            <w:pPr>
              <w:spacing w:before="40" w:after="40"/>
            </w:pPr>
            <w:r>
              <w:rPr>
                <w:rFonts w:ascii="Segoe UI" w:hAnsi="Segoe UI"/>
                <w:b w:val="0"/>
                <w:i w:val="0"/>
                <w:sz w:val="18"/>
              </w:rPr>
              <w:t>Gencatan senjata sepuluh tahun; kemenangan diplomatik (QS Al-Fath)</w:t>
            </w:r>
          </w:p>
        </w:tc>
      </w:tr>
      <w:tr>
        <w:tc>
          <w:tcPr>
            <w:tcW w:type="dxa" w:w="3211"/>
          </w:tcPr>
          <w:p>
            <w:pPr>
              <w:spacing w:before="40" w:after="40"/>
            </w:pPr>
            <w:r>
              <w:rPr>
                <w:rFonts w:ascii="Segoe UI" w:hAnsi="Segoe UI"/>
                <w:b/>
                <w:i w:val="0"/>
                <w:sz w:val="18"/>
              </w:rPr>
              <w:t>Khaibar</w:t>
            </w:r>
          </w:p>
        </w:tc>
        <w:tc>
          <w:tcPr>
            <w:tcW w:type="dxa" w:w="3211"/>
          </w:tcPr>
          <w:p>
            <w:pPr>
              <w:spacing w:before="40" w:after="40"/>
            </w:pPr>
            <w:r>
              <w:rPr>
                <w:rFonts w:ascii="Segoe UI" w:hAnsi="Segoe UI"/>
                <w:b w:val="0"/>
                <w:i w:val="0"/>
                <w:sz w:val="18"/>
              </w:rPr>
              <w:t>7 H</w:t>
            </w:r>
          </w:p>
        </w:tc>
        <w:tc>
          <w:tcPr>
            <w:tcW w:type="dxa" w:w="3211"/>
          </w:tcPr>
          <w:p>
            <w:pPr>
              <w:spacing w:before="40" w:after="40"/>
            </w:pPr>
            <w:r>
              <w:rPr>
                <w:rFonts w:ascii="Segoe UI" w:hAnsi="Segoe UI"/>
                <w:b w:val="0"/>
                <w:i w:val="0"/>
                <w:sz w:val="18"/>
              </w:rPr>
              <w:t>Penaklukan benteng-benteng Yahudi di utara Madinah</w:t>
            </w:r>
          </w:p>
        </w:tc>
      </w:tr>
      <w:tr>
        <w:tc>
          <w:tcPr>
            <w:tcW w:type="dxa" w:w="3211"/>
          </w:tcPr>
          <w:p>
            <w:pPr>
              <w:spacing w:before="40" w:after="40"/>
            </w:pPr>
            <w:r>
              <w:rPr>
                <w:rFonts w:ascii="Segoe UI" w:hAnsi="Segoe UI"/>
                <w:b/>
                <w:i w:val="0"/>
                <w:sz w:val="18"/>
              </w:rPr>
              <w:t>Mu'tah</w:t>
            </w:r>
          </w:p>
        </w:tc>
        <w:tc>
          <w:tcPr>
            <w:tcW w:type="dxa" w:w="3211"/>
          </w:tcPr>
          <w:p>
            <w:pPr>
              <w:spacing w:before="40" w:after="40"/>
            </w:pPr>
            <w:r>
              <w:rPr>
                <w:rFonts w:ascii="Segoe UI" w:hAnsi="Segoe UI"/>
                <w:b w:val="0"/>
                <w:i w:val="0"/>
                <w:sz w:val="18"/>
              </w:rPr>
              <w:t>8 H</w:t>
            </w:r>
          </w:p>
        </w:tc>
        <w:tc>
          <w:tcPr>
            <w:tcW w:type="dxa" w:w="3211"/>
          </w:tcPr>
          <w:p>
            <w:pPr>
              <w:spacing w:before="40" w:after="40"/>
            </w:pPr>
            <w:r>
              <w:rPr>
                <w:rFonts w:ascii="Segoe UI" w:hAnsi="Segoe UI"/>
                <w:b w:val="0"/>
                <w:i w:val="0"/>
                <w:sz w:val="18"/>
              </w:rPr>
              <w:t>Pertempuran melawan Bizantium; Khalid bin Walid (kini Muslim) menyelamatkan pasukan</w:t>
            </w:r>
          </w:p>
        </w:tc>
      </w:tr>
    </w:tbl>
    <w:p>
      <w:pPr>
        <w:spacing w:after="100"/>
      </w:pPr>
    </w:p>
    <w:p>
      <w:r>
        <w:br w:type="page"/>
      </w:r>
    </w:p>
    <w:p>
      <w:pPr>
        <w:spacing w:before="0" w:after="0"/>
      </w:pPr>
      <w:r>
        <w:rPr>
          <w:rFonts w:ascii="Segoe UI" w:hAnsi="Segoe UI"/>
          <w:b/>
          <w:color w:val="A9761B"/>
          <w:sz w:val="18"/>
        </w:rPr>
        <w:t>BAB 10</w:t>
      </w:r>
    </w:p>
    <w:p>
      <w:pPr>
        <w:pStyle w:val="Heading1"/>
      </w:pPr>
      <w:r>
        <w:t>Fathu Makkah, Haji Wada', dan Wafat Rasulullah ﷺ</w:t>
      </w:r>
    </w:p>
    <w:p>
      <w:pPr>
        <w:spacing w:before="0" w:after="240"/>
        <w:pBdr>
          <w:left w:val="single" w:sz="24" w:space="8" w:color="0F6E5C"/>
        </w:pBdr>
        <w:ind w:left="200"/>
      </w:pPr>
      <w:r>
        <w:rPr>
          <w:rFonts w:ascii="Segoe UI" w:hAnsi="Segoe UI"/>
          <w:b w:val="0"/>
          <w:i w:val="0"/>
          <w:color w:val="4A6274"/>
          <w:sz w:val="19"/>
        </w:rPr>
        <w:t>Puncak sejarah kenabian: kembali ke Makkah tanpa pertumpahan darah (8 H), khutbah perpisahan di Arafah (10 H), lalu wafat di Madinah (11 H). Tiga peristiwa yang menutup era wahyu.</w:t>
      </w:r>
    </w:p>
    <w:p>
      <w:pPr>
        <w:pStyle w:val="Heading2"/>
      </w:pPr>
      <w:r>
        <w:t>Fathu Makkah (20 Ramadhan 8 H ≈ Januari 630 M)</w:t>
      </w:r>
    </w:p>
    <w:p>
      <w:pPr>
        <w:spacing w:before="0" w:after="140"/>
      </w:pPr>
      <w:r>
        <w:rPr>
          <w:rFonts w:ascii="Segoe UI" w:hAnsi="Segoe UI"/>
          <w:b w:val="0"/>
          <w:i w:val="0"/>
          <w:sz w:val="21"/>
        </w:rPr>
        <w:t xml:space="preserve">Pelanggaran Quraisy atas Perjanjian Hudaibiyah — sekutu mereka menyerang sekutu kaum Muslimin — menjadi sebab Nabi ﷺ berangkat ke Makkah dengan sekitar </w:t>
      </w:r>
      <w:r>
        <w:rPr>
          <w:rFonts w:ascii="Segoe UI" w:hAnsi="Segoe UI"/>
          <w:b/>
          <w:i w:val="0"/>
          <w:sz w:val="21"/>
        </w:rPr>
        <w:t>10.000 pasukan</w:t>
      </w:r>
      <w:r>
        <w:rPr>
          <w:rFonts w:ascii="Segoe UI" w:hAnsi="Segoe UI"/>
          <w:b w:val="0"/>
          <w:i w:val="0"/>
          <w:sz w:val="21"/>
        </w:rPr>
        <w:t xml:space="preserve">. Beliau memasuki kota dari beberapa arah, dalam keadaan </w:t>
      </w:r>
      <w:r>
        <w:rPr>
          <w:rFonts w:ascii="Segoe UI" w:hAnsi="Segoe UI"/>
          <w:b/>
          <w:i w:val="0"/>
          <w:sz w:val="21"/>
        </w:rPr>
        <w:t>menundukkan kepala</w:t>
      </w:r>
      <w:r>
        <w:rPr>
          <w:rFonts w:ascii="Segoe UI" w:hAnsi="Segoe UI"/>
          <w:b w:val="0"/>
          <w:i w:val="0"/>
          <w:sz w:val="21"/>
        </w:rPr>
        <w:t xml:space="preserve"> di atas untanya hingga janggutnya hampir menyentuh pelana, sebagai tanda syukur dan rendah hati.</w:t>
      </w:r>
    </w:p>
    <w:p>
      <w:pPr>
        <w:pStyle w:val="ListBullet"/>
      </w:pPr>
      <w:r>
        <w:rPr>
          <w:rFonts w:ascii="Segoe UI" w:hAnsi="Segoe UI"/>
          <w:b w:val="0"/>
          <w:i w:val="0"/>
          <w:sz w:val="21"/>
        </w:rPr>
        <w:t xml:space="preserve">Beliau menyuruh pasukan </w:t>
      </w:r>
      <w:r>
        <w:rPr>
          <w:rFonts w:ascii="Segoe UI" w:hAnsi="Segoe UI"/>
          <w:b/>
          <w:i w:val="0"/>
          <w:sz w:val="21"/>
        </w:rPr>
        <w:t>menghindari pertempuran</w:t>
      </w:r>
      <w:r>
        <w:rPr>
          <w:rFonts w:ascii="Segoe UI" w:hAnsi="Segoe UI"/>
          <w:b w:val="0"/>
          <w:i w:val="0"/>
          <w:sz w:val="21"/>
        </w:rPr>
        <w:t xml:space="preserve"> kecuali dalam keadaan terpaksa. Hanya terjadi bentrokan kecil di satu sisi.</w:t>
      </w:r>
    </w:p>
    <w:p>
      <w:pPr>
        <w:pStyle w:val="ListBullet"/>
      </w:pPr>
      <w:r>
        <w:rPr>
          <w:rFonts w:ascii="Segoe UI" w:hAnsi="Segoe UI"/>
          <w:b w:val="0"/>
          <w:i w:val="0"/>
          <w:sz w:val="21"/>
        </w:rPr>
        <w:t xml:space="preserve">Beliau mengumumkan jaminan keamanan: </w:t>
      </w:r>
      <w:r>
        <w:rPr>
          <w:rFonts w:ascii="Segoe UI" w:hAnsi="Segoe UI"/>
          <w:b/>
          <w:i w:val="0"/>
          <w:sz w:val="21"/>
        </w:rPr>
        <w:t>siapa yang masuk rumah Abu Sufyan, atau menutup pintunya, atau masuk Masjidil Haram, ia aman</w:t>
      </w:r>
      <w:r>
        <w:rPr>
          <w:rFonts w:ascii="Segoe UI" w:hAnsi="Segoe UI"/>
          <w:b w:val="0"/>
          <w:i w:val="0"/>
          <w:sz w:val="21"/>
        </w:rPr>
        <w:t>.</w:t>
      </w:r>
    </w:p>
    <w:p>
      <w:pPr>
        <w:pStyle w:val="ListBullet"/>
      </w:pPr>
      <w:r>
        <w:rPr>
          <w:rFonts w:ascii="Segoe UI" w:hAnsi="Segoe UI"/>
          <w:b w:val="0"/>
          <w:i w:val="0"/>
          <w:sz w:val="21"/>
        </w:rPr>
        <w:t xml:space="preserve">Di Ka'bah, beliau menghancurkan </w:t>
      </w:r>
      <w:r>
        <w:rPr>
          <w:rFonts w:ascii="Segoe UI" w:hAnsi="Segoe UI"/>
          <w:b/>
          <w:i w:val="0"/>
          <w:sz w:val="21"/>
        </w:rPr>
        <w:t>360 berhala</w:t>
      </w:r>
      <w:r>
        <w:rPr>
          <w:rFonts w:ascii="Segoe UI" w:hAnsi="Segoe UI"/>
          <w:b w:val="0"/>
          <w:i w:val="0"/>
          <w:sz w:val="21"/>
        </w:rPr>
        <w:t xml:space="preserve"> sambil membaca </w:t>
      </w:r>
      <w:r>
        <w:rPr>
          <w:rFonts w:ascii="Segoe UI" w:hAnsi="Segoe UI"/>
          <w:b w:val="0"/>
          <w:i/>
          <w:sz w:val="21"/>
        </w:rPr>
        <w:t>“Telah datang kebenaran dan lenyaplah kebatilan; sesungguhnya kebatilan itu pasti lenyap.”</w:t>
      </w:r>
      <w:r>
        <w:rPr>
          <w:rFonts w:ascii="Segoe UI" w:hAnsi="Segoe UI"/>
          <w:b w:val="0"/>
          <w:i w:val="0"/>
          <w:sz w:val="21"/>
        </w:rPr>
        <w:t xml:space="preserve"> (QS 17:81).</w:t>
      </w:r>
    </w:p>
    <w:p>
      <w:pPr>
        <w:pStyle w:val="ListBullet"/>
      </w:pPr>
      <w:r>
        <w:rPr>
          <w:rFonts w:ascii="Segoe UI" w:hAnsi="Segoe UI"/>
          <w:b/>
          <w:i w:val="0"/>
          <w:sz w:val="21"/>
        </w:rPr>
        <w:t>Bilal</w:t>
      </w:r>
      <w:r>
        <w:rPr>
          <w:rFonts w:ascii="Segoe UI" w:hAnsi="Segoe UI"/>
          <w:b w:val="0"/>
          <w:i w:val="0"/>
          <w:sz w:val="21"/>
        </w:rPr>
        <w:t xml:space="preserve"> naik ke atas Ka'bah mengumandangkan adzan.</w:t>
      </w:r>
    </w:p>
    <w:p>
      <w:pPr>
        <w:pStyle w:val="ListBullet"/>
      </w:pPr>
      <w:r>
        <w:rPr>
          <w:rFonts w:ascii="Segoe UI" w:hAnsi="Segoe UI"/>
          <w:b w:val="0"/>
          <w:i w:val="0"/>
          <w:sz w:val="21"/>
        </w:rPr>
        <w:t xml:space="preserve">Kepada warga Makkah yang pernah menyiksa dan mengusir beliau, Nabi ﷺ berkata seperti Nabi Yusuf: </w:t>
      </w:r>
      <w:r>
        <w:rPr>
          <w:rFonts w:ascii="Segoe UI" w:hAnsi="Segoe UI"/>
          <w:b/>
          <w:i w:val="0"/>
          <w:sz w:val="21"/>
        </w:rPr>
        <w:t>“Tidak ada celaan atas kalian pada hari ini; pergilah, kalian bebas (thulaqa').”</w:t>
      </w:r>
    </w:p>
    <w:p>
      <w:pPr>
        <w:pStyle w:val="ListBullet"/>
      </w:pPr>
      <w:r>
        <w:rPr>
          <w:rFonts w:ascii="Segoe UI" w:hAnsi="Segoe UI"/>
          <w:b w:val="0"/>
          <w:i w:val="0"/>
          <w:sz w:val="21"/>
        </w:rPr>
        <w:t xml:space="preserve">Kunci Ka'bah dikembalikan kepada </w:t>
      </w:r>
      <w:r>
        <w:rPr>
          <w:rFonts w:ascii="Segoe UI" w:hAnsi="Segoe UI"/>
          <w:b/>
          <w:i w:val="0"/>
          <w:sz w:val="21"/>
        </w:rPr>
        <w:t>Utsman bin Thalhah</w:t>
      </w:r>
      <w:r>
        <w:rPr>
          <w:rFonts w:ascii="Segoe UI" w:hAnsi="Segoe UI"/>
          <w:b w:val="0"/>
          <w:i w:val="0"/>
          <w:sz w:val="21"/>
        </w:rPr>
        <w:t>, pemegang turun-temurun.</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Sisi manusiawi Fathu Makkah</w:t>
            </w:r>
          </w:p>
          <w:p>
            <w:pPr>
              <w:spacing w:before="0" w:after="60"/>
            </w:pPr>
            <w:r>
              <w:rPr>
                <w:rFonts w:ascii="Segoe UI" w:hAnsi="Segoe UI"/>
                <w:b w:val="0"/>
                <w:i w:val="0"/>
                <w:color w:val="4A6274"/>
                <w:sz w:val="20"/>
              </w:rPr>
              <w:t xml:space="preserve">Kemenangan ini </w:t>
            </w:r>
            <w:r>
              <w:rPr>
                <w:rFonts w:ascii="Segoe UI" w:hAnsi="Segoe UI"/>
                <w:b/>
                <w:i w:val="0"/>
                <w:color w:val="4A6274"/>
                <w:sz w:val="20"/>
              </w:rPr>
              <w:t>tanpa balas dendam</w:t>
            </w:r>
            <w:r>
              <w:rPr>
                <w:rFonts w:ascii="Segoe UI" w:hAnsi="Segoe UI"/>
                <w:b w:val="0"/>
                <w:i w:val="0"/>
                <w:color w:val="4A6274"/>
                <w:sz w:val="20"/>
              </w:rPr>
              <w:t xml:space="preserve"> — pelajaran akhlak yang jarang ditemukan dalam sejarah penaklukan. Sebagian besar Quraisy yang tadinya memusuhi memeluk Islam dalam beberapa hari. Karena itu para sejarawan menyebut Fathu Makkah bukan hanya kemenangan militer, melainkan </w:t>
            </w:r>
            <w:r>
              <w:rPr>
                <w:rFonts w:ascii="Segoe UI" w:hAnsi="Segoe UI"/>
                <w:b/>
                <w:i w:val="0"/>
                <w:color w:val="4A6274"/>
                <w:sz w:val="20"/>
              </w:rPr>
              <w:t>kemenangan hati</w:t>
            </w:r>
            <w:r>
              <w:rPr>
                <w:rFonts w:ascii="Segoe UI" w:hAnsi="Segoe UI"/>
                <w:b w:val="0"/>
                <w:i w:val="0"/>
                <w:color w:val="4A6274"/>
                <w:sz w:val="20"/>
              </w:rPr>
              <w:t>.</w:t>
            </w:r>
          </w:p>
        </w:tc>
      </w:tr>
    </w:tbl>
    <w:p>
      <w:pPr>
        <w:spacing w:after="100"/>
      </w:pPr>
    </w:p>
    <w:p>
      <w:pPr>
        <w:pStyle w:val="Heading2"/>
      </w:pPr>
      <w:r>
        <w:t>Haji Wada' (10 H ≈ 632 M)</w:t>
      </w:r>
    </w:p>
    <w:p>
      <w:pPr>
        <w:spacing w:before="0" w:after="140"/>
      </w:pPr>
      <w:r>
        <w:rPr>
          <w:rFonts w:ascii="Segoe UI" w:hAnsi="Segoe UI"/>
          <w:b w:val="0"/>
          <w:i w:val="0"/>
          <w:sz w:val="21"/>
        </w:rPr>
        <w:t xml:space="preserve">Nabi ﷺ menunaikan haji satu-satunya bersama puluhan ribu sahabat (riwayat menyebut sekitar seratus ribu atau lebih). Beliau berihram dari Dzulhulaifah, wukuf di Arafah pada hari Jumat (menurut riwayat), dan menyampaikan </w:t>
      </w:r>
      <w:r>
        <w:rPr>
          <w:rFonts w:ascii="Segoe UI" w:hAnsi="Segoe UI"/>
          <w:b/>
          <w:i w:val="0"/>
          <w:sz w:val="21"/>
        </w:rPr>
        <w:t>khutbah perpisahan</w:t>
      </w:r>
      <w:r>
        <w:rPr>
          <w:rFonts w:ascii="Segoe UI" w:hAnsi="Segoe UI"/>
          <w:b w:val="0"/>
          <w:i w:val="0"/>
          <w:sz w:val="21"/>
        </w:rPr>
        <w:t xml:space="preserve"> di lembah Uranah.</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إِنَّ دِمَاءَكُمْ وَأَمْوَالَكُمْ عَلَيْكُمْ حَرَامٌ كَحُرْمَةِ يَوْمِكُمْ هَذَا فِي شَهْرِكُمْ هَذَا فِي بَلَدِكُمْ هَذَا</w:t>
            </w:r>
          </w:p>
          <w:p>
            <w:pPr>
              <w:spacing w:before="0" w:after="60"/>
            </w:pPr>
            <w:r>
              <w:rPr>
                <w:rFonts w:ascii="Segoe UI" w:hAnsi="Segoe UI"/>
                <w:i/>
                <w:color w:val="0F6E5C"/>
                <w:sz w:val="19"/>
              </w:rPr>
              <w:t>Inna dimā'akum wa amwālakum 'alaikum harāmun kahurmati yaumikum hādzā fī syahrikum hādzā fī baladikum hādzā</w:t>
            </w:r>
          </w:p>
          <w:p>
            <w:pPr>
              <w:spacing w:before="0" w:after="60"/>
            </w:pPr>
            <w:r>
              <w:rPr>
                <w:rFonts w:ascii="Segoe UI" w:hAnsi="Segoe UI"/>
                <w:b w:val="0"/>
                <w:i w:val="0"/>
                <w:sz w:val="20"/>
              </w:rPr>
              <w:t>“Sesungguhnya darah dan harta kalian haram atas kalian (untuk dilanggar), sebagaimana haramnya hari ini, di bulan ini, di negeri ini.”</w:t>
            </w:r>
          </w:p>
          <w:p>
            <w:pPr>
              <w:spacing w:before="0" w:after="40"/>
            </w:pPr>
            <w:r>
              <w:rPr>
                <w:rFonts w:ascii="Segoe UI" w:hAnsi="Segoe UI"/>
                <w:color w:val="7D909E"/>
                <w:sz w:val="17"/>
              </w:rPr>
              <w:t>HR. Muslim no. 1218 — bagian dari khutbah Haji Wada'</w:t>
            </w:r>
          </w:p>
        </w:tc>
      </w:tr>
    </w:tbl>
    <w:p>
      <w:pPr>
        <w:spacing w:after="100"/>
      </w:pPr>
    </w:p>
    <w:p>
      <w:pPr>
        <w:spacing w:before="0" w:after="140"/>
      </w:pPr>
      <w:r>
        <w:rPr>
          <w:rFonts w:ascii="Segoe UI" w:hAnsi="Segoe UI"/>
          <w:b w:val="0"/>
          <w:i w:val="0"/>
          <w:sz w:val="21"/>
        </w:rPr>
        <w:t xml:space="preserve">Di Arafah turun ayat: </w:t>
      </w:r>
      <w:r>
        <w:rPr>
          <w:rFonts w:ascii="Segoe UI" w:hAnsi="Segoe UI"/>
          <w:b w:val="0"/>
          <w:i/>
          <w:sz w:val="21"/>
        </w:rPr>
        <w:t>“Pada hari ini telah Kusempurnakan untukmu agamamu, dan telah Kucukupkan nikmat-Ku, dan telah Kuridhai Islam sebagai agamamu.”</w:t>
      </w:r>
      <w:r>
        <w:rPr>
          <w:rFonts w:ascii="Segoe UI" w:hAnsi="Segoe UI"/>
          <w:b w:val="0"/>
          <w:i w:val="0"/>
          <w:sz w:val="21"/>
        </w:rPr>
        <w:t xml:space="preserve"> (QS 5:3; HR. Bukhari no. 45). Banyak sahabat memahami ini sebagai isyarat bahwa risalah hampir selesai.</w:t>
      </w:r>
    </w:p>
    <w:p>
      <w:pPr>
        <w:pStyle w:val="Heading2"/>
      </w:pPr>
      <w:r>
        <w:t>Wafat Rasulullah ﷺ (12 Rabiul Awal 11 H ≈ 8 Juni 632 M)</w:t>
      </w:r>
    </w:p>
    <w:p>
      <w:pPr>
        <w:spacing w:before="0" w:after="140"/>
      </w:pPr>
      <w:r>
        <w:rPr>
          <w:rFonts w:ascii="Segoe UI" w:hAnsi="Segoe UI"/>
          <w:b w:val="0"/>
          <w:i w:val="0"/>
          <w:sz w:val="21"/>
        </w:rPr>
        <w:t xml:space="preserve">Beberapa pekan setelah kembali ke Madinah, Nabi ﷺ jatuh sakit. Pada hari-hari terakhir beliau meminta izin istri-istrinya untuk dirawat di rumah </w:t>
      </w:r>
      <w:r>
        <w:rPr>
          <w:rFonts w:ascii="Segoe UI" w:hAnsi="Segoe UI"/>
          <w:b/>
          <w:i w:val="0"/>
          <w:sz w:val="21"/>
        </w:rPr>
        <w:t>Aisyah</w:t>
      </w:r>
      <w:r>
        <w:rPr>
          <w:rFonts w:ascii="Segoe UI" w:hAnsi="Segoe UI"/>
          <w:b w:val="0"/>
          <w:i w:val="0"/>
          <w:sz w:val="21"/>
        </w:rPr>
        <w:t xml:space="preserve"> dan berwasiat agar shalat dijaga. Beliau wafat pada hari Senin, dengan kepala bersandar di dada Aisyah. Abu Bakar menenangkan kaum Muslimin dengan berkata: </w:t>
      </w:r>
      <w:r>
        <w:rPr>
          <w:rFonts w:ascii="Segoe UI" w:hAnsi="Segoe UI"/>
          <w:b w:val="0"/>
          <w:i/>
          <w:sz w:val="21"/>
        </w:rPr>
        <w:t>“Barang siapa menyembah Muhammad, sungguh Muhammad telah wafat; dan barang siapa menyembah Allah, sungguh Allah Maha Hidup dan tidak akan mati.”</w:t>
      </w:r>
    </w:p>
    <w:p>
      <w:pPr>
        <w:spacing w:before="0" w:after="140"/>
      </w:pPr>
      <w:r>
        <w:rPr>
          <w:rFonts w:ascii="Segoe UI" w:hAnsi="Segoe UI"/>
          <w:b w:val="0"/>
          <w:i w:val="0"/>
          <w:sz w:val="21"/>
        </w:rPr>
        <w:t xml:space="preserve">Beliau dimakamkan </w:t>
      </w:r>
      <w:r>
        <w:rPr>
          <w:rFonts w:ascii="Segoe UI" w:hAnsi="Segoe UI"/>
          <w:b/>
          <w:i w:val="0"/>
          <w:sz w:val="21"/>
        </w:rPr>
        <w:t>di tempat wafatnya</w:t>
      </w:r>
      <w:r>
        <w:rPr>
          <w:rFonts w:ascii="Segoe UI" w:hAnsi="Segoe UI"/>
          <w:b w:val="0"/>
          <w:i w:val="0"/>
          <w:sz w:val="21"/>
        </w:rPr>
        <w:t>, di bilik Aisyah, sesuai hadits bahwa nabi dimakamkan di tempat ia wafat. Abu Bakar dan Umar kemudian dimakamkan di sisinya. Bilik itu kelak termasuk dalam area Masjid Nabawi pada masa Al-Walid I.</w:t>
      </w:r>
    </w:p>
    <w:p>
      <w:r>
        <w:br w:type="page"/>
      </w:r>
    </w:p>
    <w:p>
      <w:pPr>
        <w:spacing w:before="0" w:after="0"/>
      </w:pPr>
      <w:r>
        <w:rPr>
          <w:rFonts w:ascii="Segoe UI" w:hAnsi="Segoe UI"/>
          <w:b/>
          <w:color w:val="A9761B"/>
          <w:sz w:val="18"/>
        </w:rPr>
        <w:t>BAB 11</w:t>
      </w:r>
    </w:p>
    <w:p>
      <w:pPr>
        <w:pStyle w:val="Heading1"/>
      </w:pPr>
      <w:r>
        <w:t>Makkah dan Madinah Sesudah Rasulullah ﷺ</w:t>
      </w:r>
    </w:p>
    <w:p>
      <w:pPr>
        <w:spacing w:before="0" w:after="240"/>
        <w:pBdr>
          <w:left w:val="single" w:sz="24" w:space="8" w:color="0F6E5C"/>
        </w:pBdr>
        <w:ind w:left="200"/>
      </w:pPr>
      <w:r>
        <w:rPr>
          <w:rFonts w:ascii="Segoe UI" w:hAnsi="Segoe UI"/>
          <w:b w:val="0"/>
          <w:i w:val="0"/>
          <w:color w:val="4A6274"/>
          <w:sz w:val="19"/>
        </w:rPr>
        <w:t>Dari Khulafaur Rasyidin sampai era Saudi: bagaimana dua kota suci dikelola, dibangun ulang, kadang diserang, dan sebagian situsnya berubah atau hilang. Juga: pengertian Tanah Haram.</w:t>
      </w:r>
    </w:p>
    <w:p>
      <w:pPr>
        <w:spacing w:before="80" w:after="60"/>
      </w:pPr>
      <w:r>
        <w:rPr>
          <w:rFonts w:ascii="Segoe UI" w:hAnsi="Segoe UI"/>
          <w:b/>
          <w:color w:val="7D909E"/>
          <w:sz w:val="17"/>
        </w:rPr>
        <w:t>Penguasa Haramain dari masa ke masa (ringkas)</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Periode</w:t>
            </w:r>
          </w:p>
        </w:tc>
        <w:tc>
          <w:tcPr>
            <w:tcW w:type="dxa" w:w="3211"/>
            <w:shd w:val="clear" w:color="auto" w:fill="FDFAF4"/>
          </w:tcPr>
          <w:p>
            <w:pPr>
              <w:spacing w:before="40" w:after="40"/>
            </w:pPr>
            <w:r>
              <w:rPr>
                <w:rFonts w:ascii="Segoe UI" w:hAnsi="Segoe UI"/>
                <w:b/>
                <w:i w:val="0"/>
                <w:color w:val="4A6274"/>
                <w:sz w:val="17"/>
              </w:rPr>
              <w:t>Penguasa</w:t>
            </w:r>
          </w:p>
        </w:tc>
        <w:tc>
          <w:tcPr>
            <w:tcW w:type="dxa" w:w="3211"/>
            <w:shd w:val="clear" w:color="auto" w:fill="FDFAF4"/>
          </w:tcPr>
          <w:p>
            <w:pPr>
              <w:spacing w:before="40" w:after="40"/>
            </w:pPr>
            <w:r>
              <w:rPr>
                <w:rFonts w:ascii="Segoe UI" w:hAnsi="Segoe UI"/>
                <w:b/>
                <w:i w:val="0"/>
                <w:color w:val="4A6274"/>
                <w:sz w:val="17"/>
              </w:rPr>
              <w:t>Catatan penting bagi Makkah–Madinah</w:t>
            </w:r>
          </w:p>
        </w:tc>
      </w:tr>
      <w:tr>
        <w:tc>
          <w:tcPr>
            <w:tcW w:type="dxa" w:w="3211"/>
          </w:tcPr>
          <w:p>
            <w:pPr>
              <w:spacing w:before="40" w:after="40"/>
            </w:pPr>
            <w:r>
              <w:rPr>
                <w:rFonts w:ascii="Segoe UI" w:hAnsi="Segoe UI"/>
                <w:b w:val="0"/>
                <w:i w:val="0"/>
                <w:sz w:val="18"/>
              </w:rPr>
              <w:t>11–40 H</w:t>
            </w:r>
          </w:p>
        </w:tc>
        <w:tc>
          <w:tcPr>
            <w:tcW w:type="dxa" w:w="3211"/>
          </w:tcPr>
          <w:p>
            <w:pPr>
              <w:spacing w:before="40" w:after="40"/>
            </w:pPr>
            <w:r>
              <w:rPr>
                <w:rFonts w:ascii="Segoe UI" w:hAnsi="Segoe UI"/>
                <w:b/>
                <w:i w:val="0"/>
                <w:sz w:val="18"/>
              </w:rPr>
              <w:t>Khulafaur Rasyidin</w:t>
            </w:r>
          </w:p>
        </w:tc>
        <w:tc>
          <w:tcPr>
            <w:tcW w:type="dxa" w:w="3211"/>
          </w:tcPr>
          <w:p>
            <w:pPr>
              <w:spacing w:before="40" w:after="40"/>
            </w:pPr>
            <w:r>
              <w:rPr>
                <w:rFonts w:ascii="Segoe UI" w:hAnsi="Segoe UI"/>
                <w:b w:val="0"/>
                <w:i w:val="0"/>
                <w:sz w:val="18"/>
              </w:rPr>
              <w:t>Perluasan Masjidil Haram (Umar, Utsman) dan Masjid Nabawi. Madinah sebagai ibu kota hingga masa Ali</w:t>
            </w:r>
          </w:p>
        </w:tc>
      </w:tr>
      <w:tr>
        <w:tc>
          <w:tcPr>
            <w:tcW w:type="dxa" w:w="3211"/>
          </w:tcPr>
          <w:p>
            <w:pPr>
              <w:spacing w:before="40" w:after="40"/>
            </w:pPr>
            <w:r>
              <w:rPr>
                <w:rFonts w:ascii="Segoe UI" w:hAnsi="Segoe UI"/>
                <w:b w:val="0"/>
                <w:i w:val="0"/>
                <w:sz w:val="18"/>
              </w:rPr>
              <w:t>41–132 H</w:t>
            </w:r>
          </w:p>
        </w:tc>
        <w:tc>
          <w:tcPr>
            <w:tcW w:type="dxa" w:w="3211"/>
          </w:tcPr>
          <w:p>
            <w:pPr>
              <w:spacing w:before="40" w:after="40"/>
            </w:pPr>
            <w:r>
              <w:rPr>
                <w:rFonts w:ascii="Segoe UI" w:hAnsi="Segoe UI"/>
                <w:b/>
                <w:i w:val="0"/>
                <w:sz w:val="18"/>
              </w:rPr>
              <w:t>Umayyah</w:t>
            </w:r>
          </w:p>
        </w:tc>
        <w:tc>
          <w:tcPr>
            <w:tcW w:type="dxa" w:w="3211"/>
          </w:tcPr>
          <w:p>
            <w:pPr>
              <w:spacing w:before="40" w:after="40"/>
            </w:pPr>
            <w:r>
              <w:rPr>
                <w:rFonts w:ascii="Segoe UI" w:hAnsi="Segoe UI"/>
                <w:b w:val="0"/>
                <w:i w:val="0"/>
                <w:sz w:val="18"/>
              </w:rPr>
              <w:t>Damaskus jadi pusat. Pengepungan Makkah 64 H merusak Ka'bah; bilik Nabi ﷺ dimasukkan ke Masjid Nabawi (88–91 H)</w:t>
            </w:r>
          </w:p>
        </w:tc>
      </w:tr>
      <w:tr>
        <w:tc>
          <w:tcPr>
            <w:tcW w:type="dxa" w:w="3211"/>
          </w:tcPr>
          <w:p>
            <w:pPr>
              <w:spacing w:before="40" w:after="40"/>
            </w:pPr>
            <w:r>
              <w:rPr>
                <w:rFonts w:ascii="Segoe UI" w:hAnsi="Segoe UI"/>
                <w:b w:val="0"/>
                <w:i w:val="0"/>
                <w:sz w:val="18"/>
              </w:rPr>
              <w:t>132–656 H</w:t>
            </w:r>
          </w:p>
        </w:tc>
        <w:tc>
          <w:tcPr>
            <w:tcW w:type="dxa" w:w="3211"/>
          </w:tcPr>
          <w:p>
            <w:pPr>
              <w:spacing w:before="40" w:after="40"/>
            </w:pPr>
            <w:r>
              <w:rPr>
                <w:rFonts w:ascii="Segoe UI" w:hAnsi="Segoe UI"/>
                <w:b/>
                <w:i w:val="0"/>
                <w:sz w:val="18"/>
              </w:rPr>
              <w:t>Abbasiyah</w:t>
            </w:r>
          </w:p>
        </w:tc>
        <w:tc>
          <w:tcPr>
            <w:tcW w:type="dxa" w:w="3211"/>
          </w:tcPr>
          <w:p>
            <w:pPr>
              <w:spacing w:before="40" w:after="40"/>
            </w:pPr>
            <w:r>
              <w:rPr>
                <w:rFonts w:ascii="Segoe UI" w:hAnsi="Segoe UI"/>
                <w:b w:val="0"/>
                <w:i w:val="0"/>
                <w:sz w:val="18"/>
              </w:rPr>
              <w:t>Perluasan besar Masjidil Haram; Hajar Aswad dibawa Qaramithah 930–951 M</w:t>
            </w:r>
          </w:p>
        </w:tc>
      </w:tr>
      <w:tr>
        <w:tc>
          <w:tcPr>
            <w:tcW w:type="dxa" w:w="3211"/>
          </w:tcPr>
          <w:p>
            <w:pPr>
              <w:spacing w:before="40" w:after="40"/>
            </w:pPr>
            <w:r>
              <w:rPr>
                <w:rFonts w:ascii="Segoe UI" w:hAnsi="Segoe UI"/>
                <w:b w:val="0"/>
                <w:i w:val="0"/>
                <w:sz w:val="18"/>
              </w:rPr>
              <w:t>± 1250–1517 M</w:t>
            </w:r>
          </w:p>
        </w:tc>
        <w:tc>
          <w:tcPr>
            <w:tcW w:type="dxa" w:w="3211"/>
          </w:tcPr>
          <w:p>
            <w:pPr>
              <w:spacing w:before="40" w:after="40"/>
            </w:pPr>
            <w:r>
              <w:rPr>
                <w:rFonts w:ascii="Segoe UI" w:hAnsi="Segoe UI"/>
                <w:b/>
                <w:i w:val="0"/>
                <w:sz w:val="18"/>
              </w:rPr>
              <w:t>Mamluk</w:t>
            </w:r>
            <w:r>
              <w:rPr>
                <w:rFonts w:ascii="Segoe UI" w:hAnsi="Segoe UI"/>
                <w:b w:val="0"/>
                <w:i w:val="0"/>
                <w:sz w:val="18"/>
              </w:rPr>
              <w:t xml:space="preserve"> (Mesir)</w:t>
            </w:r>
          </w:p>
        </w:tc>
        <w:tc>
          <w:tcPr>
            <w:tcW w:type="dxa" w:w="3211"/>
          </w:tcPr>
          <w:p>
            <w:pPr>
              <w:spacing w:before="40" w:after="40"/>
            </w:pPr>
            <w:r>
              <w:rPr>
                <w:rFonts w:ascii="Segoe UI" w:hAnsi="Segoe UI"/>
                <w:b w:val="0"/>
                <w:i w:val="0"/>
                <w:sz w:val="18"/>
              </w:rPr>
              <w:t>Membangun ulang Masjid Nabawi setelah kebakaran (Qaitbay, 888 H)</w:t>
            </w:r>
          </w:p>
        </w:tc>
      </w:tr>
      <w:tr>
        <w:tc>
          <w:tcPr>
            <w:tcW w:type="dxa" w:w="3211"/>
          </w:tcPr>
          <w:p>
            <w:pPr>
              <w:spacing w:before="40" w:after="40"/>
            </w:pPr>
            <w:r>
              <w:rPr>
                <w:rFonts w:ascii="Segoe UI" w:hAnsi="Segoe UI"/>
                <w:b w:val="0"/>
                <w:i w:val="0"/>
                <w:sz w:val="18"/>
              </w:rPr>
              <w:t>1517–1916 M</w:t>
            </w:r>
          </w:p>
        </w:tc>
        <w:tc>
          <w:tcPr>
            <w:tcW w:type="dxa" w:w="3211"/>
          </w:tcPr>
          <w:p>
            <w:pPr>
              <w:spacing w:before="40" w:after="40"/>
            </w:pPr>
            <w:r>
              <w:rPr>
                <w:rFonts w:ascii="Segoe UI" w:hAnsi="Segoe UI"/>
                <w:b/>
                <w:i w:val="0"/>
                <w:sz w:val="18"/>
              </w:rPr>
              <w:t>Utsmani</w:t>
            </w:r>
          </w:p>
        </w:tc>
        <w:tc>
          <w:tcPr>
            <w:tcW w:type="dxa" w:w="3211"/>
          </w:tcPr>
          <w:p>
            <w:pPr>
              <w:spacing w:before="40" w:after="40"/>
            </w:pPr>
            <w:r>
              <w:rPr>
                <w:rFonts w:ascii="Segoe UI" w:hAnsi="Segoe UI"/>
                <w:b w:val="0"/>
                <w:i w:val="0"/>
                <w:sz w:val="18"/>
              </w:rPr>
              <w:t>Sultan Murad IV membangun ulang Ka'bah (1630 M). Perawatan luas atas dua masjid. Penguasa lokal: para Syarif Makkah</w:t>
            </w:r>
          </w:p>
        </w:tc>
      </w:tr>
      <w:tr>
        <w:tc>
          <w:tcPr>
            <w:tcW w:type="dxa" w:w="3211"/>
          </w:tcPr>
          <w:p>
            <w:pPr>
              <w:spacing w:before="40" w:after="40"/>
            </w:pPr>
            <w:r>
              <w:rPr>
                <w:rFonts w:ascii="Segoe UI" w:hAnsi="Segoe UI"/>
                <w:b w:val="0"/>
                <w:i w:val="0"/>
                <w:sz w:val="18"/>
              </w:rPr>
              <w:t>1924–1926 M</w:t>
            </w:r>
          </w:p>
        </w:tc>
        <w:tc>
          <w:tcPr>
            <w:tcW w:type="dxa" w:w="3211"/>
          </w:tcPr>
          <w:p>
            <w:pPr>
              <w:spacing w:before="40" w:after="40"/>
            </w:pPr>
            <w:r>
              <w:rPr>
                <w:rFonts w:ascii="Segoe UI" w:hAnsi="Segoe UI"/>
                <w:b/>
                <w:i w:val="0"/>
                <w:sz w:val="18"/>
              </w:rPr>
              <w:t>Ibnu Saud</w:t>
            </w:r>
          </w:p>
        </w:tc>
        <w:tc>
          <w:tcPr>
            <w:tcW w:type="dxa" w:w="3211"/>
          </w:tcPr>
          <w:p>
            <w:pPr>
              <w:spacing w:before="40" w:after="40"/>
            </w:pPr>
            <w:r>
              <w:rPr>
                <w:rFonts w:ascii="Segoe UI" w:hAnsi="Segoe UI"/>
                <w:b w:val="0"/>
                <w:i w:val="0"/>
                <w:sz w:val="18"/>
              </w:rPr>
              <w:t>Menguasai Makkah (1924) dan Madinah (1925); menjadi Kerajaan Arab Saudi</w:t>
            </w:r>
          </w:p>
        </w:tc>
      </w:tr>
      <w:tr>
        <w:tc>
          <w:tcPr>
            <w:tcW w:type="dxa" w:w="3211"/>
          </w:tcPr>
          <w:p>
            <w:pPr>
              <w:spacing w:before="40" w:after="40"/>
            </w:pPr>
            <w:r>
              <w:rPr>
                <w:rFonts w:ascii="Segoe UI" w:hAnsi="Segoe UI"/>
                <w:b w:val="0"/>
                <w:i w:val="0"/>
                <w:sz w:val="18"/>
              </w:rPr>
              <w:t>Sejak 1950-an</w:t>
            </w:r>
          </w:p>
        </w:tc>
        <w:tc>
          <w:tcPr>
            <w:tcW w:type="dxa" w:w="3211"/>
          </w:tcPr>
          <w:p>
            <w:pPr>
              <w:spacing w:before="40" w:after="40"/>
            </w:pPr>
            <w:r>
              <w:rPr>
                <w:rFonts w:ascii="Segoe UI" w:hAnsi="Segoe UI"/>
                <w:b/>
                <w:i w:val="0"/>
                <w:sz w:val="18"/>
              </w:rPr>
              <w:t>Kerajaan Arab Saudi</w:t>
            </w:r>
          </w:p>
        </w:tc>
        <w:tc>
          <w:tcPr>
            <w:tcW w:type="dxa" w:w="3211"/>
          </w:tcPr>
          <w:p>
            <w:pPr>
              <w:spacing w:before="40" w:after="40"/>
            </w:pPr>
            <w:r>
              <w:rPr>
                <w:rFonts w:ascii="Segoe UI" w:hAnsi="Segoe UI"/>
                <w:b w:val="0"/>
                <w:i w:val="0"/>
                <w:sz w:val="18"/>
              </w:rPr>
              <w:t xml:space="preserve">Perluasan besar dan modernisasi kedua masjid. Sejak 1986 raja bergelar </w:t>
            </w:r>
            <w:r>
              <w:rPr>
                <w:rFonts w:ascii="Segoe UI" w:hAnsi="Segoe UI"/>
                <w:b w:val="0"/>
                <w:i/>
                <w:sz w:val="18"/>
              </w:rPr>
              <w:t>Khadimul Haramain</w:t>
            </w:r>
            <w:r>
              <w:rPr>
                <w:rFonts w:ascii="Segoe UI" w:hAnsi="Segoe UI"/>
                <w:b w:val="0"/>
                <w:i w:val="0"/>
                <w:sz w:val="18"/>
              </w:rPr>
              <w:t xml:space="preserve"> (Pelayan Dua Tanah Suci)</w:t>
            </w:r>
          </w:p>
        </w:tc>
      </w:tr>
    </w:tbl>
    <w:p>
      <w:pPr>
        <w:spacing w:after="100"/>
      </w:pPr>
    </w:p>
    <w:p>
      <w:pPr>
        <w:pStyle w:val="Heading2"/>
      </w:pPr>
      <w:r>
        <w:t>Situs yang Berubah atau Hilang</w:t>
      </w:r>
    </w:p>
    <w:p>
      <w:pPr>
        <w:spacing w:before="0" w:after="140"/>
      </w:pPr>
      <w:r>
        <w:rPr>
          <w:rFonts w:ascii="Segoe UI" w:hAnsi="Segoe UI"/>
          <w:b w:val="0"/>
          <w:i w:val="0"/>
          <w:sz w:val="21"/>
        </w:rPr>
        <w:t xml:space="preserve">Perluasan dan kebutuhan mengelola jutaan jemaah membuat banyak bangunan bersejarah di sekitar kedua masjid dibongkar atau berubah fungsi. Pemerintah setempat mengutamakan </w:t>
      </w:r>
      <w:r>
        <w:rPr>
          <w:rFonts w:ascii="Segoe UI" w:hAnsi="Segoe UI"/>
          <w:b/>
          <w:i w:val="0"/>
          <w:sz w:val="21"/>
        </w:rPr>
        <w:t>keselamatan dan kapasitas jemaah</w:t>
      </w:r>
      <w:r>
        <w:rPr>
          <w:rFonts w:ascii="Segoe UI" w:hAnsi="Segoe UI"/>
          <w:b w:val="0"/>
          <w:i w:val="0"/>
          <w:sz w:val="21"/>
        </w:rPr>
        <w:t>, dan dalam kasus tertentu mengikuti pandangan bahwa bangunan yang berpotensi dikultuskan tidak dilestarikan. Sebagian ahli sejarah menyayangkan hilangnya warisan arsitektur; sebagian ulama menegaskan bahwa ibadah tidak bergantung pada bangunan, melainkan pada tuntunan.</w:t>
      </w:r>
    </w:p>
    <w:tbl>
      <w:tblPr>
        <w:tblW w:type="auto" w:w="0"/>
        <w:jc w:val="center"/>
        <w:tblLook w:firstColumn="1" w:firstRow="1" w:lastColumn="0" w:lastRow="0" w:noHBand="0" w:noVBand="1" w:val="04A0"/>
        <w:tblBorders>
          <w:top w:val="single" w:sz="4" w:space="0" w:color="FBF0D9"/>
          <w:left w:val="single" w:sz="4" w:space="0" w:color="FBF0D9"/>
          <w:bottom w:val="single" w:sz="4" w:space="0" w:color="FBF0D9"/>
          <w:right w:val="single" w:sz="4" w:space="0" w:color="FBF0D9"/>
          <w:insideH w:val="single" w:sz="4" w:space="0" w:color="FBF0D9"/>
          <w:insideV w:val="single" w:sz="4" w:space="0" w:color="FBF0D9"/>
        </w:tblBorders>
      </w:tblPr>
      <w:tblGrid>
        <w:gridCol w:w="9633"/>
      </w:tblGrid>
      <w:tr>
        <w:tc>
          <w:tcPr>
            <w:tcW w:type="dxa" w:w="9360"/>
            <w:shd w:val="clear" w:color="auto" w:fill="FBF0D9"/>
          </w:tcPr>
          <w:p>
            <w:pPr>
              <w:spacing w:before="40" w:after="60"/>
            </w:pPr>
            <w:r>
              <w:rPr>
                <w:rFonts w:ascii="Segoe UI" w:hAnsi="Segoe UI"/>
                <w:b/>
                <w:i w:val="0"/>
                <w:color w:val="A9761B"/>
                <w:sz w:val="21"/>
              </w:rPr>
              <w:t>◇ Dua sudut pandang yang sah</w:t>
            </w:r>
          </w:p>
          <w:p>
            <w:pPr>
              <w:spacing w:before="0" w:after="60"/>
            </w:pPr>
            <w:r>
              <w:rPr>
                <w:rFonts w:ascii="Segoe UI" w:hAnsi="Segoe UI"/>
                <w:b w:val="0"/>
                <w:i w:val="0"/>
                <w:color w:val="4A6274"/>
                <w:sz w:val="20"/>
              </w:rPr>
              <w:t xml:space="preserve">Pandangan pertama menekankan </w:t>
            </w:r>
            <w:r>
              <w:rPr>
                <w:rFonts w:ascii="Segoe UI" w:hAnsi="Segoe UI"/>
                <w:b/>
                <w:i w:val="0"/>
                <w:color w:val="4A6274"/>
                <w:sz w:val="20"/>
              </w:rPr>
              <w:t>pelestarian sejarah</w:t>
            </w:r>
            <w:r>
              <w:rPr>
                <w:rFonts w:ascii="Segoe UI" w:hAnsi="Segoe UI"/>
                <w:b w:val="0"/>
                <w:i w:val="0"/>
                <w:color w:val="4A6274"/>
                <w:sz w:val="20"/>
              </w:rPr>
              <w:t xml:space="preserve"> sebagai kekayaan umat. Pandangan kedua menekankan </w:t>
            </w:r>
            <w:r>
              <w:rPr>
                <w:rFonts w:ascii="Segoe UI" w:hAnsi="Segoe UI"/>
                <w:b/>
                <w:i w:val="0"/>
                <w:color w:val="4A6274"/>
                <w:sz w:val="20"/>
              </w:rPr>
              <w:t>kehati-hatian agar tidak menimbulkan pengultusan</w:t>
            </w:r>
            <w:r>
              <w:rPr>
                <w:rFonts w:ascii="Segoe UI" w:hAnsi="Segoe UI"/>
                <w:b w:val="0"/>
                <w:i w:val="0"/>
                <w:color w:val="4A6274"/>
                <w:sz w:val="20"/>
              </w:rPr>
              <w:t xml:space="preserve"> dan memprioritaskan kebutuhan jemaah. Kedua sudut pandang ini hidup berdampingan; Anda tidak perlu memihak untuk memahami sejarahnya.</w:t>
            </w:r>
          </w:p>
        </w:tc>
      </w:tr>
    </w:tbl>
    <w:p>
      <w:pPr>
        <w:spacing w:after="100"/>
      </w:pPr>
    </w:p>
    <w:p>
      <w:pPr>
        <w:pStyle w:val="Heading2"/>
      </w:pPr>
      <w:r>
        <w:t>Tanah Haram</w:t>
      </w:r>
    </w:p>
    <w:p>
      <w:pPr>
        <w:spacing w:before="0" w:after="140"/>
      </w:pPr>
      <w:r>
        <w:rPr>
          <w:rFonts w:ascii="Segoe UI" w:hAnsi="Segoe UI"/>
          <w:b w:val="0"/>
          <w:i w:val="0"/>
          <w:sz w:val="21"/>
        </w:rPr>
        <w:t xml:space="preserve">Baik Makkah maupun Madinah memiliki wilayah </w:t>
      </w:r>
      <w:r>
        <w:rPr>
          <w:rFonts w:ascii="Segoe UI" w:hAnsi="Segoe UI"/>
          <w:b/>
          <w:i w:val="0"/>
          <w:sz w:val="21"/>
        </w:rPr>
        <w:t>haram</w:t>
      </w:r>
      <w:r>
        <w:rPr>
          <w:rFonts w:ascii="Segoe UI" w:hAnsi="Segoe UI"/>
          <w:b w:val="0"/>
          <w:i w:val="0"/>
          <w:sz w:val="21"/>
        </w:rPr>
        <w:t xml:space="preserve"> — kawasan bertanda batas di sekelilingnya yang dihormati dengan larangan tertentu:</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p>
        </w:tc>
        <w:tc>
          <w:tcPr>
            <w:tcW w:type="dxa" w:w="3211"/>
            <w:shd w:val="clear" w:color="auto" w:fill="FDFAF4"/>
          </w:tcPr>
          <w:p>
            <w:pPr>
              <w:spacing w:before="40" w:after="40"/>
            </w:pPr>
            <w:r>
              <w:rPr>
                <w:rFonts w:ascii="Segoe UI" w:hAnsi="Segoe UI"/>
                <w:b/>
                <w:i w:val="0"/>
                <w:color w:val="4A6274"/>
                <w:sz w:val="17"/>
              </w:rPr>
              <w:t>Haram Makkah</w:t>
            </w:r>
          </w:p>
        </w:tc>
        <w:tc>
          <w:tcPr>
            <w:tcW w:type="dxa" w:w="3211"/>
            <w:shd w:val="clear" w:color="auto" w:fill="FDFAF4"/>
          </w:tcPr>
          <w:p>
            <w:pPr>
              <w:spacing w:before="40" w:after="40"/>
            </w:pPr>
            <w:r>
              <w:rPr>
                <w:rFonts w:ascii="Segoe UI" w:hAnsi="Segoe UI"/>
                <w:b/>
                <w:i w:val="0"/>
                <w:color w:val="4A6274"/>
                <w:sz w:val="17"/>
              </w:rPr>
              <w:t>Haram Madinah</w:t>
            </w:r>
          </w:p>
        </w:tc>
      </w:tr>
      <w:tr>
        <w:tc>
          <w:tcPr>
            <w:tcW w:type="dxa" w:w="3211"/>
          </w:tcPr>
          <w:p>
            <w:pPr>
              <w:spacing w:before="40" w:after="40"/>
            </w:pPr>
            <w:r>
              <w:rPr>
                <w:rFonts w:ascii="Segoe UI" w:hAnsi="Segoe UI"/>
                <w:b/>
                <w:i w:val="0"/>
                <w:sz w:val="18"/>
              </w:rPr>
              <w:t>Dasar</w:t>
            </w:r>
          </w:p>
        </w:tc>
        <w:tc>
          <w:tcPr>
            <w:tcW w:type="dxa" w:w="3211"/>
          </w:tcPr>
          <w:p>
            <w:pPr>
              <w:spacing w:before="40" w:after="40"/>
            </w:pPr>
            <w:r>
              <w:rPr>
                <w:rFonts w:ascii="Segoe UI" w:hAnsi="Segoe UI"/>
                <w:b w:val="0"/>
                <w:i w:val="0"/>
                <w:sz w:val="18"/>
              </w:rPr>
              <w:t>Ditetapkan sejak Ibrahim; ditegaskan Nabi ﷺ (HR. Bukhari no. 1834, Muslim no. 1353)</w:t>
            </w:r>
          </w:p>
        </w:tc>
        <w:tc>
          <w:tcPr>
            <w:tcW w:type="dxa" w:w="3211"/>
          </w:tcPr>
          <w:p>
            <w:pPr>
              <w:spacing w:before="40" w:after="40"/>
            </w:pPr>
            <w:r>
              <w:rPr>
                <w:rFonts w:ascii="Segoe UI" w:hAnsi="Segoe UI"/>
                <w:b w:val="0"/>
                <w:i w:val="0"/>
                <w:sz w:val="18"/>
              </w:rPr>
              <w:t>Ditetapkan Nabi ﷺ: antara ‘Air dan Tsaur (HR. Bukhari no. 1867)</w:t>
            </w:r>
          </w:p>
        </w:tc>
      </w:tr>
      <w:tr>
        <w:tc>
          <w:tcPr>
            <w:tcW w:type="dxa" w:w="3211"/>
          </w:tcPr>
          <w:p>
            <w:pPr>
              <w:spacing w:before="40" w:after="40"/>
            </w:pPr>
            <w:r>
              <w:rPr>
                <w:rFonts w:ascii="Segoe UI" w:hAnsi="Segoe UI"/>
                <w:b/>
                <w:i w:val="0"/>
                <w:sz w:val="18"/>
              </w:rPr>
              <w:t>Larangan</w:t>
            </w:r>
          </w:p>
        </w:tc>
        <w:tc>
          <w:tcPr>
            <w:tcW w:type="dxa" w:w="3211"/>
          </w:tcPr>
          <w:p>
            <w:pPr>
              <w:spacing w:before="40" w:after="40"/>
            </w:pPr>
            <w:r>
              <w:rPr>
                <w:rFonts w:ascii="Segoe UI" w:hAnsi="Segoe UI"/>
                <w:b w:val="0"/>
                <w:i w:val="0"/>
                <w:sz w:val="18"/>
              </w:rPr>
              <w:t>Berburu, menebang pohon dan tumbuhan yang tumbuh sendiri, mengambil barang temuan tanpa mengumumkan</w:t>
            </w:r>
          </w:p>
        </w:tc>
        <w:tc>
          <w:tcPr>
            <w:tcW w:type="dxa" w:w="3211"/>
          </w:tcPr>
          <w:p>
            <w:pPr>
              <w:spacing w:before="40" w:after="40"/>
            </w:pPr>
            <w:r>
              <w:rPr>
                <w:rFonts w:ascii="Segoe UI" w:hAnsi="Segoe UI"/>
                <w:b w:val="0"/>
                <w:i w:val="0"/>
                <w:sz w:val="18"/>
              </w:rPr>
              <w:t>Berburu dan menebang pohon</w:t>
            </w:r>
          </w:p>
        </w:tc>
      </w:tr>
      <w:tr>
        <w:tc>
          <w:tcPr>
            <w:tcW w:type="dxa" w:w="3211"/>
          </w:tcPr>
          <w:p>
            <w:pPr>
              <w:spacing w:before="40" w:after="40"/>
            </w:pPr>
            <w:r>
              <w:rPr>
                <w:rFonts w:ascii="Segoe UI" w:hAnsi="Segoe UI"/>
                <w:b/>
                <w:i w:val="0"/>
                <w:sz w:val="18"/>
              </w:rPr>
              <w:t>Pengaruh pada ibadah</w:t>
            </w:r>
          </w:p>
        </w:tc>
        <w:tc>
          <w:tcPr>
            <w:tcW w:type="dxa" w:w="3211"/>
          </w:tcPr>
          <w:p>
            <w:pPr>
              <w:spacing w:before="40" w:after="40"/>
            </w:pPr>
            <w:r>
              <w:rPr>
                <w:rFonts w:ascii="Segoe UI" w:hAnsi="Segoe UI"/>
                <w:b w:val="0"/>
                <w:i w:val="0"/>
                <w:sz w:val="18"/>
              </w:rPr>
              <w:t>Pahala shalat dilipatgandakan; ada haji dan umrah</w:t>
            </w:r>
          </w:p>
        </w:tc>
        <w:tc>
          <w:tcPr>
            <w:tcW w:type="dxa" w:w="3211"/>
          </w:tcPr>
          <w:p>
            <w:pPr>
              <w:spacing w:before="40" w:after="40"/>
            </w:pPr>
            <w:r>
              <w:rPr>
                <w:rFonts w:ascii="Segoe UI" w:hAnsi="Segoe UI"/>
                <w:b w:val="0"/>
                <w:i w:val="0"/>
                <w:sz w:val="18"/>
              </w:rPr>
              <w:t>Pahala shalat dilipatgandakan di Masjid Nabawi</w:t>
            </w:r>
          </w:p>
        </w:tc>
      </w:tr>
      <w:tr>
        <w:tc>
          <w:tcPr>
            <w:tcW w:type="dxa" w:w="3211"/>
          </w:tcPr>
          <w:p>
            <w:pPr>
              <w:spacing w:before="40" w:after="40"/>
            </w:pPr>
            <w:r>
              <w:rPr>
                <w:rFonts w:ascii="Segoe UI" w:hAnsi="Segoe UI"/>
                <w:b/>
                <w:i w:val="0"/>
                <w:sz w:val="18"/>
              </w:rPr>
              <w:t>Non-Muslim</w:t>
            </w:r>
          </w:p>
        </w:tc>
        <w:tc>
          <w:tcPr>
            <w:tcW w:type="dxa" w:w="3211"/>
          </w:tcPr>
          <w:p>
            <w:pPr>
              <w:spacing w:before="40" w:after="40"/>
            </w:pPr>
            <w:r>
              <w:rPr>
                <w:rFonts w:ascii="Segoe UI" w:hAnsi="Segoe UI"/>
                <w:b w:val="0"/>
                <w:i w:val="0"/>
                <w:sz w:val="18"/>
              </w:rPr>
              <w:t>Tidak boleh memasuki</w:t>
            </w:r>
          </w:p>
        </w:tc>
        <w:tc>
          <w:tcPr>
            <w:tcW w:type="dxa" w:w="3211"/>
          </w:tcPr>
          <w:p>
            <w:pPr>
              <w:spacing w:before="40" w:after="40"/>
            </w:pPr>
            <w:r>
              <w:rPr>
                <w:rFonts w:ascii="Segoe UI" w:hAnsi="Segoe UI"/>
                <w:b w:val="0"/>
                <w:i w:val="0"/>
                <w:sz w:val="18"/>
              </w:rPr>
              <w:t>Boleh memasuki Madinah, namun tidak boleh memasuki area masjid sesuai ketentuan setempat</w:t>
            </w:r>
          </w:p>
        </w:tc>
      </w:tr>
      <w:tr>
        <w:tc>
          <w:tcPr>
            <w:tcW w:type="dxa" w:w="3211"/>
          </w:tcPr>
          <w:p>
            <w:pPr>
              <w:spacing w:before="40" w:after="40"/>
            </w:pPr>
            <w:r>
              <w:rPr>
                <w:rFonts w:ascii="Segoe UI" w:hAnsi="Segoe UI"/>
                <w:b/>
                <w:i w:val="0"/>
                <w:sz w:val="18"/>
              </w:rPr>
              <w:t>Ihram</w:t>
            </w:r>
          </w:p>
        </w:tc>
        <w:tc>
          <w:tcPr>
            <w:tcW w:type="dxa" w:w="3211"/>
          </w:tcPr>
          <w:p>
            <w:pPr>
              <w:spacing w:before="40" w:after="40"/>
            </w:pPr>
            <w:r>
              <w:rPr>
                <w:rFonts w:ascii="Segoe UI" w:hAnsi="Segoe UI"/>
                <w:b w:val="0"/>
                <w:i w:val="0"/>
                <w:sz w:val="18"/>
              </w:rPr>
              <w:t>Terkait (miqat, larangan ihram)</w:t>
            </w:r>
          </w:p>
        </w:tc>
        <w:tc>
          <w:tcPr>
            <w:tcW w:type="dxa" w:w="3211"/>
          </w:tcPr>
          <w:p>
            <w:pPr>
              <w:spacing w:before="40" w:after="40"/>
            </w:pPr>
            <w:r>
              <w:rPr>
                <w:rFonts w:ascii="Segoe UI" w:hAnsi="Segoe UI"/>
                <w:b/>
                <w:i w:val="0"/>
                <w:sz w:val="18"/>
              </w:rPr>
              <w:t>Tidak terkait</w:t>
            </w:r>
          </w:p>
        </w:tc>
      </w:tr>
    </w:tbl>
    <w:p>
      <w:pPr>
        <w:spacing w:after="100"/>
      </w:pPr>
    </w:p>
    <w:p>
      <w:r>
        <w:br w:type="page"/>
      </w:r>
    </w:p>
    <w:p>
      <w:pPr>
        <w:spacing w:before="0" w:after="0"/>
      </w:pPr>
      <w:r>
        <w:rPr>
          <w:rFonts w:ascii="Segoe UI" w:hAnsi="Segoe UI"/>
          <w:b/>
          <w:color w:val="A9761B"/>
          <w:sz w:val="18"/>
        </w:rPr>
        <w:t>BAB 12</w:t>
      </w:r>
    </w:p>
    <w:p>
      <w:pPr>
        <w:pStyle w:val="Heading1"/>
      </w:pPr>
      <w:r>
        <w:t>Adab Ziarah dan Panduan Kunjungan</w:t>
      </w:r>
    </w:p>
    <w:p>
      <w:pPr>
        <w:spacing w:before="0" w:after="240"/>
        <w:pBdr>
          <w:left w:val="single" w:sz="24" w:space="8" w:color="0F6E5C"/>
        </w:pBdr>
        <w:ind w:left="200"/>
      </w:pPr>
      <w:r>
        <w:rPr>
          <w:rFonts w:ascii="Segoe UI" w:hAnsi="Segoe UI"/>
          <w:b w:val="0"/>
          <w:i w:val="0"/>
          <w:color w:val="4A6274"/>
          <w:sz w:val="19"/>
        </w:rPr>
        <w:t>Bagaimana mengunjungi situs sejarah dengan proporsional: tahu mana yang ibadah, mana yang belajar sejarah; adab terhadap makam dan tempat bersejarah; serta tips praktis.</w:t>
      </w:r>
    </w:p>
    <w:p>
      <w:pPr>
        <w:spacing w:before="120" w:after="40"/>
        <w:jc w:val="center"/>
      </w:pPr>
      <w:r>
        <w:drawing>
          <wp:inline xmlns:a="http://schemas.openxmlformats.org/drawingml/2006/main" xmlns:pic="http://schemas.openxmlformats.org/drawingml/2006/picture">
            <wp:extent cx="5852160" cy="3180932"/>
            <wp:docPr id="10" name="Picture 10"/>
            <wp:cNvGraphicFramePr>
              <a:graphicFrameLocks noChangeAspect="1"/>
            </wp:cNvGraphicFramePr>
            <a:graphic>
              <a:graphicData uri="http://schemas.openxmlformats.org/drawingml/2006/picture">
                <pic:pic>
                  <pic:nvPicPr>
                    <pic:cNvPr id="0" name="09-tiga-kategori-lokasi.png"/>
                    <pic:cNvPicPr/>
                  </pic:nvPicPr>
                  <pic:blipFill>
                    <a:blip r:embed="rId11"/>
                    <a:stretch>
                      <a:fillRect/>
                    </a:stretch>
                  </pic:blipFill>
                  <pic:spPr>
                    <a:xfrm>
                      <a:off x="0" y="0"/>
                      <a:ext cx="5852160" cy="3180932"/>
                    </a:xfrm>
                    <a:prstGeom prst="rect"/>
                  </pic:spPr>
                </pic:pic>
              </a:graphicData>
            </a:graphic>
          </wp:inline>
        </w:drawing>
      </w:r>
    </w:p>
    <w:p>
      <w:pPr>
        <w:spacing w:before="0" w:after="200"/>
        <w:jc w:val="center"/>
      </w:pPr>
      <w:r>
        <w:rPr>
          <w:rFonts w:ascii="Segoe UI" w:hAnsi="Segoe UI"/>
          <w:b/>
          <w:i w:val="0"/>
          <w:color w:val="4A6274"/>
          <w:sz w:val="17"/>
        </w:rPr>
        <w:t>Tiga Kategori Lokasi</w:t>
      </w:r>
      <w:r>
        <w:rPr>
          <w:rFonts w:ascii="Segoe UI" w:hAnsi="Segoe UI"/>
          <w:b w:val="0"/>
          <w:i w:val="0"/>
          <w:color w:val="4A6274"/>
          <w:sz w:val="17"/>
        </w:rPr>
        <w:t xml:space="preserve"> — Tempat ibadah, situs sejarah, dan situs yang tidak memiliki keutamaan khusus — supaya proporsional saat berkunjung.</w:t>
      </w:r>
    </w:p>
    <w:p>
      <w:pPr>
        <w:pStyle w:val="Heading2"/>
      </w:pPr>
      <w:r>
        <w:t>Prinsip Dasar</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لَا تُشَدُّ الرِّحَالُ إِلَّا إِلَى ثَلَاثَةِ مَسَاجِدَ الْمَسْجِدِ الْحَرَامِ وَمَسْجِدِ الرَّسُولِ وَمَسْجِدِ الْأَقْصَى</w:t>
            </w:r>
          </w:p>
          <w:p>
            <w:pPr>
              <w:spacing w:before="0" w:after="60"/>
            </w:pPr>
            <w:r>
              <w:rPr>
                <w:rFonts w:ascii="Segoe UI" w:hAnsi="Segoe UI"/>
                <w:i/>
                <w:color w:val="0F6E5C"/>
                <w:sz w:val="19"/>
              </w:rPr>
              <w:t>Lā tusyaddur-rihālu illā ilā tsalātsati masājid: al-masjidil-harām, wa masjidir-rasūl, wal-masjidil-aqshā</w:t>
            </w:r>
          </w:p>
          <w:p>
            <w:pPr>
              <w:spacing w:before="0" w:after="60"/>
            </w:pPr>
            <w:r>
              <w:rPr>
                <w:rFonts w:ascii="Segoe UI" w:hAnsi="Segoe UI"/>
                <w:b w:val="0"/>
                <w:i w:val="0"/>
                <w:sz w:val="20"/>
              </w:rPr>
              <w:t>“Tidak boleh (dengan tujuan ibadah) mengadakan perjalanan kecuali ke tiga masjid: Masjidil Haram, masjid Rasul (Nabawi), dan Masjidil Aqsa.”</w:t>
            </w:r>
          </w:p>
          <w:p>
            <w:pPr>
              <w:spacing w:before="0" w:after="40"/>
            </w:pPr>
            <w:r>
              <w:rPr>
                <w:rFonts w:ascii="Segoe UI" w:hAnsi="Segoe UI"/>
                <w:color w:val="7D909E"/>
                <w:sz w:val="17"/>
              </w:rPr>
              <w:t>HR. Bukhari no. 1189 dan Muslim no. 1397</w:t>
            </w:r>
          </w:p>
        </w:tc>
      </w:tr>
    </w:tbl>
    <w:p>
      <w:pPr>
        <w:spacing w:after="100"/>
      </w:pPr>
    </w:p>
    <w:p>
      <w:pPr>
        <w:spacing w:before="0" w:after="140"/>
      </w:pPr>
      <w:r>
        <w:rPr>
          <w:rFonts w:ascii="Segoe UI" w:hAnsi="Segoe UI"/>
          <w:b w:val="0"/>
          <w:i w:val="0"/>
          <w:sz w:val="21"/>
        </w:rPr>
        <w:t xml:space="preserve">Hadits ini menjadi kerangka: perjalanan ibadah dituju ke tiga masjid itu. Begitu tiba di Madinah, mengunjungi Raudhah, Quba, Uhud, dan Baqi' termasuk ibadah yang punya dalil. Adapun situs-situs lain adalah </w:t>
      </w:r>
      <w:r>
        <w:rPr>
          <w:rFonts w:ascii="Segoe UI" w:hAnsi="Segoe UI"/>
          <w:b/>
          <w:i w:val="0"/>
          <w:sz w:val="21"/>
        </w:rPr>
        <w:t>sejarah</w:t>
      </w:r>
      <w:r>
        <w:rPr>
          <w:rFonts w:ascii="Segoe UI" w:hAnsi="Segoe UI"/>
          <w:b w:val="0"/>
          <w:i w:val="0"/>
          <w:sz w:val="21"/>
        </w:rPr>
        <w:t>, dan proporsional saja sudah cukup baik.</w:t>
      </w:r>
    </w:p>
    <w:p>
      <w:pPr>
        <w:pStyle w:val="Heading2"/>
      </w:pPr>
      <w:r>
        <w:t>Yang Punya Dalil Khusus</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Tempat</w:t>
            </w:r>
          </w:p>
        </w:tc>
        <w:tc>
          <w:tcPr>
            <w:tcW w:type="dxa" w:w="3211"/>
            <w:shd w:val="clear" w:color="auto" w:fill="FDFAF4"/>
          </w:tcPr>
          <w:p>
            <w:pPr>
              <w:spacing w:before="40" w:after="40"/>
            </w:pPr>
            <w:r>
              <w:rPr>
                <w:rFonts w:ascii="Segoe UI" w:hAnsi="Segoe UI"/>
                <w:b/>
                <w:i w:val="0"/>
                <w:color w:val="4A6274"/>
                <w:sz w:val="17"/>
              </w:rPr>
              <w:t>Amalan</w:t>
            </w:r>
          </w:p>
        </w:tc>
        <w:tc>
          <w:tcPr>
            <w:tcW w:type="dxa" w:w="3211"/>
            <w:shd w:val="clear" w:color="auto" w:fill="FDFAF4"/>
          </w:tcPr>
          <w:p>
            <w:pPr>
              <w:spacing w:before="40" w:after="40"/>
            </w:pPr>
            <w:r>
              <w:rPr>
                <w:rFonts w:ascii="Segoe UI" w:hAnsi="Segoe UI"/>
                <w:b/>
                <w:i w:val="0"/>
                <w:color w:val="4A6274"/>
                <w:sz w:val="17"/>
              </w:rPr>
              <w:t>Dalil</w:t>
            </w:r>
          </w:p>
        </w:tc>
      </w:tr>
      <w:tr>
        <w:tc>
          <w:tcPr>
            <w:tcW w:type="dxa" w:w="3211"/>
          </w:tcPr>
          <w:p>
            <w:pPr>
              <w:spacing w:before="40" w:after="40"/>
            </w:pPr>
            <w:r>
              <w:rPr>
                <w:rFonts w:ascii="Segoe UI" w:hAnsi="Segoe UI"/>
                <w:b/>
                <w:i w:val="0"/>
                <w:sz w:val="18"/>
              </w:rPr>
              <w:t>Masjidil Haram</w:t>
            </w:r>
          </w:p>
        </w:tc>
        <w:tc>
          <w:tcPr>
            <w:tcW w:type="dxa" w:w="3211"/>
          </w:tcPr>
          <w:p>
            <w:pPr>
              <w:spacing w:before="40" w:after="40"/>
            </w:pPr>
            <w:r>
              <w:rPr>
                <w:rFonts w:ascii="Segoe UI" w:hAnsi="Segoe UI"/>
                <w:b w:val="0"/>
                <w:i w:val="0"/>
                <w:sz w:val="18"/>
              </w:rPr>
              <w:t>Thawaf, shalat, umrah, haji</w:t>
            </w:r>
          </w:p>
        </w:tc>
        <w:tc>
          <w:tcPr>
            <w:tcW w:type="dxa" w:w="3211"/>
          </w:tcPr>
          <w:p>
            <w:pPr>
              <w:spacing w:before="40" w:after="40"/>
            </w:pPr>
            <w:r>
              <w:rPr>
                <w:rFonts w:ascii="Segoe UI" w:hAnsi="Segoe UI"/>
                <w:b w:val="0"/>
                <w:i w:val="0"/>
                <w:sz w:val="18"/>
              </w:rPr>
              <w:t>Al-Qur'an dan hadits</w:t>
            </w:r>
          </w:p>
        </w:tc>
      </w:tr>
      <w:tr>
        <w:tc>
          <w:tcPr>
            <w:tcW w:type="dxa" w:w="3211"/>
          </w:tcPr>
          <w:p>
            <w:pPr>
              <w:spacing w:before="40" w:after="40"/>
            </w:pPr>
            <w:r>
              <w:rPr>
                <w:rFonts w:ascii="Segoe UI" w:hAnsi="Segoe UI"/>
                <w:b/>
                <w:i w:val="0"/>
                <w:sz w:val="18"/>
              </w:rPr>
              <w:t>Masjid Nabawi &amp; Raudhah</w:t>
            </w:r>
          </w:p>
        </w:tc>
        <w:tc>
          <w:tcPr>
            <w:tcW w:type="dxa" w:w="3211"/>
          </w:tcPr>
          <w:p>
            <w:pPr>
              <w:spacing w:before="40" w:after="40"/>
            </w:pPr>
            <w:r>
              <w:rPr>
                <w:rFonts w:ascii="Segoe UI" w:hAnsi="Segoe UI"/>
                <w:b w:val="0"/>
                <w:i w:val="0"/>
                <w:sz w:val="18"/>
              </w:rPr>
              <w:t>Shalat, salam kepada Nabi ﷺ</w:t>
            </w:r>
          </w:p>
        </w:tc>
        <w:tc>
          <w:tcPr>
            <w:tcW w:type="dxa" w:w="3211"/>
          </w:tcPr>
          <w:p>
            <w:pPr>
              <w:spacing w:before="40" w:after="40"/>
            </w:pPr>
            <w:r>
              <w:rPr>
                <w:rFonts w:ascii="Segoe UI" w:hAnsi="Segoe UI"/>
                <w:b w:val="0"/>
                <w:i w:val="0"/>
                <w:sz w:val="18"/>
              </w:rPr>
              <w:t>HR. Bukhari no. 1190, 1196</w:t>
            </w:r>
          </w:p>
        </w:tc>
      </w:tr>
      <w:tr>
        <w:tc>
          <w:tcPr>
            <w:tcW w:type="dxa" w:w="3211"/>
          </w:tcPr>
          <w:p>
            <w:pPr>
              <w:spacing w:before="40" w:after="40"/>
            </w:pPr>
            <w:r>
              <w:rPr>
                <w:rFonts w:ascii="Segoe UI" w:hAnsi="Segoe UI"/>
                <w:b/>
                <w:i w:val="0"/>
                <w:sz w:val="18"/>
              </w:rPr>
              <w:t>Masjid Quba</w:t>
            </w:r>
          </w:p>
        </w:tc>
        <w:tc>
          <w:tcPr>
            <w:tcW w:type="dxa" w:w="3211"/>
          </w:tcPr>
          <w:p>
            <w:pPr>
              <w:spacing w:before="40" w:after="40"/>
            </w:pPr>
            <w:r>
              <w:rPr>
                <w:rFonts w:ascii="Segoe UI" w:hAnsi="Segoe UI"/>
                <w:b w:val="0"/>
                <w:i w:val="0"/>
                <w:sz w:val="18"/>
              </w:rPr>
              <w:t>Berwudhu di penginapan lalu shalat dua rakaat</w:t>
            </w:r>
          </w:p>
        </w:tc>
        <w:tc>
          <w:tcPr>
            <w:tcW w:type="dxa" w:w="3211"/>
          </w:tcPr>
          <w:p>
            <w:pPr>
              <w:spacing w:before="40" w:after="40"/>
            </w:pPr>
            <w:r>
              <w:rPr>
                <w:rFonts w:ascii="Segoe UI" w:hAnsi="Segoe UI"/>
                <w:b w:val="0"/>
                <w:i w:val="0"/>
                <w:sz w:val="18"/>
              </w:rPr>
              <w:t>HR. Tirmidzi no. 324; Ibnu Majah</w:t>
            </w:r>
          </w:p>
        </w:tc>
      </w:tr>
      <w:tr>
        <w:tc>
          <w:tcPr>
            <w:tcW w:type="dxa" w:w="3211"/>
          </w:tcPr>
          <w:p>
            <w:pPr>
              <w:spacing w:before="40" w:after="40"/>
            </w:pPr>
            <w:r>
              <w:rPr>
                <w:rFonts w:ascii="Segoe UI" w:hAnsi="Segoe UI"/>
                <w:b/>
                <w:i w:val="0"/>
                <w:sz w:val="18"/>
              </w:rPr>
              <w:t>Pekuburan Baqi' dan Syuhada Uhud</w:t>
            </w:r>
          </w:p>
        </w:tc>
        <w:tc>
          <w:tcPr>
            <w:tcW w:type="dxa" w:w="3211"/>
          </w:tcPr>
          <w:p>
            <w:pPr>
              <w:spacing w:before="40" w:after="40"/>
            </w:pPr>
            <w:r>
              <w:rPr>
                <w:rFonts w:ascii="Segoe UI" w:hAnsi="Segoe UI"/>
                <w:b w:val="0"/>
                <w:i w:val="0"/>
                <w:sz w:val="18"/>
              </w:rPr>
              <w:t>Ziarah kubur: salam dan doa untuk penghuninya</w:t>
            </w:r>
          </w:p>
        </w:tc>
        <w:tc>
          <w:tcPr>
            <w:tcW w:type="dxa" w:w="3211"/>
          </w:tcPr>
          <w:p>
            <w:pPr>
              <w:spacing w:before="40" w:after="40"/>
            </w:pPr>
            <w:r>
              <w:rPr>
                <w:rFonts w:ascii="Segoe UI" w:hAnsi="Segoe UI"/>
                <w:b w:val="0"/>
                <w:i w:val="0"/>
                <w:sz w:val="18"/>
              </w:rPr>
              <w:t>HR. Muslim no. 974</w:t>
            </w:r>
          </w:p>
        </w:tc>
      </w:tr>
    </w:tbl>
    <w:p>
      <w:pPr>
        <w:spacing w:after="100"/>
      </w:pPr>
    </w:p>
    <w:p>
      <w:pPr>
        <w:pStyle w:val="Heading2"/>
      </w:pPr>
      <w:r>
        <w:t>Yang Sebatas Sejarah</w:t>
      </w:r>
    </w:p>
    <w:p>
      <w:pPr>
        <w:spacing w:before="0" w:after="140"/>
      </w:pPr>
      <w:r>
        <w:rPr>
          <w:rFonts w:ascii="Segoe UI" w:hAnsi="Segoe UI"/>
          <w:b w:val="0"/>
          <w:i w:val="0"/>
          <w:sz w:val="21"/>
        </w:rPr>
        <w:t xml:space="preserve">Gua Hira, Gua Tsur, Jabal Rahmah, Masjid Sab'ah, dan rumah-rumah bersejarah adalah tempat yang </w:t>
      </w:r>
      <w:r>
        <w:rPr>
          <w:rFonts w:ascii="Segoe UI" w:hAnsi="Segoe UI"/>
          <w:b/>
          <w:i w:val="0"/>
          <w:sz w:val="21"/>
        </w:rPr>
        <w:t>layak dipelajari</w:t>
      </w:r>
      <w:r>
        <w:rPr>
          <w:rFonts w:ascii="Segoe UI" w:hAnsi="Segoe UI"/>
          <w:b w:val="0"/>
          <w:i w:val="0"/>
          <w:sz w:val="21"/>
        </w:rPr>
        <w:t xml:space="preserve"> tetapi tidak disunnahkan untuk dijadikan ritual. Tidak ada keutamaan khusus pada shalat, doa, atau mendaki di sana.</w:t>
      </w:r>
    </w:p>
    <w:tbl>
      <w:tblPr>
        <w:tblW w:type="auto" w:w="0"/>
        <w:jc w:val="center"/>
        <w:tblLook w:firstColumn="1" w:firstRow="1" w:lastColumn="0" w:lastRow="0" w:noHBand="0" w:noVBand="1" w:val="04A0"/>
        <w:tblBorders>
          <w:top w:val="single" w:sz="4" w:space="0" w:color="FAE9E9"/>
          <w:left w:val="single" w:sz="4" w:space="0" w:color="FAE9E9"/>
          <w:bottom w:val="single" w:sz="4" w:space="0" w:color="FAE9E9"/>
          <w:right w:val="single" w:sz="4" w:space="0" w:color="FAE9E9"/>
          <w:insideH w:val="single" w:sz="4" w:space="0" w:color="FAE9E9"/>
          <w:insideV w:val="single" w:sz="4" w:space="0" w:color="FAE9E9"/>
        </w:tblBorders>
      </w:tblPr>
      <w:tblGrid>
        <w:gridCol w:w="9633"/>
      </w:tblGrid>
      <w:tr>
        <w:tc>
          <w:tcPr>
            <w:tcW w:type="dxa" w:w="9360"/>
            <w:shd w:val="clear" w:color="auto" w:fill="FAE9E9"/>
          </w:tcPr>
          <w:p>
            <w:pPr>
              <w:spacing w:before="40" w:after="60"/>
            </w:pPr>
            <w:r>
              <w:rPr>
                <w:rFonts w:ascii="Segoe UI" w:hAnsi="Segoe UI"/>
                <w:b/>
                <w:i w:val="0"/>
                <w:color w:val="A6383A"/>
                <w:sz w:val="21"/>
              </w:rPr>
              <w:t>▲ Kekeliruan yang sering terjadi</w:t>
            </w:r>
          </w:p>
          <w:p>
            <w:pPr>
              <w:spacing w:before="0" w:after="60"/>
            </w:pPr>
            <w:r>
              <w:rPr>
                <w:rFonts w:ascii="Segoe UI" w:hAnsi="Segoe UI"/>
                <w:b w:val="0"/>
                <w:i w:val="0"/>
                <w:color w:val="4A6274"/>
                <w:sz w:val="20"/>
              </w:rPr>
              <w:t xml:space="preserve">Mengusap batu dan dinding, menyimpan tanah atau batu sebagai jimat, mencari “berkah” dengan menyentuh makam, berdesakan sehingga menyakiti orang lain, atau memanjat tebing Jabal Nur hingga jatuh sakit. Semua itu </w:t>
            </w:r>
            <w:r>
              <w:rPr>
                <w:rFonts w:ascii="Segoe UI" w:hAnsi="Segoe UI"/>
                <w:b/>
                <w:i w:val="0"/>
                <w:color w:val="4A6274"/>
                <w:sz w:val="20"/>
              </w:rPr>
              <w:t>bukan tuntunan</w:t>
            </w:r>
            <w:r>
              <w:rPr>
                <w:rFonts w:ascii="Segoe UI" w:hAnsi="Segoe UI"/>
                <w:b w:val="0"/>
                <w:i w:val="0"/>
                <w:color w:val="4A6274"/>
                <w:sz w:val="20"/>
              </w:rPr>
              <w:t xml:space="preserve">. Umar bin Khattab pernah menegur orang yang berebut shalat di tempat yang pernah disinggahi Nabi ﷺ: </w:t>
            </w:r>
            <w:r>
              <w:rPr>
                <w:rFonts w:ascii="Segoe UI" w:hAnsi="Segoe UI"/>
                <w:b w:val="0"/>
                <w:i/>
                <w:color w:val="4A6274"/>
                <w:sz w:val="20"/>
              </w:rPr>
              <w:t>“Sesungguhnya orang-orang sebelum kalian binasa karena mengikuti bekas-bekas nabi mereka sebagai tempat ibadah.”</w:t>
            </w:r>
            <w:r>
              <w:rPr>
                <w:rFonts w:ascii="Segoe UI" w:hAnsi="Segoe UI"/>
                <w:b w:val="0"/>
                <w:i w:val="0"/>
                <w:color w:val="4A6274"/>
                <w:sz w:val="20"/>
              </w:rPr>
              <w:t xml:space="preserve"> (atsar riwayat Ibnu Abi Syaibah).</w:t>
            </w:r>
          </w:p>
        </w:tc>
      </w:tr>
    </w:tbl>
    <w:p>
      <w:pPr>
        <w:spacing w:after="100"/>
      </w:pPr>
    </w:p>
    <w:p>
      <w:pPr>
        <w:pStyle w:val="Heading2"/>
      </w:pPr>
      <w:r>
        <w:t>Adab di Situs Bersejarah</w:t>
      </w:r>
    </w:p>
    <w:p>
      <w:pPr>
        <w:pStyle w:val="ListBullet"/>
      </w:pPr>
      <w:r>
        <w:rPr>
          <w:rFonts w:ascii="Segoe UI" w:hAnsi="Segoe UI"/>
          <w:b/>
          <w:i w:val="0"/>
          <w:sz w:val="21"/>
        </w:rPr>
        <w:t>Niat belajar</w:t>
      </w:r>
      <w:r>
        <w:rPr>
          <w:rFonts w:ascii="Segoe UI" w:hAnsi="Segoe UI"/>
          <w:b w:val="0"/>
          <w:i w:val="0"/>
          <w:sz w:val="21"/>
        </w:rPr>
        <w:t>: jadikan kunjungan untuk menyerap pelajaran, bukan sekadar swafoto.</w:t>
      </w:r>
    </w:p>
    <w:p>
      <w:pPr>
        <w:pStyle w:val="ListBullet"/>
      </w:pPr>
      <w:r>
        <w:rPr>
          <w:rFonts w:ascii="Segoe UI" w:hAnsi="Segoe UI"/>
          <w:b/>
          <w:i w:val="0"/>
          <w:sz w:val="21"/>
        </w:rPr>
        <w:t>Hormati orang lain</w:t>
      </w:r>
      <w:r>
        <w:rPr>
          <w:rFonts w:ascii="Segoe UI" w:hAnsi="Segoe UI"/>
          <w:b w:val="0"/>
          <w:i w:val="0"/>
          <w:sz w:val="21"/>
        </w:rPr>
        <w:t>: tidak menghalangi jalan, tidak berdesakan, tidak berbicara keras.</w:t>
      </w:r>
    </w:p>
    <w:p>
      <w:pPr>
        <w:pStyle w:val="ListBullet"/>
      </w:pPr>
      <w:r>
        <w:rPr>
          <w:rFonts w:ascii="Segoe UI" w:hAnsi="Segoe UI"/>
          <w:b/>
          <w:i w:val="0"/>
          <w:sz w:val="21"/>
        </w:rPr>
        <w:t>Adab ziarah kubur</w:t>
      </w:r>
      <w:r>
        <w:rPr>
          <w:rFonts w:ascii="Segoe UI" w:hAnsi="Segoe UI"/>
          <w:b w:val="0"/>
          <w:i w:val="0"/>
          <w:sz w:val="21"/>
        </w:rPr>
        <w:t>: salam kepada penghuni, doa untuk mereka, tidak menyeru mereka, tidak mengusap makam, tidak duduk atau menginjak di atas kubur.</w:t>
      </w:r>
    </w:p>
    <w:p>
      <w:pPr>
        <w:pStyle w:val="ListBullet"/>
      </w:pPr>
      <w:r>
        <w:rPr>
          <w:rFonts w:ascii="Segoe UI" w:hAnsi="Segoe UI"/>
          <w:b/>
          <w:i w:val="0"/>
          <w:sz w:val="21"/>
        </w:rPr>
        <w:t>Ikuti aturan setempat</w:t>
      </w:r>
      <w:r>
        <w:rPr>
          <w:rFonts w:ascii="Segoe UI" w:hAnsi="Segoe UI"/>
          <w:b w:val="0"/>
          <w:i w:val="0"/>
          <w:sz w:val="21"/>
        </w:rPr>
        <w:t>: jam kunjung, area terlarang, pembatasan foto, dan pembagian antara laki-laki dan perempuan.</w:t>
      </w:r>
    </w:p>
    <w:p>
      <w:pPr>
        <w:pStyle w:val="ListBullet"/>
      </w:pPr>
      <w:r>
        <w:rPr>
          <w:rFonts w:ascii="Segoe UI" w:hAnsi="Segoe UI"/>
          <w:b/>
          <w:i w:val="0"/>
          <w:sz w:val="21"/>
        </w:rPr>
        <w:t>Jaga diri</w:t>
      </w:r>
      <w:r>
        <w:rPr>
          <w:rFonts w:ascii="Segoe UI" w:hAnsi="Segoe UI"/>
          <w:b w:val="0"/>
          <w:i w:val="0"/>
          <w:sz w:val="21"/>
        </w:rPr>
        <w:t>: bawa air, gunakan alas kaki nyaman, hindari mendaki pada tengah hari.</w:t>
      </w:r>
    </w:p>
    <w:p>
      <w:pPr>
        <w:pStyle w:val="Heading2"/>
      </w:pPr>
      <w:r>
        <w:t>Rekomendasi Kunjungan Berurutan</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Hari</w:t>
            </w:r>
          </w:p>
        </w:tc>
        <w:tc>
          <w:tcPr>
            <w:tcW w:type="dxa" w:w="3211"/>
            <w:shd w:val="clear" w:color="auto" w:fill="FDFAF4"/>
          </w:tcPr>
          <w:p>
            <w:pPr>
              <w:spacing w:before="40" w:after="40"/>
            </w:pPr>
            <w:r>
              <w:rPr>
                <w:rFonts w:ascii="Segoe UI" w:hAnsi="Segoe UI"/>
                <w:b/>
                <w:i w:val="0"/>
                <w:color w:val="4A6274"/>
                <w:sz w:val="17"/>
              </w:rPr>
              <w:t>Makkah</w:t>
            </w:r>
          </w:p>
        </w:tc>
        <w:tc>
          <w:tcPr>
            <w:tcW w:type="dxa" w:w="3211"/>
            <w:shd w:val="clear" w:color="auto" w:fill="FDFAF4"/>
          </w:tcPr>
          <w:p>
            <w:pPr>
              <w:spacing w:before="40" w:after="40"/>
            </w:pPr>
            <w:r>
              <w:rPr>
                <w:rFonts w:ascii="Segoe UI" w:hAnsi="Segoe UI"/>
                <w:b/>
                <w:i w:val="0"/>
                <w:color w:val="4A6274"/>
                <w:sz w:val="17"/>
              </w:rPr>
              <w:t>Madinah</w:t>
            </w:r>
          </w:p>
        </w:tc>
      </w:tr>
      <w:tr>
        <w:tc>
          <w:tcPr>
            <w:tcW w:type="dxa" w:w="3211"/>
          </w:tcPr>
          <w:p>
            <w:pPr>
              <w:spacing w:before="40" w:after="40"/>
            </w:pPr>
            <w:r>
              <w:rPr>
                <w:rFonts w:ascii="Segoe UI" w:hAnsi="Segoe UI"/>
                <w:b/>
                <w:i w:val="0"/>
                <w:sz w:val="18"/>
              </w:rPr>
              <w:t>Hari 1</w:t>
            </w:r>
          </w:p>
        </w:tc>
        <w:tc>
          <w:tcPr>
            <w:tcW w:type="dxa" w:w="3211"/>
          </w:tcPr>
          <w:p>
            <w:pPr>
              <w:spacing w:before="40" w:after="40"/>
            </w:pPr>
            <w:r>
              <w:rPr>
                <w:rFonts w:ascii="Segoe UI" w:hAnsi="Segoe UI"/>
                <w:b w:val="0"/>
                <w:i w:val="0"/>
                <w:sz w:val="18"/>
              </w:rPr>
              <w:t>Masjidil Haram, Zamzam, Multazam, Hijr Ismail — pahami kisah Hajar, Ibrahim, Ismail</w:t>
            </w:r>
          </w:p>
        </w:tc>
        <w:tc>
          <w:tcPr>
            <w:tcW w:type="dxa" w:w="3211"/>
          </w:tcPr>
          <w:p>
            <w:pPr>
              <w:spacing w:before="40" w:after="40"/>
            </w:pPr>
            <w:r>
              <w:rPr>
                <w:rFonts w:ascii="Segoe UI" w:hAnsi="Segoe UI"/>
                <w:b w:val="0"/>
                <w:i w:val="0"/>
                <w:sz w:val="18"/>
              </w:rPr>
              <w:t>Masjid Nabawi, Raudhah, salam kepada Nabi ﷺ, Abu Bakar, dan Umar</w:t>
            </w:r>
          </w:p>
        </w:tc>
      </w:tr>
      <w:tr>
        <w:tc>
          <w:tcPr>
            <w:tcW w:type="dxa" w:w="3211"/>
          </w:tcPr>
          <w:p>
            <w:pPr>
              <w:spacing w:before="40" w:after="40"/>
            </w:pPr>
            <w:r>
              <w:rPr>
                <w:rFonts w:ascii="Segoe UI" w:hAnsi="Segoe UI"/>
                <w:b/>
                <w:i w:val="0"/>
                <w:sz w:val="18"/>
              </w:rPr>
              <w:t>Hari 2</w:t>
            </w:r>
          </w:p>
        </w:tc>
        <w:tc>
          <w:tcPr>
            <w:tcW w:type="dxa" w:w="3211"/>
          </w:tcPr>
          <w:p>
            <w:pPr>
              <w:spacing w:before="40" w:after="40"/>
            </w:pPr>
            <w:r>
              <w:rPr>
                <w:rFonts w:ascii="Segoe UI" w:hAnsi="Segoe UI"/>
                <w:b w:val="0"/>
                <w:i w:val="0"/>
                <w:sz w:val="18"/>
              </w:rPr>
              <w:t>Jabal Nur (dari kaki bukit: pahami kisah wahyu pertama) dan Jabal Tsur (kisah hijrah) — cukup dilihat dari dekat</w:t>
            </w:r>
          </w:p>
        </w:tc>
        <w:tc>
          <w:tcPr>
            <w:tcW w:type="dxa" w:w="3211"/>
          </w:tcPr>
          <w:p>
            <w:pPr>
              <w:spacing w:before="40" w:after="40"/>
            </w:pPr>
            <w:r>
              <w:rPr>
                <w:rFonts w:ascii="Segoe UI" w:hAnsi="Segoe UI"/>
                <w:b w:val="0"/>
                <w:i w:val="0"/>
                <w:sz w:val="18"/>
              </w:rPr>
              <w:t>Masjid Quba, Masjid Qiblatain</w:t>
            </w:r>
          </w:p>
        </w:tc>
      </w:tr>
      <w:tr>
        <w:tc>
          <w:tcPr>
            <w:tcW w:type="dxa" w:w="3211"/>
          </w:tcPr>
          <w:p>
            <w:pPr>
              <w:spacing w:before="40" w:after="40"/>
            </w:pPr>
            <w:r>
              <w:rPr>
                <w:rFonts w:ascii="Segoe UI" w:hAnsi="Segoe UI"/>
                <w:b/>
                <w:i w:val="0"/>
                <w:sz w:val="18"/>
              </w:rPr>
              <w:t>Hari 3</w:t>
            </w:r>
          </w:p>
        </w:tc>
        <w:tc>
          <w:tcPr>
            <w:tcW w:type="dxa" w:w="3211"/>
          </w:tcPr>
          <w:p>
            <w:pPr>
              <w:spacing w:before="40" w:after="40"/>
            </w:pPr>
            <w:r>
              <w:rPr>
                <w:rFonts w:ascii="Segoe UI" w:hAnsi="Segoe UI"/>
                <w:b w:val="0"/>
                <w:i w:val="0"/>
                <w:sz w:val="18"/>
              </w:rPr>
              <w:t>Jannatul Mu'alla (jika waktu), museum atau perpustakaan Makkah, Masjid Aisyah/Tan'im (miqat umrah)</w:t>
            </w:r>
          </w:p>
        </w:tc>
        <w:tc>
          <w:tcPr>
            <w:tcW w:type="dxa" w:w="3211"/>
          </w:tcPr>
          <w:p>
            <w:pPr>
              <w:spacing w:before="40" w:after="40"/>
            </w:pPr>
            <w:r>
              <w:rPr>
                <w:rFonts w:ascii="Segoe UI" w:hAnsi="Segoe UI"/>
                <w:b w:val="0"/>
                <w:i w:val="0"/>
                <w:sz w:val="18"/>
              </w:rPr>
              <w:t>Uhud dan syuhada; Masjid Sab'ah; Baqi'</w:t>
            </w:r>
          </w:p>
        </w:tc>
      </w:tr>
      <w:tr>
        <w:tc>
          <w:tcPr>
            <w:tcW w:type="dxa" w:w="3211"/>
          </w:tcPr>
          <w:p>
            <w:pPr>
              <w:spacing w:before="40" w:after="40"/>
            </w:pPr>
            <w:r>
              <w:rPr>
                <w:rFonts w:ascii="Segoe UI" w:hAnsi="Segoe UI"/>
                <w:b/>
                <w:i w:val="0"/>
                <w:sz w:val="18"/>
              </w:rPr>
              <w:t>Bila ada waktu</w:t>
            </w:r>
          </w:p>
        </w:tc>
        <w:tc>
          <w:tcPr>
            <w:tcW w:type="dxa" w:w="3211"/>
          </w:tcPr>
          <w:p>
            <w:pPr>
              <w:spacing w:before="40" w:after="40"/>
            </w:pPr>
            <w:r>
              <w:rPr>
                <w:rFonts w:ascii="Segoe UI" w:hAnsi="Segoe UI"/>
                <w:b w:val="0"/>
                <w:i w:val="0"/>
                <w:sz w:val="18"/>
              </w:rPr>
              <w:t>Hudaibiyah; Ji'ranah; Arafah dan Muzdalifah di luar musim haji</w:t>
            </w:r>
          </w:p>
        </w:tc>
        <w:tc>
          <w:tcPr>
            <w:tcW w:type="dxa" w:w="3211"/>
          </w:tcPr>
          <w:p>
            <w:pPr>
              <w:spacing w:before="40" w:after="40"/>
            </w:pPr>
            <w:r>
              <w:rPr>
                <w:rFonts w:ascii="Segoe UI" w:hAnsi="Segoe UI"/>
                <w:b w:val="0"/>
                <w:i w:val="0"/>
                <w:sz w:val="18"/>
              </w:rPr>
              <w:t>Sumur Utsman; Bir Ali; Badar dan Khaibar (perjalanan jauh)</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Membaca sirah sebelum berangkat</w:t>
            </w:r>
          </w:p>
          <w:p>
            <w:pPr>
              <w:spacing w:before="0" w:after="60"/>
            </w:pPr>
            <w:r>
              <w:rPr>
                <w:rFonts w:ascii="Segoe UI" w:hAnsi="Segoe UI"/>
                <w:b w:val="0"/>
                <w:i w:val="0"/>
                <w:color w:val="4A6274"/>
                <w:sz w:val="20"/>
              </w:rPr>
              <w:t xml:space="preserve">Kunjungan jauh lebih bermakna bila Anda sudah tahu ceritanya. Jika waktu terbatas, cukup baca </w:t>
            </w:r>
            <w:r>
              <w:rPr>
                <w:rFonts w:ascii="Segoe UI" w:hAnsi="Segoe UI"/>
                <w:b/>
                <w:i w:val="0"/>
                <w:color w:val="4A6274"/>
                <w:sz w:val="20"/>
              </w:rPr>
              <w:t>Bab 00, 01, 04, 06, dan 09</w:t>
            </w:r>
            <w:r>
              <w:rPr>
                <w:rFonts w:ascii="Segoe UI" w:hAnsi="Segoe UI"/>
                <w:b w:val="0"/>
                <w:i w:val="0"/>
                <w:color w:val="4A6274"/>
                <w:sz w:val="20"/>
              </w:rPr>
              <w:t xml:space="preserve"> dokumen ini; kelima bab itu membentuk kerangka cerita yang kuat dan lokasi lain akan terbaca dengan sendirinya.</w:t>
            </w:r>
          </w:p>
        </w:tc>
      </w:tr>
    </w:tbl>
    <w:p>
      <w:pPr>
        <w:spacing w:after="100"/>
      </w:pPr>
    </w:p>
    <w:p>
      <w:pPr>
        <w:spacing w:before="120" w:after="40"/>
        <w:jc w:val="center"/>
      </w:pPr>
      <w:r>
        <w:drawing>
          <wp:inline xmlns:a="http://schemas.openxmlformats.org/drawingml/2006/main" xmlns:pic="http://schemas.openxmlformats.org/drawingml/2006/picture">
            <wp:extent cx="5852160" cy="5691698"/>
            <wp:docPr id="11" name="Picture 11"/>
            <wp:cNvGraphicFramePr>
              <a:graphicFrameLocks noChangeAspect="1"/>
            </wp:cNvGraphicFramePr>
            <a:graphic>
              <a:graphicData uri="http://schemas.openxmlformats.org/drawingml/2006/picture">
                <pic:pic>
                  <pic:nvPicPr>
                    <pic:cNvPr id="0" name="10-infografis-sejarah.png"/>
                    <pic:cNvPicPr/>
                  </pic:nvPicPr>
                  <pic:blipFill>
                    <a:blip r:embed="rId18"/>
                    <a:stretch>
                      <a:fillRect/>
                    </a:stretch>
                  </pic:blipFill>
                  <pic:spPr>
                    <a:xfrm>
                      <a:off x="0" y="0"/>
                      <a:ext cx="5852160" cy="5691698"/>
                    </a:xfrm>
                    <a:prstGeom prst="rect"/>
                  </pic:spPr>
                </pic:pic>
              </a:graphicData>
            </a:graphic>
          </wp:inline>
        </w:drawing>
      </w:r>
    </w:p>
    <w:p>
      <w:pPr>
        <w:spacing w:before="0" w:after="200"/>
        <w:jc w:val="center"/>
      </w:pPr>
      <w:r>
        <w:rPr>
          <w:rFonts w:ascii="Segoe UI" w:hAnsi="Segoe UI"/>
          <w:b/>
          <w:i w:val="0"/>
          <w:color w:val="4A6274"/>
          <w:sz w:val="17"/>
        </w:rPr>
        <w:t>Infografis Satu Halaman</w:t>
      </w:r>
      <w:r>
        <w:rPr>
          <w:rFonts w:ascii="Segoe UI" w:hAnsi="Segoe UI"/>
          <w:b w:val="0"/>
          <w:i w:val="0"/>
          <w:color w:val="4A6274"/>
          <w:sz w:val="17"/>
        </w:rPr>
        <w:t xml:space="preserve"> — Dua kota, dua babak, dan situs-situs pentingnya dalam satu pandangan.</w:t>
      </w:r>
    </w:p>
    <w:p>
      <w:r>
        <w:br w:type="page"/>
      </w:r>
    </w:p>
    <w:p>
      <w:pPr>
        <w:pStyle w:val="Heading1"/>
      </w:pPr>
      <w:r>
        <w:t>Catatan Rujukan</w:t>
      </w:r>
    </w:p>
    <w:p>
      <w:pPr>
        <w:spacing w:before="0" w:after="160"/>
      </w:pPr>
      <w:r>
        <w:rPr>
          <w:rFonts w:ascii="Segoe UI" w:hAnsi="Segoe UI"/>
          <w:color w:val="4A6274"/>
          <w:sz w:val="18"/>
        </w:rPr>
        <w:t>Rujukan utama: Al-Qur'an; Shahih Bukhari &amp; Muslim; Sirah Ibnu Hisyam (dari Ibnu Ishaq); Al-Bidayah wan Nihayah (Ibnu Katsir); Ar-Rahiq al-Makhtum (Al-Mubarakfuri); Fathul Bari (Ibnu Hajar); Akhbar Makkah (Al-Azraqi dan Al-Fakihi); Wafa'ul Wafa (As-Samhudi); Atlas Sirah Nabawiyah (Syauqi Abu Khalil). Tanggal dalam Masehi bersifat perkiraan konversi dari kalender Hijriah; peta pada dokumen ini skematis dan tidak berskala.</w:t>
      </w:r>
    </w:p>
    <w:p>
      <w:pPr>
        <w:spacing w:before="0" w:after="160"/>
      </w:pPr>
      <w:r>
        <w:rPr>
          <w:rFonts w:ascii="Segoe UI" w:hAnsi="Segoe UI"/>
          <w:color w:val="4A6274"/>
          <w:sz w:val="18"/>
        </w:rPr>
        <w:t>Dokumen ini untuk pembelajaran sejarah dan pendamping perjalanan, bukan pedoman manasik. Sebagian lokasi diperselisihkan letak atau tanggalnya, dan sebagian telah berubah akibat perluasan; tingkat kepastian ditandai pada tiap tabel. Ketentuan kunjungan diatur pemerintah Arab Saudi dan dapat berubah.</w:t>
      </w:r>
    </w:p>
    <w:p>
      <w:pPr>
        <w:spacing w:before="0" w:after="160"/>
      </w:pPr>
      <w:r>
        <w:rPr>
          <w:rFonts w:ascii="Segoe UI" w:hAnsi="Segoe UI"/>
          <w:color w:val="4A6274"/>
          <w:sz w:val="18"/>
        </w:rPr>
        <w:t>Lokasi Bersejarah Makkah &amp; Madinah · versi 1.0 · 21 September 2026</w:t>
      </w:r>
    </w:p>
    <w:sectPr w:rsidR="00FC693F" w:rsidRPr="0006063C" w:rsidSect="00034616">
      <w:footerReference w:type="default" r:id="rId19"/>
      <w:pgSz w:w="11909" w:h="16834"/>
      <w:pgMar w:top="1195" w:right="1138" w:bottom="1195"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D909E"/>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Segoe UI" w:hAnsi="Segoe UI" w:eastAsia="Segoe UI"/>
      <w:color w:val="1221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200"/>
      <w:outlineLvl w:val="0"/>
    </w:pPr>
    <w:rPr>
      <w:rFonts w:asciiTheme="majorHAnsi" w:eastAsiaTheme="majorEastAsia" w:hAnsiTheme="majorHAnsi" w:cstheme="majorBidi" w:ascii="Segoe UI" w:hAnsi="Segoe UI"/>
      <w:b/>
      <w:bCs/>
      <w:color w:val="12212F"/>
      <w:sz w:val="4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Segoe UI" w:hAnsi="Segoe UI"/>
      <w:b/>
      <w:bCs/>
      <w:color w:val="0F6E5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Segoe UI" w:hAnsi="Segoe U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Segoe UI" w:hAnsi="Segoe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