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460" w:lineRule="exact"/>
      </w:pPr>
      <w:r>
        <w:rPr>
          <w:rFonts w:ascii="Arial" w:cs="Arial" w:eastAsia="游ゴシック" w:hAnsi="Arial"/>
          <w:b/>
          <w:bCs/>
          <w:sz w:val="36"/>
          <w:szCs w:val="36"/>
        </w:rPr>
        <w:t xml:space="preserve">いずみ野駐車場 料金見直しのご提案</w:t>
      </w:r>
    </w:p>
    <w:p>
      <w:pPr>
        <w:spacing w:after="120" w:before="0" w:line="300" w:lineRule="exact"/>
      </w:pPr>
      <w:r>
        <w:rPr>
          <w:rFonts w:ascii="Arial" w:cs="Arial" w:eastAsia="游ゴシック" w:hAnsi="Arial"/>
          <w:color w:val="444444"/>
          <w:sz w:val="18"/>
          <w:szCs w:val="18"/>
        </w:rPr>
        <w:t xml:space="preserve">令和8年10月16日 | サカモトいずみ野駐車場(いずみ野駅前) | 令和6年11月9日の料金改定の効果分析と見直し案</w:t>
      </w:r>
    </w:p>
    <w:p>
      <w:pPr>
        <w:keepNext/>
        <w:pBdr>
          <w:bottom w:val="single" w:color="444444" w:sz="8" w:space="2"/>
        </w:pBdr>
        <w:spacing w:after="90" w:before="160" w:line="340" w:lineRule="exact"/>
      </w:pPr>
      <w:r>
        <w:rPr>
          <w:rFonts w:ascii="Arial" w:cs="Arial" w:eastAsia="游ゴシック" w:hAnsi="Arial"/>
          <w:b/>
          <w:bCs/>
          <w:sz w:val="24"/>
          <w:szCs w:val="24"/>
        </w:rPr>
        <w:t xml:space="preserve">1. 結論</w:t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b/>
          <w:bCs/>
          <w:sz w:val="20"/>
          <w:szCs w:val="20"/>
        </w:rPr>
        <w:t xml:space="preserve">改定後、売上は年間で約158万円(14.5%)減りました。</w:t>
      </w:r>
      <w:r>
        <w:rPr>
          <w:rFonts w:ascii="Arial" w:cs="Arial" w:eastAsia="游ゴシック" w:hAnsi="Arial"/>
          <w:sz w:val="20"/>
          <w:szCs w:val="20"/>
        </w:rPr>
        <w:t xml:space="preserve">改定前12か月(R5.10〜R6.9)は1,093.7万円、直近12か月(R7.10〜R8.9)は935.6万円です。月平均では91.1万円から78.0万円になりました。</w:t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b/>
          <w:bCs/>
          <w:sz w:val="20"/>
          <w:szCs w:val="20"/>
        </w:rPr>
        <w:t xml:space="preserve">料金の変更:</w:t>
      </w:r>
      <w:r>
        <w:rPr>
          <w:rFonts w:ascii="Arial" w:cs="Arial" w:eastAsia="游ゴシック" w:hAnsi="Arial"/>
          <w:sz w:val="20"/>
          <w:szCs w:val="20"/>
        </w:rPr>
        <w:t xml:space="preserve">R6.11.9に、24時間の最大800円・基本料金60分200円から、昼12時間の最大1,000円・夜12時間の最大600円・基本料金20分100円に変えました。</w:t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b/>
          <w:bCs/>
          <w:sz w:val="20"/>
          <w:szCs w:val="20"/>
        </w:rPr>
        <w:t xml:space="preserve">原因は、一日中停める人が減ったことです。</w:t>
      </w:r>
      <w:r>
        <w:rPr>
          <w:rFonts w:ascii="Arial" w:cs="Arial" w:eastAsia="游ゴシック" w:hAnsi="Arial"/>
          <w:sz w:val="20"/>
          <w:szCs w:val="20"/>
        </w:rPr>
        <w:t xml:space="preserve">精算機のデータでは、8時間以上停める車が1日23.5台から8.9台に減りました。自社の二俣川では変化がなく、いずみ野だけの現象です。減り始めたのは改定の約3か月後(R7.2)です。</w:t>
      </w:r>
    </w:p>
    <w:p>
      <w:pPr>
        <w:pStyle w:val="ListParagraph"/>
        <w:numPr>
          <w:ilvl w:val="0"/>
          <w:numId w:val="2"/>
        </w:numPr>
        <w:spacing w:after="100" w:before="0" w:line="300" w:lineRule="exact"/>
      </w:pPr>
      <w:r>
        <w:rPr>
          <w:rFonts w:ascii="Arial" w:cs="Arial" w:eastAsia="游ゴシック" w:hAnsi="Arial"/>
          <w:b/>
          <w:bCs/>
          <w:sz w:val="20"/>
          <w:szCs w:val="20"/>
        </w:rPr>
        <w:t xml:space="preserve">提案:昼夜通し(6時〜翌6時)の最大料金を1,000円にします。</w:t>
      </w:r>
      <w:r>
        <w:rPr>
          <w:rFonts w:ascii="Arial" w:cs="Arial" w:eastAsia="游ゴシック" w:hAnsi="Arial"/>
          <w:sz w:val="20"/>
          <w:szCs w:val="20"/>
        </w:rPr>
        <w:t xml:space="preserve">昼1,000円・夜600円と、基本料金20分100円は据え置きます。1か月で、8時間以上の台数が戻るかを確認します。</w:t>
      </w:r>
    </w:p>
    <w:p>
      <w:pPr>
        <w:keepNext/>
        <w:pBdr>
          <w:bottom w:val="single" w:color="444444" w:sz="8" w:space="2"/>
        </w:pBdr>
        <w:spacing w:after="90" w:before="160" w:line="340" w:lineRule="exact"/>
      </w:pPr>
      <w:r>
        <w:rPr>
          <w:rFonts w:ascii="Arial" w:cs="Arial" w:eastAsia="游ゴシック" w:hAnsi="Arial"/>
          <w:b/>
          <w:bCs/>
          <w:sz w:val="24"/>
          <w:szCs w:val="24"/>
        </w:rPr>
        <w:t xml:space="preserve">2. 料金の見直し案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300"/>
        <w:gridCol w:w="2438"/>
        <w:gridCol w:w="2400"/>
      </w:tblGrid>
      <w:tr>
        <w:trPr>
          <w:cantSplit/>
          <w:tblHeader/>
        </w:trPr>
        <w:tc>
          <w:tcPr>
            <w:tcW w:type="dxa" w:w="25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項目</w:t>
            </w:r>
          </w:p>
        </w:tc>
        <w:tc>
          <w:tcPr>
            <w:tcW w:type="dxa" w:w="23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改定前(〜R6.11.8)</w:t>
            </w:r>
          </w:p>
        </w:tc>
        <w:tc>
          <w:tcPr>
            <w:tcW w:type="dxa" w:w="24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現行(R6.11.9〜)</w:t>
            </w:r>
          </w:p>
        </w:tc>
        <w:tc>
          <w:tcPr>
            <w:tcW w:type="dxa" w:w="24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ご提案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昼夜通し(6時〜翌6時)の最大</w:t>
            </w:r>
          </w:p>
        </w:tc>
        <w:tc>
          <w:tcPr>
            <w:tcW w:type="dxa" w:w="23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800円</w:t>
            </w:r>
          </w:p>
        </w:tc>
        <w:tc>
          <w:tcPr>
            <w:tcW w:type="dxa" w:w="24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1,600円(昼1,000円+夜600円)</w:t>
            </w:r>
          </w:p>
        </w:tc>
        <w:tc>
          <w:tcPr>
            <w:tcW w:type="dxa" w:w="24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1,000円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昼間(6〜18時)の最大</w:t>
            </w:r>
          </w:p>
        </w:tc>
        <w:tc>
          <w:tcPr>
            <w:tcW w:type="dxa" w:w="23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—</w:t>
            </w:r>
          </w:p>
        </w:tc>
        <w:tc>
          <w:tcPr>
            <w:tcW w:type="dxa" w:w="24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1,000円</w:t>
            </w:r>
          </w:p>
        </w:tc>
        <w:tc>
          <w:tcPr>
            <w:tcW w:type="dxa" w:w="24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1,000円(据え置き)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夜間(18〜6時)の最大</w:t>
            </w:r>
          </w:p>
        </w:tc>
        <w:tc>
          <w:tcPr>
            <w:tcW w:type="dxa" w:w="23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—</w:t>
            </w:r>
          </w:p>
        </w:tc>
        <w:tc>
          <w:tcPr>
            <w:tcW w:type="dxa" w:w="24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600円</w:t>
            </w:r>
          </w:p>
        </w:tc>
        <w:tc>
          <w:tcPr>
            <w:tcW w:type="dxa" w:w="24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600円(据え置き)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基本料金</w:t>
            </w:r>
          </w:p>
        </w:tc>
        <w:tc>
          <w:tcPr>
            <w:tcW w:type="dxa" w:w="23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60分200円</w:t>
            </w:r>
          </w:p>
        </w:tc>
        <w:tc>
          <w:tcPr>
            <w:tcW w:type="dxa" w:w="24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20分100円</w:t>
            </w:r>
          </w:p>
        </w:tc>
        <w:tc>
          <w:tcPr>
            <w:tcW w:type="dxa" w:w="24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20分100円(据え置き)</w:t>
            </w:r>
          </w:p>
        </w:tc>
      </w:tr>
    </w:tbl>
    <w:p>
      <w:pPr>
        <w:spacing w:after="100" w:before="40" w:line="300" w:lineRule="exact"/>
      </w:pPr>
      <w:r>
        <w:rPr>
          <w:rFonts w:ascii="Arial" w:cs="Arial" w:eastAsia="游ゴシック" w:hAnsi="Arial"/>
          <w:color w:val="444444"/>
          <w:sz w:val="17"/>
          <w:szCs w:val="17"/>
        </w:rPr>
        <w:t xml:space="preserve">改定前の料金は、改定前の看板写真(撮影時期不明)とご連絡によります。</w:t>
      </w:r>
    </w:p>
    <w:p>
      <w:pPr>
        <w:spacing w:after="60" w:before="0" w:line="300" w:lineRule="exact"/>
      </w:pPr>
      <w:r>
        <w:rPr>
          <w:rFonts w:ascii="Arial" w:cs="Arial" w:eastAsia="游ゴシック" w:hAnsi="Arial"/>
          <w:b/>
          <w:bCs/>
          <w:sz w:val="20"/>
          <w:szCs w:val="20"/>
        </w:rPr>
        <w:t xml:space="preserve">目標は、月平均の売上を改定前の約91.1万円に戻すことです。</w:t>
      </w:r>
      <w:r>
        <w:rPr>
          <w:rFonts w:ascii="Arial" w:cs="Arial" w:eastAsia="游ゴシック" w:hAnsi="Arial"/>
          <w:sz w:val="20"/>
          <w:szCs w:val="20"/>
        </w:rPr>
        <w:t xml:space="preserve">現状の約78.0万円から、月約13.2万円(約17%)の増収です。</w:t>
      </w:r>
    </w:p>
    <w:p>
      <w:pPr>
        <w:keepNext/>
        <w:pBdr>
          <w:bottom w:val="single" w:color="444444" w:sz="8" w:space="2"/>
        </w:pBdr>
        <w:spacing w:after="90" w:before="160" w:line="340" w:lineRule="exact"/>
      </w:pPr>
      <w:r>
        <w:rPr>
          <w:rFonts w:ascii="Arial" w:cs="Arial" w:eastAsia="游ゴシック" w:hAnsi="Arial"/>
          <w:b/>
          <w:bCs/>
          <w:sz w:val="24"/>
          <w:szCs w:val="24"/>
        </w:rPr>
        <w:t xml:space="preserve">3. 進め方と判断基準</w:t>
      </w:r>
    </w:p>
    <w:p>
      <w:pPr>
        <w:spacing w:after="60" w:before="0" w:line="300" w:lineRule="exact"/>
        <w:ind w:left="360" w:hanging="260"/>
      </w:pPr>
      <w:r>
        <w:rPr>
          <w:rFonts w:ascii="Arial" w:cs="Arial" w:eastAsia="游ゴシック" w:hAnsi="Arial"/>
          <w:sz w:val="20"/>
          <w:szCs w:val="20"/>
        </w:rPr>
        <w:t xml:space="preserve">① 昼夜通しの最大料金だけを変更し、1か月間は他の料金を変えません。</w:t>
      </w:r>
    </w:p>
    <w:p>
      <w:pPr>
        <w:spacing w:after="60" w:before="0" w:line="300" w:lineRule="exact"/>
        <w:ind w:left="360" w:hanging="260"/>
      </w:pPr>
      <w:r>
        <w:rPr>
          <w:rFonts w:ascii="Arial" w:cs="Arial" w:eastAsia="游ゴシック" w:hAnsi="Arial"/>
          <w:sz w:val="20"/>
          <w:szCs w:val="20"/>
        </w:rPr>
        <w:t xml:space="preserve">② 毎週、精算機のデータで「8時間以上の台数(1日あたり)」を確認します。改定前は23.5台、現在は8.9台です。</w:t>
      </w:r>
    </w:p>
    <w:p>
      <w:pPr>
        <w:spacing w:after="60" w:before="0" w:line="300" w:lineRule="exact"/>
        <w:ind w:left="360" w:hanging="260"/>
      </w:pPr>
      <w:r>
        <w:rPr>
          <w:rFonts w:ascii="Arial" w:cs="Arial" w:eastAsia="游ゴシック" w:hAnsi="Arial"/>
          <w:sz w:val="20"/>
          <w:szCs w:val="20"/>
        </w:rPr>
        <w:t xml:space="preserve">③ 1日14台以上に戻れば、続けます(売上が改定前に並ぶ目安)。11〜14台なら、もう1か月続けます。11台を下回れば、昼夜通しの最大を800円(改定前と同額)に下げます。</w:t>
      </w:r>
    </w:p>
    <w:p>
      <w:pPr>
        <w:spacing w:after="60" w:before="0" w:line="300" w:lineRule="exact"/>
        <w:ind w:left="360" w:hanging="260"/>
      </w:pPr>
      <w:r>
        <w:rPr>
          <w:rFonts w:ascii="Arial" w:cs="Arial" w:eastAsia="游ゴシック" w:hAnsi="Arial"/>
          <w:sz w:val="20"/>
          <w:szCs w:val="20"/>
        </w:rPr>
        <w:t xml:space="preserve">④ 毎月、改定前の同じ月との売上の比較も確認します。</w:t>
      </w:r>
    </w:p>
    <w:p>
      <w:pPr>
        <w:keepNext/>
        <w:spacing w:after="40" w:before="80" w:line="300" w:lineRule="exact"/>
      </w:pPr>
      <w:r>
        <w:rPr>
          <w:rFonts w:ascii="Arial" w:cs="Arial" w:eastAsia="游ゴシック" w:hAnsi="Arial"/>
          <w:b/>
          <w:bCs/>
          <w:sz w:val="20"/>
          <w:szCs w:val="20"/>
        </w:rPr>
        <w:t xml:space="preserve">損益の目安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700"/>
        <w:gridCol w:w="1700"/>
        <w:gridCol w:w="1900"/>
        <w:gridCol w:w="1638"/>
      </w:tblGrid>
      <w:tr>
        <w:trPr>
          <w:cantSplit/>
          <w:tblHeader/>
        </w:trPr>
        <w:tc>
          <w:tcPr>
            <w:tcW w:type="dxa" w:w="2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戻る割合</w:t>
            </w:r>
          </w:p>
        </w:tc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戻る台数(月)</w:t>
            </w:r>
          </w:p>
        </w:tc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増える売上(1台1,000円)</w:t>
            </w:r>
          </w:p>
        </w:tc>
        <w:tc>
          <w:tcPr>
            <w:tcW w:type="dxa" w:w="19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既存客の値下げ分(仮定)</w:t>
            </w:r>
          </w:p>
        </w:tc>
        <w:tc>
          <w:tcPr>
            <w:tcW w:type="dxa" w:w="16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差し引き(月)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減った台数の25%</w:t>
            </w:r>
          </w:p>
        </w:tc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約111台</w:t>
            </w:r>
          </w:p>
        </w:tc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+11.1万円</w:t>
            </w:r>
          </w:p>
        </w:tc>
        <w:tc>
          <w:tcPr>
            <w:tcW w:type="dxa" w:w="19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−6.5万円</w:t>
            </w:r>
          </w:p>
        </w:tc>
        <w:tc>
          <w:tcPr>
            <w:tcW w:type="dxa" w:w="16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+約5万円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減った台数の50%</w:t>
            </w:r>
          </w:p>
        </w:tc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約221台</w:t>
            </w:r>
          </w:p>
        </w:tc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+22.1万円</w:t>
            </w:r>
          </w:p>
        </w:tc>
        <w:tc>
          <w:tcPr>
            <w:tcW w:type="dxa" w:w="19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−6.5万円</w:t>
            </w:r>
          </w:p>
        </w:tc>
        <w:tc>
          <w:tcPr>
            <w:tcW w:type="dxa" w:w="16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+約16万円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減った台数の75%</w:t>
            </w:r>
          </w:p>
        </w:tc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約332台</w:t>
            </w:r>
          </w:p>
        </w:tc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+33.2万円</w:t>
            </w:r>
          </w:p>
        </w:tc>
        <w:tc>
          <w:tcPr>
            <w:tcW w:type="dxa" w:w="19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−6.5万円</w:t>
            </w:r>
          </w:p>
        </w:tc>
        <w:tc>
          <w:tcPr>
            <w:tcW w:type="dxa" w:w="16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+約27万円</w:t>
            </w:r>
          </w:p>
        </w:tc>
      </w:tr>
    </w:tbl>
    <w:p>
      <w:pPr>
        <w:spacing w:after="0" w:before="40" w:line="300" w:lineRule="exact"/>
      </w:pPr>
      <w:r>
        <w:rPr>
          <w:rFonts w:ascii="Arial" w:cs="Arial" w:eastAsia="游ゴシック" w:hAnsi="Arial"/>
          <w:sz w:val="18"/>
          <w:szCs w:val="18"/>
        </w:rPr>
        <w:t xml:space="preserve">減った8時間以上の車は、1日約14.6台(月約443台)です。改定前の売上に並ぶには月13.2万円の増収が必要で、約4割が戻れば届きます。誰も戻らなかった場合の減収は、既存の長時間利用者の値下げ分として月5〜8万円程度と仮定しています。</w:t>
      </w:r>
    </w:p>
    <w:p>
      <w:pPr>
        <w:keepNext/>
        <w:pageBreakBefore/>
        <w:pBdr>
          <w:bottom w:val="single" w:color="444444" w:sz="8" w:space="2"/>
        </w:pBdr>
        <w:spacing w:after="90" w:before="160" w:line="340" w:lineRule="exact"/>
      </w:pPr>
      <w:r>
        <w:rPr>
          <w:rFonts w:ascii="Arial" w:cs="Arial" w:eastAsia="游ゴシック" w:hAnsi="Arial"/>
          <w:b/>
          <w:bCs/>
          <w:sz w:val="24"/>
          <w:szCs w:val="24"/>
        </w:rPr>
        <w:t xml:space="preserve">4. 精算機データ:滞在時間別の入庫台数(根拠)</w:t>
      </w:r>
    </w:p>
    <w:p>
      <w:pPr>
        <w:spacing w:after="80" w:before="0" w:line="300" w:lineRule="exact"/>
      </w:pPr>
      <w:r>
        <w:rPr>
          <w:rFonts w:ascii="Arial" w:cs="Arial" w:eastAsia="游ゴシック" w:hAnsi="Arial"/>
          <w:sz w:val="19"/>
          <w:szCs w:val="19"/>
        </w:rPr>
        <w:t xml:space="preserve">精算機の入庫台数を、滞在時間別に集計した資料(R6.10.9〜R8.10.16)です。期間の日数が違うため、1日あたりの台数で比べています。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50"/>
        <w:gridCol w:w="900"/>
        <w:gridCol w:w="1100"/>
        <w:gridCol w:w="1100"/>
        <w:gridCol w:w="1100"/>
        <w:gridCol w:w="1100"/>
        <w:gridCol w:w="1088"/>
      </w:tblGrid>
      <w:tr>
        <w:trPr>
          <w:cantSplit/>
          <w:tblHeader/>
        </w:trPr>
        <w:tc>
          <w:tcPr>
            <w:tcW w:type="dxa" w:w="32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期間</w:t>
            </w:r>
          </w:p>
        </w:tc>
        <w:tc>
          <w:tcPr>
            <w:tcW w:type="dxa" w:w="9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全体</w:t>
            </w:r>
          </w:p>
        </w:tc>
        <w:tc>
          <w:tcPr>
            <w:tcW w:type="dxa" w:w="11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3時間未満</w:t>
            </w:r>
          </w:p>
        </w:tc>
        <w:tc>
          <w:tcPr>
            <w:tcW w:type="dxa" w:w="11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3〜8時間</w:t>
            </w:r>
          </w:p>
        </w:tc>
        <w:tc>
          <w:tcPr>
            <w:tcW w:type="dxa" w:w="11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8〜12時間</w:t>
            </w:r>
          </w:p>
        </w:tc>
        <w:tc>
          <w:tcPr>
            <w:tcW w:type="dxa" w:w="11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12時間以上</w:t>
            </w:r>
          </w:p>
        </w:tc>
        <w:tc>
          <w:tcPr>
            <w:tcW w:type="dxa" w:w="108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8時間以上(計)</w:t>
            </w:r>
          </w:p>
        </w:tc>
      </w:tr>
      <w:tr>
        <w:trPr>
          <w:cantSplit/>
        </w:trPr>
        <w:tc>
          <w:tcPr>
            <w:tcW w:type="dxa" w:w="32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改定前 R6.10.9〜11.8(31日)</w:t>
            </w:r>
          </w:p>
        </w:tc>
        <w:tc>
          <w:tcPr>
            <w:tcW w:type="dxa" w:w="9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41.8</w:t>
            </w:r>
          </w:p>
        </w:tc>
        <w:tc>
          <w:tcPr>
            <w:tcW w:type="dxa" w:w="11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8.8</w:t>
            </w:r>
          </w:p>
        </w:tc>
        <w:tc>
          <w:tcPr>
            <w:tcW w:type="dxa" w:w="11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9.5</w:t>
            </w:r>
          </w:p>
        </w:tc>
        <w:tc>
          <w:tcPr>
            <w:tcW w:type="dxa" w:w="11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17.9</w:t>
            </w:r>
          </w:p>
        </w:tc>
        <w:tc>
          <w:tcPr>
            <w:tcW w:type="dxa" w:w="11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5.6</w:t>
            </w:r>
          </w:p>
        </w:tc>
        <w:tc>
          <w:tcPr>
            <w:tcW w:type="dxa" w:w="108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23.5</w:t>
            </w:r>
          </w:p>
        </w:tc>
      </w:tr>
      <w:tr>
        <w:trPr>
          <w:cantSplit/>
        </w:trPr>
        <w:tc>
          <w:tcPr>
            <w:tcW w:type="dxa" w:w="32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改定後 R6.11.9〜R7.1(87日)</w:t>
            </w:r>
          </w:p>
        </w:tc>
        <w:tc>
          <w:tcPr>
            <w:tcW w:type="dxa" w:w="9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40.5</w:t>
            </w:r>
          </w:p>
        </w:tc>
        <w:tc>
          <w:tcPr>
            <w:tcW w:type="dxa" w:w="11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11.2</w:t>
            </w:r>
          </w:p>
        </w:tc>
        <w:tc>
          <w:tcPr>
            <w:tcW w:type="dxa" w:w="11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9.7</w:t>
            </w:r>
          </w:p>
        </w:tc>
        <w:tc>
          <w:tcPr>
            <w:tcW w:type="dxa" w:w="11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16.2</w:t>
            </w:r>
          </w:p>
        </w:tc>
        <w:tc>
          <w:tcPr>
            <w:tcW w:type="dxa" w:w="11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3.4</w:t>
            </w:r>
          </w:p>
        </w:tc>
        <w:tc>
          <w:tcPr>
            <w:tcW w:type="dxa" w:w="108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19.6</w:t>
            </w:r>
          </w:p>
        </w:tc>
      </w:tr>
      <w:tr>
        <w:trPr>
          <w:cantSplit/>
        </w:trPr>
        <w:tc>
          <w:tcPr>
            <w:tcW w:type="dxa" w:w="32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現在まで R7.2〜R8.10(616日)</w:t>
            </w:r>
          </w:p>
        </w:tc>
        <w:tc>
          <w:tcPr>
            <w:tcW w:type="dxa" w:w="9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32.4</w:t>
            </w:r>
          </w:p>
        </w:tc>
        <w:tc>
          <w:tcPr>
            <w:tcW w:type="dxa" w:w="11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14.4</w:t>
            </w:r>
          </w:p>
        </w:tc>
        <w:tc>
          <w:tcPr>
            <w:tcW w:type="dxa" w:w="11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9.1</w:t>
            </w:r>
          </w:p>
        </w:tc>
        <w:tc>
          <w:tcPr>
            <w:tcW w:type="dxa" w:w="11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6.1</w:t>
            </w:r>
          </w:p>
        </w:tc>
        <w:tc>
          <w:tcPr>
            <w:tcW w:type="dxa" w:w="11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2.8</w:t>
            </w:r>
          </w:p>
        </w:tc>
        <w:tc>
          <w:tcPr>
            <w:tcW w:type="dxa" w:w="108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8.9</w:t>
            </w:r>
          </w:p>
        </w:tc>
      </w:tr>
    </w:tbl>
    <w:p>
      <w:pPr>
        <w:spacing w:after="60" w:before="40" w:line="300" w:lineRule="exact"/>
      </w:pPr>
      <w:r>
        <w:rPr>
          <w:rFonts w:ascii="Arial" w:cs="Arial" w:eastAsia="游ゴシック" w:hAnsi="Arial"/>
          <w:color w:val="444444"/>
          <w:sz w:val="17"/>
          <w:szCs w:val="17"/>
        </w:rPr>
        <w:t xml:space="preserve">単位:台/日。「8時間以上(計)」は8〜12時間と12時間以上の合計です。</w:t>
      </w:r>
    </w:p>
    <w:p>
      <w:pPr>
        <w:spacing w:after="60" w:before="60"/>
        <w:jc w:val="center"/>
      </w:pPr>
      <w:r>
        <w:drawing>
          <wp:inline distT="0" distB="0" distL="0" distR="0">
            <wp:extent cx="5476875" cy="2371725"/>
            <wp:effectExtent t="0" r="0" b="0" l="0"/>
            <wp:docPr id="1" name="滞在時間別の入庫台数(月別)" descr="滞在時間別の入庫台数(月別)" title="滞在時間別の入庫台数(月別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  <w:jc w:val="center"/>
      </w:pPr>
      <w:r>
        <w:drawing>
          <wp:inline distT="0" distB="0" distL="0" distR="0">
            <wp:extent cx="5476875" cy="2143125"/>
            <wp:effectExtent t="0" r="0" b="0" l="0"/>
            <wp:docPr id="1" name="滞在時間の分布" descr="滞在時間の分布" title="滞在時間の分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b/>
          <w:bCs/>
          <w:sz w:val="20"/>
          <w:szCs w:val="20"/>
        </w:rPr>
        <w:t xml:space="preserve">減ったのは、8時間以上停める車です。</w:t>
      </w:r>
      <w:r>
        <w:rPr>
          <w:rFonts w:ascii="Arial" w:cs="Arial" w:eastAsia="游ゴシック" w:hAnsi="Arial"/>
          <w:sz w:val="20"/>
          <w:szCs w:val="20"/>
        </w:rPr>
        <w:t xml:space="preserve">1日23.5台から8.9台になりました。改定直後の3か月は19.6台で、台数が保たれたまま料金が上がったため売上は増えました。R7.2に約3週間で一気に減っています。</w:t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b/>
          <w:bCs/>
          <w:sz w:val="20"/>
          <w:szCs w:val="20"/>
        </w:rPr>
        <w:t xml:space="preserve">一番減ったのは、9〜12時間の利用です。</w:t>
      </w:r>
      <w:r>
        <w:rPr>
          <w:rFonts w:ascii="Arial" w:cs="Arial" w:eastAsia="游ゴシック" w:hAnsi="Arial"/>
          <w:sz w:val="20"/>
          <w:szCs w:val="20"/>
        </w:rPr>
        <w:t xml:space="preserve">1日15.0台から4.5台になりました。朝出勤して夕方〜夜に戻る通勤の利用と考えられます。18時をまたぐと、昼夜の合計(最大1,600円)になっていたはずです(推定)。</w:t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b/>
          <w:bCs/>
          <w:sz w:val="20"/>
          <w:szCs w:val="20"/>
        </w:rPr>
        <w:t xml:space="preserve">自社の二俣川では、8時間以上が1日9〜10台で変わっていません。</w:t>
      </w:r>
      <w:r>
        <w:rPr>
          <w:rFonts w:ascii="Arial" w:cs="Arial" w:eastAsia="游ゴシック" w:hAnsi="Arial"/>
          <w:sz w:val="20"/>
          <w:szCs w:val="20"/>
        </w:rPr>
        <w:t xml:space="preserve">いずみ野だけの変化です。一方、3時間未満の短い利用は、いずみ野で1日8.8台から14.4台に増えました。20分以内の料金が安くなった影響と考えられます(推定)。</w:t>
      </w:r>
    </w:p>
    <w:p>
      <w:pPr>
        <w:spacing w:after="0" w:before="40" w:line="300" w:lineRule="exact"/>
      </w:pPr>
      <w:r>
        <w:rPr>
          <w:rFonts w:ascii="Arial" w:cs="Arial" w:eastAsia="游ゴシック" w:hAnsi="Arial"/>
          <w:color w:val="444444"/>
          <w:sz w:val="17"/>
          <w:szCs w:val="17"/>
        </w:rPr>
        <w:t xml:space="preserve">精算機データのうち、R8.7.14〜21は表記が重複していたため7/17〜21として扱い、R8.8.25〜28はデータがないため除いています。</w:t>
      </w:r>
    </w:p>
    <w:p>
      <w:pPr>
        <w:keepNext/>
        <w:pageBreakBefore/>
        <w:pBdr>
          <w:bottom w:val="single" w:color="444444" w:sz="8" w:space="2"/>
        </w:pBdr>
        <w:spacing w:after="90" w:before="160" w:line="340" w:lineRule="exact"/>
      </w:pPr>
      <w:r>
        <w:rPr>
          <w:rFonts w:ascii="Arial" w:cs="Arial" w:eastAsia="游ゴシック" w:hAnsi="Arial"/>
          <w:b/>
          <w:bCs/>
          <w:sz w:val="24"/>
          <w:szCs w:val="24"/>
        </w:rPr>
        <w:t xml:space="preserve">5. 売上の変化(根拠)</w:t>
      </w:r>
    </w:p>
    <w:p>
      <w:pPr>
        <w:spacing w:after="80" w:before="0" w:line="300" w:lineRule="exact"/>
      </w:pPr>
      <w:r>
        <w:rPr>
          <w:rFonts w:ascii="Arial" w:cs="Arial" w:eastAsia="游ゴシック" w:hAnsi="Arial"/>
          <w:sz w:val="19"/>
          <w:szCs w:val="19"/>
        </w:rPr>
        <w:t xml:space="preserve">売上はコインパーキング売上の帳票(現金+サービス券)の金額です。改定前の同じ季節との比較で見ています。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700"/>
        <w:gridCol w:w="1450"/>
        <w:gridCol w:w="1800"/>
        <w:gridCol w:w="1450"/>
        <w:gridCol w:w="1538"/>
      </w:tblGrid>
      <w:tr>
        <w:trPr>
          <w:cantSplit/>
          <w:tblHeader/>
        </w:trPr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期間</w:t>
            </w:r>
          </w:p>
        </w:tc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いずみ野(円)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改定前の同季比</w:t>
            </w:r>
          </w:p>
        </w:tc>
        <w:tc>
          <w:tcPr>
            <w:tcW w:type="dxa" w:w="18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他6駐車場(円)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改定前の同季比</w:t>
            </w:r>
          </w:p>
        </w:tc>
        <w:tc>
          <w:tcPr>
            <w:tcW w:type="dxa" w:w="15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差(いずみ野−他)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R5.10-R6.3</w:t>
            </w:r>
          </w:p>
        </w:tc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5,468,200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(基準)</w:t>
            </w:r>
          </w:p>
        </w:tc>
        <w:tc>
          <w:tcPr>
            <w:tcW w:type="dxa" w:w="18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23,575,800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(基準)</w:t>
            </w:r>
          </w:p>
        </w:tc>
        <w:tc>
          <w:tcPr>
            <w:tcW w:type="dxa" w:w="15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(基準)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R6.4-R6.9</w:t>
            </w:r>
          </w:p>
        </w:tc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5,469,000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(基準)</w:t>
            </w:r>
          </w:p>
        </w:tc>
        <w:tc>
          <w:tcPr>
            <w:tcW w:type="dxa" w:w="18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22,673,700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(基準)</w:t>
            </w:r>
          </w:p>
        </w:tc>
        <w:tc>
          <w:tcPr>
            <w:tcW w:type="dxa" w:w="15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(基準)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R6.10-R7.3</w:t>
            </w:r>
          </w:p>
        </w:tc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5,769,400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+5.5%</w:t>
            </w:r>
          </w:p>
        </w:tc>
        <w:tc>
          <w:tcPr>
            <w:tcW w:type="dxa" w:w="18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21,829,500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-7.4%</w:t>
            </w:r>
          </w:p>
        </w:tc>
        <w:tc>
          <w:tcPr>
            <w:tcW w:type="dxa" w:w="15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+12.9pt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R7.4-R7.9</w:t>
            </w:r>
          </w:p>
        </w:tc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4,707,800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-13.9%</w:t>
            </w:r>
          </w:p>
        </w:tc>
        <w:tc>
          <w:tcPr>
            <w:tcW w:type="dxa" w:w="18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23,667,200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+4.4%</w:t>
            </w:r>
          </w:p>
        </w:tc>
        <w:tc>
          <w:tcPr>
            <w:tcW w:type="dxa" w:w="15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-18.3pt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R7.10-R8.3</w:t>
            </w:r>
          </w:p>
        </w:tc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4,618,800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-15.5%</w:t>
            </w:r>
          </w:p>
        </w:tc>
        <w:tc>
          <w:tcPr>
            <w:tcW w:type="dxa" w:w="18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23,138,700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-1.9%</w:t>
            </w:r>
          </w:p>
        </w:tc>
        <w:tc>
          <w:tcPr>
            <w:tcW w:type="dxa" w:w="15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-13.7pt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R8.4-R8.9</w:t>
            </w:r>
          </w:p>
        </w:tc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4,737,400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-13.4%</w:t>
            </w:r>
          </w:p>
        </w:tc>
        <w:tc>
          <w:tcPr>
            <w:tcW w:type="dxa" w:w="18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22,664,800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0.0%</w:t>
            </w:r>
          </w:p>
        </w:tc>
        <w:tc>
          <w:tcPr>
            <w:tcW w:type="dxa" w:w="15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-13.3pt</w:t>
            </w:r>
          </w:p>
        </w:tc>
      </w:tr>
    </w:tbl>
    <w:p>
      <w:pPr>
        <w:spacing w:after="80" w:before="40" w:line="300" w:lineRule="exact"/>
      </w:pPr>
      <w:r>
        <w:rPr>
          <w:rFonts w:ascii="Arial" w:cs="Arial" w:eastAsia="游ゴシック" w:hAnsi="Arial"/>
          <w:color w:val="444444"/>
          <w:sz w:val="17"/>
          <w:szCs w:val="17"/>
        </w:rPr>
        <w:t xml:space="preserve">他6駐車場は二俣川、弥生台、柏町、万騎が原②、さちが丘、三ツ境です。R8.2以降のデータがない緑園都市は除いています。</w:t>
      </w:r>
    </w:p>
    <w:p>
      <w:pPr>
        <w:spacing w:after="60" w:before="60"/>
        <w:jc w:val="center"/>
      </w:pPr>
      <w:r>
        <w:drawing>
          <wp:inline distT="0" distB="0" distL="0" distR="0">
            <wp:extent cx="6096000" cy="2714625"/>
            <wp:effectExtent t="0" r="0" b="0" l="0"/>
            <wp:docPr id="1" name="いずみ野駐車場の月別売上" descr="いずみ野駐車場の月別売上" title="いずみ野駐車場の月別売上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  <w:jc w:val="center"/>
      </w:pPr>
      <w:r>
        <w:drawing>
          <wp:inline distT="0" distB="0" distL="0" distR="0">
            <wp:extent cx="6096000" cy="2390775"/>
            <wp:effectExtent t="0" r="0" b="0" l="0"/>
            <wp:docPr id="1" name="改定前の同じ季節と比べた売上の増減" descr="改定前の同じ季節と比べた売上の増減" title="改定前の同じ季節と比べた売上の増減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b/>
          <w:bCs/>
          <w:sz w:val="20"/>
          <w:szCs w:val="20"/>
        </w:rPr>
        <w:t xml:space="preserve">改定直後の3か月は増えました。</w:t>
      </w:r>
      <w:r>
        <w:rPr>
          <w:rFonts w:ascii="Arial" w:cs="Arial" w:eastAsia="游ゴシック" w:hAnsi="Arial"/>
          <w:sz w:val="20"/>
          <w:szCs w:val="20"/>
        </w:rPr>
        <w:t xml:space="preserve">前年同月比はR6.11が+18.8%、R6.12が+12.4%、R7.1が+32.8%です。台数が保たれたまま、1台あたりの料金が上がったためと考えられます。</w:t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b/>
          <w:bCs/>
          <w:sz w:val="20"/>
          <w:szCs w:val="20"/>
        </w:rPr>
        <w:t xml:space="preserve">R7.2以降は前年を下回り、他6駐車場との差が続いています。</w:t>
      </w:r>
      <w:r>
        <w:rPr>
          <w:rFonts w:ascii="Arial" w:cs="Arial" w:eastAsia="游ゴシック" w:hAnsi="Arial"/>
          <w:sz w:val="20"/>
          <w:szCs w:val="20"/>
        </w:rPr>
        <w:t xml:space="preserve">半期でみると、他6駐車場との差は−18.3、−13.7、−13.3ポイントです。滞在時間のデータと同じ時期に、同じ形で落ちています。</w:t>
      </w:r>
    </w:p>
    <w:p>
      <w:pPr>
        <w:keepNext/>
        <w:pageBreakBefore/>
        <w:pBdr>
          <w:bottom w:val="single" w:color="444444" w:sz="8" w:space="2"/>
        </w:pBdr>
        <w:spacing w:after="90" w:before="160" w:line="340" w:lineRule="exact"/>
      </w:pPr>
      <w:r>
        <w:rPr>
          <w:rFonts w:ascii="Arial" w:cs="Arial" w:eastAsia="游ゴシック" w:hAnsi="Arial"/>
          <w:b/>
          <w:bCs/>
          <w:sz w:val="24"/>
          <w:szCs w:val="24"/>
        </w:rPr>
        <w:t xml:space="preserve">6. 料金の変更が利用者に与えた影響</w:t>
      </w:r>
    </w:p>
    <w:p>
      <w:pPr>
        <w:spacing w:after="80" w:before="0" w:line="300" w:lineRule="exact"/>
      </w:pPr>
      <w:r>
        <w:rPr>
          <w:rFonts w:ascii="Arial" w:cs="Arial" w:eastAsia="游ゴシック" w:hAnsi="Arial"/>
          <w:sz w:val="19"/>
          <w:szCs w:val="19"/>
        </w:rPr>
        <w:t xml:space="preserve">同じ時間停めたときの料金(円)です。1回の入庫は、記載の時間帯に収まるものとして計算しています。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8"/>
        <w:gridCol w:w="1600"/>
        <w:gridCol w:w="1600"/>
        <w:gridCol w:w="1600"/>
        <w:gridCol w:w="1600"/>
      </w:tblGrid>
      <w:tr>
        <w:trPr>
          <w:cantSplit/>
          <w:tblHeader/>
        </w:trPr>
        <w:tc>
          <w:tcPr>
            <w:tcW w:type="dxa" w:w="32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利用例</w:t>
            </w:r>
          </w:p>
        </w:tc>
        <w:tc>
          <w:tcPr>
            <w:tcW w:type="dxa" w:w="16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改定前</w:t>
            </w:r>
          </w:p>
        </w:tc>
        <w:tc>
          <w:tcPr>
            <w:tcW w:type="dxa" w:w="16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現行</w:t>
            </w:r>
          </w:p>
        </w:tc>
        <w:tc>
          <w:tcPr>
            <w:tcW w:type="dxa" w:w="16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提案</w:t>
            </w:r>
          </w:p>
        </w:tc>
        <w:tc>
          <w:tcPr>
            <w:tcW w:type="dxa" w:w="16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提案−現行</w:t>
            </w:r>
          </w:p>
        </w:tc>
      </w:tr>
      <w:tr>
        <w:trPr>
          <w:cantSplit/>
        </w:trPr>
        <w:tc>
          <w:tcPr>
            <w:tcW w:type="dxa" w:w="32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20分</w:t>
            </w:r>
          </w:p>
        </w:tc>
        <w:tc>
          <w:tcPr>
            <w:tcW w:type="dxa" w:w="16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200</w:t>
            </w:r>
          </w:p>
        </w:tc>
        <w:tc>
          <w:tcPr>
            <w:tcW w:type="dxa" w:w="16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100</w:t>
            </w:r>
          </w:p>
        </w:tc>
        <w:tc>
          <w:tcPr>
            <w:tcW w:type="dxa" w:w="16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100</w:t>
            </w:r>
          </w:p>
        </w:tc>
        <w:tc>
          <w:tcPr>
            <w:tcW w:type="dxa" w:w="16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同額</w:t>
            </w:r>
          </w:p>
        </w:tc>
      </w:tr>
      <w:tr>
        <w:trPr>
          <w:cantSplit/>
        </w:trPr>
        <w:tc>
          <w:tcPr>
            <w:tcW w:type="dxa" w:w="32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1時間</w:t>
            </w:r>
          </w:p>
        </w:tc>
        <w:tc>
          <w:tcPr>
            <w:tcW w:type="dxa" w:w="16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200</w:t>
            </w:r>
          </w:p>
        </w:tc>
        <w:tc>
          <w:tcPr>
            <w:tcW w:type="dxa" w:w="16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300</w:t>
            </w:r>
          </w:p>
        </w:tc>
        <w:tc>
          <w:tcPr>
            <w:tcW w:type="dxa" w:w="16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300</w:t>
            </w:r>
          </w:p>
        </w:tc>
        <w:tc>
          <w:tcPr>
            <w:tcW w:type="dxa" w:w="16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同額</w:t>
            </w:r>
          </w:p>
        </w:tc>
      </w:tr>
      <w:tr>
        <w:trPr>
          <w:cantSplit/>
        </w:trPr>
        <w:tc>
          <w:tcPr>
            <w:tcW w:type="dxa" w:w="32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2時間</w:t>
            </w:r>
          </w:p>
        </w:tc>
        <w:tc>
          <w:tcPr>
            <w:tcW w:type="dxa" w:w="16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400</w:t>
            </w:r>
          </w:p>
        </w:tc>
        <w:tc>
          <w:tcPr>
            <w:tcW w:type="dxa" w:w="16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600</w:t>
            </w:r>
          </w:p>
        </w:tc>
        <w:tc>
          <w:tcPr>
            <w:tcW w:type="dxa" w:w="16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600</w:t>
            </w:r>
          </w:p>
        </w:tc>
        <w:tc>
          <w:tcPr>
            <w:tcW w:type="dxa" w:w="16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同額</w:t>
            </w:r>
          </w:p>
        </w:tc>
      </w:tr>
      <w:tr>
        <w:trPr>
          <w:cantSplit/>
        </w:trPr>
        <w:tc>
          <w:tcPr>
            <w:tcW w:type="dxa" w:w="32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4時間(昼)</w:t>
            </w:r>
          </w:p>
        </w:tc>
        <w:tc>
          <w:tcPr>
            <w:tcW w:type="dxa" w:w="16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800</w:t>
            </w:r>
          </w:p>
        </w:tc>
        <w:tc>
          <w:tcPr>
            <w:tcW w:type="dxa" w:w="16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1,000</w:t>
            </w:r>
          </w:p>
        </w:tc>
        <w:tc>
          <w:tcPr>
            <w:tcW w:type="dxa" w:w="16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1,000</w:t>
            </w:r>
          </w:p>
        </w:tc>
        <w:tc>
          <w:tcPr>
            <w:tcW w:type="dxa" w:w="16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同額</w:t>
            </w:r>
          </w:p>
        </w:tc>
      </w:tr>
      <w:tr>
        <w:trPr>
          <w:cantSplit/>
        </w:trPr>
        <w:tc>
          <w:tcPr>
            <w:tcW w:type="dxa" w:w="32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昼12時間(6〜18時)</w:t>
            </w:r>
          </w:p>
        </w:tc>
        <w:tc>
          <w:tcPr>
            <w:tcW w:type="dxa" w:w="16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800</w:t>
            </w:r>
          </w:p>
        </w:tc>
        <w:tc>
          <w:tcPr>
            <w:tcW w:type="dxa" w:w="16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1,000</w:t>
            </w:r>
          </w:p>
        </w:tc>
        <w:tc>
          <w:tcPr>
            <w:tcW w:type="dxa" w:w="16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1,000</w:t>
            </w:r>
          </w:p>
        </w:tc>
        <w:tc>
          <w:tcPr>
            <w:tcW w:type="dxa" w:w="16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同額</w:t>
            </w:r>
          </w:p>
        </w:tc>
      </w:tr>
      <w:tr>
        <w:trPr>
          <w:cantSplit/>
        </w:trPr>
        <w:tc>
          <w:tcPr>
            <w:tcW w:type="dxa" w:w="32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通勤 8時〜19時30分(11.5時間)</w:t>
            </w:r>
          </w:p>
        </w:tc>
        <w:tc>
          <w:tcPr>
            <w:tcW w:type="dxa" w:w="16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800</w:t>
            </w:r>
          </w:p>
        </w:tc>
        <w:tc>
          <w:tcPr>
            <w:tcW w:type="dxa" w:w="16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1,500</w:t>
            </w:r>
          </w:p>
        </w:tc>
        <w:tc>
          <w:tcPr>
            <w:tcW w:type="dxa" w:w="16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1,000</w:t>
            </w:r>
          </w:p>
        </w:tc>
        <w:tc>
          <w:tcPr>
            <w:tcW w:type="dxa" w:w="16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−500</w:t>
            </w:r>
          </w:p>
        </w:tc>
      </w:tr>
      <w:tr>
        <w:trPr>
          <w:cantSplit/>
        </w:trPr>
        <w:tc>
          <w:tcPr>
            <w:tcW w:type="dxa" w:w="32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通勤 8時〜20時(12時間)</w:t>
            </w:r>
          </w:p>
        </w:tc>
        <w:tc>
          <w:tcPr>
            <w:tcW w:type="dxa" w:w="16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800</w:t>
            </w:r>
          </w:p>
        </w:tc>
        <w:tc>
          <w:tcPr>
            <w:tcW w:type="dxa" w:w="16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1,600</w:t>
            </w:r>
          </w:p>
        </w:tc>
        <w:tc>
          <w:tcPr>
            <w:tcW w:type="dxa" w:w="16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1,000</w:t>
            </w:r>
          </w:p>
        </w:tc>
        <w:tc>
          <w:tcPr>
            <w:tcW w:type="dxa" w:w="16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−600</w:t>
            </w:r>
          </w:p>
        </w:tc>
      </w:tr>
      <w:tr>
        <w:trPr>
          <w:cantSplit/>
        </w:trPr>
        <w:tc>
          <w:tcPr>
            <w:tcW w:type="dxa" w:w="32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夜12時間(18〜6時)</w:t>
            </w:r>
          </w:p>
        </w:tc>
        <w:tc>
          <w:tcPr>
            <w:tcW w:type="dxa" w:w="16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800</w:t>
            </w:r>
          </w:p>
        </w:tc>
        <w:tc>
          <w:tcPr>
            <w:tcW w:type="dxa" w:w="16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600</w:t>
            </w:r>
          </w:p>
        </w:tc>
        <w:tc>
          <w:tcPr>
            <w:tcW w:type="dxa" w:w="16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600</w:t>
            </w:r>
          </w:p>
        </w:tc>
        <w:tc>
          <w:tcPr>
            <w:tcW w:type="dxa" w:w="16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同額</w:t>
            </w:r>
          </w:p>
        </w:tc>
      </w:tr>
      <w:tr>
        <w:trPr>
          <w:cantSplit/>
        </w:trPr>
        <w:tc>
          <w:tcPr>
            <w:tcW w:type="dxa" w:w="32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24時間(6時〜翌6時)</w:t>
            </w:r>
          </w:p>
        </w:tc>
        <w:tc>
          <w:tcPr>
            <w:tcW w:type="dxa" w:w="16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800</w:t>
            </w:r>
          </w:p>
        </w:tc>
        <w:tc>
          <w:tcPr>
            <w:tcW w:type="dxa" w:w="16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1,600</w:t>
            </w:r>
          </w:p>
        </w:tc>
        <w:tc>
          <w:tcPr>
            <w:tcW w:type="dxa" w:w="16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1,000</w:t>
            </w:r>
          </w:p>
        </w:tc>
        <w:tc>
          <w:tcPr>
            <w:tcW w:type="dxa" w:w="16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−600</w:t>
            </w:r>
          </w:p>
        </w:tc>
      </w:tr>
    </w:tbl>
    <w:p>
      <w:pPr>
        <w:spacing w:after="0" w:before="0" w:line="120" w:lineRule="exact"/>
      </w:pPr>
      <w:r>
        <w:rPr>
          <w:rFonts w:ascii="Arial" w:cs="Arial" w:eastAsia="游ゴシック" w:hAnsi="Arial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sz w:val="20"/>
          <w:szCs w:val="20"/>
        </w:rPr>
        <w:t xml:space="preserve">18時をまたぐ通勤の利用(8時〜19時30分、8時〜20時)は、現行の1,500〜1,600円から1,000円になります。改定前の800円よりは200円高く、18時前に出る人と短い利用の料金は変わりません。</w:t>
      </w:r>
    </w:p>
    <w:p>
      <w:pPr>
        <w:keepNext/>
        <w:pBdr>
          <w:bottom w:val="single" w:color="444444" w:sz="8" w:space="2"/>
        </w:pBdr>
        <w:spacing w:after="90" w:before="160" w:line="340" w:lineRule="exact"/>
      </w:pPr>
      <w:r>
        <w:rPr>
          <w:rFonts w:ascii="Arial" w:cs="Arial" w:eastAsia="游ゴシック" w:hAnsi="Arial"/>
          <w:b/>
          <w:bCs/>
          <w:sz w:val="24"/>
          <w:szCs w:val="24"/>
        </w:rPr>
        <w:t xml:space="preserve">7. 周辺の駐車場との比較(前回の調査)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438"/>
        <w:gridCol w:w="2900"/>
      </w:tblGrid>
      <w:tr>
        <w:trPr>
          <w:cantSplit/>
          <w:tblHeader/>
        </w:trPr>
        <w:tc>
          <w:tcPr>
            <w:tcW w:type="dxa" w:w="33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駐車場</w:t>
            </w:r>
          </w:p>
        </w:tc>
        <w:tc>
          <w:tcPr>
            <w:tcW w:type="dxa" w:w="34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基本料金</w:t>
            </w:r>
          </w:p>
        </w:tc>
        <w:tc>
          <w:tcPr>
            <w:tcW w:type="dxa" w:w="29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24時間の最大料金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サカモト いずみ野(提案)</w:t>
            </w:r>
          </w:p>
        </w:tc>
        <w:tc>
          <w:tcPr>
            <w:tcW w:type="dxa" w:w="34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20分100円</w:t>
            </w:r>
          </w:p>
        </w:tc>
        <w:tc>
          <w:tcPr>
            <w:tcW w:type="dxa" w:w="29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1,000円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サカモト いずみ野(現行)</w:t>
            </w:r>
          </w:p>
        </w:tc>
        <w:tc>
          <w:tcPr>
            <w:tcW w:type="dxa" w:w="34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20分100円</w:t>
            </w:r>
          </w:p>
        </w:tc>
        <w:tc>
          <w:tcPr>
            <w:tcW w:type="dxa" w:w="29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1,600円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サカモト いずみ野(改定前・R6.11.8まで)</w:t>
            </w:r>
          </w:p>
        </w:tc>
        <w:tc>
          <w:tcPr>
            <w:tcW w:type="dxa" w:w="34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60分200円</w:t>
            </w:r>
          </w:p>
        </w:tc>
        <w:tc>
          <w:tcPr>
            <w:tcW w:type="dxa" w:w="29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800円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相鉄ライフいずみ野(駅から約109m)</w:t>
            </w:r>
          </w:p>
        </w:tc>
        <w:tc>
          <w:tcPr>
            <w:tcW w:type="dxa" w:w="34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初回30分無料、以降30分200円(昼)</w:t>
            </w:r>
          </w:p>
        </w:tc>
        <w:tc>
          <w:tcPr>
            <w:tcW w:type="dxa" w:w="29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1,000円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タイムズ横浜中田町</w:t>
            </w:r>
          </w:p>
        </w:tc>
        <w:tc>
          <w:tcPr>
            <w:tcW w:type="dxa" w:w="34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20分110円</w:t>
            </w:r>
          </w:p>
        </w:tc>
        <w:tc>
          <w:tcPr>
            <w:tcW w:type="dxa" w:w="29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550円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タイムズ(別の1か所)</w:t>
            </w:r>
          </w:p>
        </w:tc>
        <w:tc>
          <w:tcPr>
            <w:tcW w:type="dxa" w:w="34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昼60分220円、夜60分110円</w:t>
            </w:r>
          </w:p>
        </w:tc>
        <w:tc>
          <w:tcPr>
            <w:tcW w:type="dxa" w:w="29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660円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横浜和泉町(前払い式)</w:t>
            </w:r>
          </w:p>
        </w:tc>
        <w:tc>
          <w:tcPr>
            <w:tcW w:type="dxa" w:w="34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—</w:t>
            </w:r>
          </w:p>
        </w:tc>
        <w:tc>
          <w:tcPr>
            <w:tcW w:type="dxa" w:w="29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500円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エコロパーク2か所</w:t>
            </w:r>
          </w:p>
        </w:tc>
        <w:tc>
          <w:tcPr>
            <w:tcW w:type="dxa" w:w="34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—</w:t>
            </w:r>
          </w:p>
        </w:tc>
        <w:tc>
          <w:tcPr>
            <w:tcW w:type="dxa" w:w="29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400円</w:t>
            </w:r>
          </w:p>
        </w:tc>
      </w:tr>
    </w:tbl>
    <w:p>
      <w:pPr>
        <w:spacing w:after="80" w:before="40" w:line="300" w:lineRule="exact"/>
      </w:pPr>
      <w:r>
        <w:rPr>
          <w:rFonts w:ascii="Arial" w:cs="Arial" w:eastAsia="游ゴシック" w:hAnsi="Arial"/>
          <w:color w:val="444444"/>
          <w:sz w:val="17"/>
          <w:szCs w:val="17"/>
        </w:rPr>
        <w:t xml:space="preserve">出典:三井のリパーク、特P、NAVITIME、akippaの掲載情報(2026年10月13日時点)。現地の最新料金と異なる場合があります。当駐車場の現行は昼と夜の最大料金の合計、相鉄ライフは平日の入庫当日24時までの上限です。</w:t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sz w:val="20"/>
          <w:szCs w:val="20"/>
        </w:rPr>
        <w:t xml:space="preserve">提案の1,000円は、調べた5か所の24時間最大(400〜1,000円)の最高額、相鉄ライフの平日上限と同額です。改定前の800円は、それより200円安い設定でした。相鉄ライフは駅から約109mと近いため、戻りが弱ければ800円に下げます。</w:t>
      </w:r>
    </w:p>
    <w:p>
      <w:pPr>
        <w:keepNext/>
        <w:pBdr>
          <w:bottom w:val="single" w:color="444444" w:sz="8" w:space="2"/>
        </w:pBdr>
        <w:spacing w:after="90" w:before="160" w:line="340" w:lineRule="exact"/>
      </w:pPr>
      <w:r>
        <w:rPr>
          <w:rFonts w:ascii="Arial" w:cs="Arial" w:eastAsia="游ゴシック" w:hAnsi="Arial"/>
          <w:b/>
          <w:bCs/>
          <w:sz w:val="24"/>
          <w:szCs w:val="24"/>
        </w:rPr>
        <w:t xml:space="preserve">8. この分析の限界と確認したいこと</w:t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sz w:val="20"/>
          <w:szCs w:val="20"/>
        </w:rPr>
        <w:t xml:space="preserve">精算機のデータには入庫・出庫の時刻がなく、18時をまたぐ人の割合は推定です。時刻のデータがあれば、効果をより正確に見積もれます。</w:t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sz w:val="20"/>
          <w:szCs w:val="20"/>
        </w:rPr>
        <w:t xml:space="preserve">改定前の精算機データは、R6.10.9〜11.8の1か月分だけです。季節の違いは除けていません。</w:t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sz w:val="20"/>
          <w:szCs w:val="20"/>
        </w:rPr>
        <w:t xml:space="preserve">R7.2に急に減った理由は、分かっていません。改定の約3か月後なので、3か月単位の契約(月極・回数券など)があったか、ご確認ください。</w:t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sz w:val="20"/>
          <w:szCs w:val="20"/>
        </w:rPr>
        <w:t xml:space="preserve">周辺の料金は前回調査のままなので、現地の看板などで最新を確認します。</w:t>
      </w:r>
    </w:p>
    <w:p>
      <w:pPr>
        <w:spacing w:after="80" w:before="40" w:line="300" w:lineRule="exact"/>
      </w:pPr>
      <w:r>
        <w:rPr>
          <w:rFonts w:ascii="Arial" w:cs="Arial" w:eastAsia="游ゴシック" w:hAnsi="Arial"/>
          <w:color w:val="444444"/>
          <w:sz w:val="17"/>
          <w:szCs w:val="17"/>
        </w:rPr>
        <w:t xml:space="preserve">資料:売上帳票(写真6枚)、精算機の滞在時間別入庫台数、看板写真2枚、R6.11.9の改定のご連絡、前回の周辺料金調査。</w:t>
      </w:r>
    </w:p>
    <w:sectPr>
      <w:footerReference w:type="default" r:id="rId7"/>
      <w:pgSz w:w="11906" w:h="16838" w:orient="portrait"/>
      <w:pgMar w:top="900" w:right="1134" w:bottom="9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游ゴシック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游ゴシック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e09bcd581c4e4316ec390d5d62710480898e755.png"/><Relationship Id="rId9" Type="http://schemas.openxmlformats.org/officeDocument/2006/relationships/image" Target="media/331800462dec2b50a96e9a116b7ae14b01f97ef5.png"/><Relationship Id="rId10" Type="http://schemas.openxmlformats.org/officeDocument/2006/relationships/image" Target="media/926cc4fd00851ef8ae8b5f37c1e6c6d2400a6d4d.png"/><Relationship Id="rId11" Type="http://schemas.openxmlformats.org/officeDocument/2006/relationships/image" Target="media/84e499e8dcac72444d9575ab607cfcc96c4d7a2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いずみ野駐車場 料金見直しのご提案</dc:title>
  <dc:creator>坂本興業</dc:creator>
  <cp:lastModifiedBy>Un-named</cp:lastModifiedBy>
  <cp:revision>1</cp:revision>
  <dcterms:created xsi:type="dcterms:W3CDTF">2026-10-16T03:48:10.117Z</dcterms:created>
  <dcterms:modified xsi:type="dcterms:W3CDTF">2026-10-16T03:48:10.117Z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