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Arial" w:cs="Arial" w:eastAsia="游ゴシック" w:hAnsi="Arial"/>
          <w:b/>
          <w:bCs/>
          <w:sz w:val="36"/>
          <w:szCs w:val="36"/>
        </w:rPr>
        <w:t xml:space="preserve">いずみ野駐車場 料金見直しのご提案</w:t>
      </w:r>
    </w:p>
    <w:p>
      <w:pPr>
        <w:spacing w:after="120" w:before="0" w:line="300"/>
      </w:pPr>
      <w:r>
        <w:rPr>
          <w:rFonts w:ascii="Arial" w:cs="Arial" w:eastAsia="游ゴシック" w:hAnsi="Arial"/>
          <w:color w:val="444444"/>
          <w:sz w:val="18"/>
          <w:szCs w:val="18"/>
        </w:rPr>
        <w:t xml:space="preserve">令和8年10月14日 | サカモトいずみ野駐車場(いずみ野駅前) | 令和6年11月9日の料金改定の効果分析と見直し案</w:t>
      </w:r>
    </w:p>
    <w:p>
      <w:pPr>
        <w:keepNext/>
        <w:pBdr>
          <w:bottom w:val="single" w:color="444444" w:sz="8" w:space="2"/>
        </w:pBdr>
        <w:spacing w:after="100" w:before="200"/>
      </w:pPr>
      <w:r>
        <w:rPr>
          <w:rFonts w:ascii="Arial" w:cs="Arial" w:eastAsia="游ゴシック" w:hAnsi="Arial"/>
          <w:b/>
          <w:bCs/>
          <w:sz w:val="24"/>
          <w:szCs w:val="24"/>
        </w:rPr>
        <w:t xml:space="preserve">1. 結論</w:t>
      </w:r>
    </w:p>
    <w:p>
      <w:pPr>
        <w:pStyle w:val="ListParagraph"/>
        <w:numPr>
          <w:ilvl w:val="0"/>
          <w:numId w:val="2"/>
        </w:numPr>
        <w:spacing w:after="60" w:before="0" w:line="300"/>
      </w:pPr>
      <w:r>
        <w:rPr>
          <w:rFonts w:ascii="Arial" w:cs="Arial" w:eastAsia="游ゴシック" w:hAnsi="Arial"/>
          <w:b/>
          <w:bCs/>
          <w:sz w:val="20"/>
          <w:szCs w:val="20"/>
        </w:rPr>
        <w:t xml:space="preserve">改定後、売上は年間で約158万円(14.5%)減りました。</w:t>
      </w:r>
      <w:r>
        <w:rPr>
          <w:rFonts w:ascii="Arial" w:cs="Arial" w:eastAsia="游ゴシック" w:hAnsi="Arial"/>
          <w:sz w:val="20"/>
          <w:szCs w:val="20"/>
        </w:rPr>
        <w:t xml:space="preserve">改定前12か月(R5.10〜R6.9)は1,093.7万円、直近12か月(R7.10〜R8.9)は935.6万円です。月平均では91.1万円から78.0万円になりました。</w:t>
      </w:r>
    </w:p>
    <w:p>
      <w:pPr>
        <w:pStyle w:val="ListParagraph"/>
        <w:numPr>
          <w:ilvl w:val="0"/>
          <w:numId w:val="2"/>
        </w:numPr>
        <w:spacing w:after="60" w:before="0" w:line="300"/>
      </w:pPr>
      <w:r>
        <w:rPr>
          <w:rFonts w:ascii="Arial" w:cs="Arial" w:eastAsia="游ゴシック" w:hAnsi="Arial"/>
          <w:sz w:val="20"/>
          <w:szCs w:val="20"/>
        </w:rPr>
        <w:t xml:space="preserve">自社の他6駐車場は同じ期間で1.0%の減少にとどまり、ほぼ横ばいです。いずみ野だけが落ちているため、料金改定の影響が大きいと見ています。</w:t>
      </w:r>
    </w:p>
    <w:p>
      <w:pPr>
        <w:pStyle w:val="ListParagraph"/>
        <w:numPr>
          <w:ilvl w:val="0"/>
          <w:numId w:val="2"/>
        </w:numPr>
        <w:spacing w:after="60" w:before="0" w:line="300"/>
      </w:pPr>
      <w:r>
        <w:rPr>
          <w:rFonts w:ascii="Arial" w:cs="Arial" w:eastAsia="游ゴシック" w:hAnsi="Arial"/>
          <w:sz w:val="20"/>
          <w:szCs w:val="20"/>
        </w:rPr>
        <w:t xml:space="preserve">ただし、改定直後の3か月(R6.11〜R7.1)は前年同月より売上が増えています。落ち込みがはっきりしたのはR7.4以降で、影響が遅れて出た可能性があります。周辺の変化など他の要因は、今回の資料では確認できていません。</w:t>
      </w:r>
    </w:p>
    <w:p>
      <w:pPr>
        <w:pStyle w:val="ListParagraph"/>
        <w:numPr>
          <w:ilvl w:val="0"/>
          <w:numId w:val="2"/>
        </w:numPr>
        <w:spacing w:after="100" w:before="0" w:line="300"/>
      </w:pPr>
      <w:r>
        <w:rPr>
          <w:rFonts w:ascii="Arial" w:cs="Arial" w:eastAsia="游ゴシック" w:hAnsi="Arial"/>
          <w:b/>
          <w:bCs/>
          <w:sz w:val="20"/>
          <w:szCs w:val="20"/>
        </w:rPr>
        <w:t xml:space="preserve">提案:昼間(6〜18時)の最大料金を1,000円から800円に下げ、3か月で効果を確認します。</w:t>
      </w:r>
      <w:r>
        <w:rPr>
          <w:rFonts w:ascii="Arial" w:cs="Arial" w:eastAsia="游ゴシック" w:hAnsi="Arial"/>
          <w:sz w:val="20"/>
          <w:szCs w:val="20"/>
        </w:rPr>
        <w:t xml:space="preserve">夜間の最大料金(600円)と基本料金(20分100円)は据え置きます。</w:t>
      </w:r>
    </w:p>
    <w:p>
      <w:pPr>
        <w:keepNext/>
        <w:pBdr>
          <w:bottom w:val="single" w:color="444444" w:sz="8" w:space="2"/>
        </w:pBdr>
        <w:spacing w:after="100" w:before="200"/>
      </w:pPr>
      <w:r>
        <w:rPr>
          <w:rFonts w:ascii="Arial" w:cs="Arial" w:eastAsia="游ゴシック" w:hAnsi="Arial"/>
          <w:b/>
          <w:bCs/>
          <w:sz w:val="24"/>
          <w:szCs w:val="24"/>
        </w:rPr>
        <w:t xml:space="preserve">2. 料金の見直し案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480"/>
        <w:gridCol w:w="2480"/>
        <w:gridCol w:w="2478"/>
      </w:tblGrid>
      <w:tr>
        <w:trPr>
          <w:cantSplit/>
          <w:tblHeader/>
        </w:trPr>
        <w:tc>
          <w:tcPr>
            <w:tcW w:type="dxa" w:w="220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shd w:fill="D9D9D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Arial" w:cs="Arial" w:eastAsia="游ゴシック" w:hAnsi="Arial"/>
                <w:b/>
                <w:bCs/>
                <w:sz w:val="19"/>
                <w:szCs w:val="19"/>
              </w:rPr>
              <w:t xml:space="preserve">項目</w:t>
            </w:r>
          </w:p>
        </w:tc>
        <w:tc>
          <w:tcPr>
            <w:tcW w:type="dxa" w:w="248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shd w:fill="D9D9D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Arial" w:cs="Arial" w:eastAsia="游ゴシック" w:hAnsi="Arial"/>
                <w:b/>
                <w:bCs/>
                <w:sz w:val="19"/>
                <w:szCs w:val="19"/>
              </w:rPr>
              <w:t xml:space="preserve">改定前(〜R6.11.8)</w:t>
            </w:r>
          </w:p>
        </w:tc>
        <w:tc>
          <w:tcPr>
            <w:tcW w:type="dxa" w:w="248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shd w:fill="D9D9D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Arial" w:cs="Arial" w:eastAsia="游ゴシック" w:hAnsi="Arial"/>
                <w:b/>
                <w:bCs/>
                <w:sz w:val="19"/>
                <w:szCs w:val="19"/>
              </w:rPr>
              <w:t xml:space="preserve">現行(R6.11.9〜)</w:t>
            </w:r>
          </w:p>
        </w:tc>
        <w:tc>
          <w:tcPr>
            <w:tcW w:type="dxa" w:w="2478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shd w:fill="D9D9D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Arial" w:cs="Arial" w:eastAsia="游ゴシック" w:hAnsi="Arial"/>
                <w:b/>
                <w:bCs/>
                <w:sz w:val="19"/>
                <w:szCs w:val="19"/>
              </w:rPr>
              <w:t xml:space="preserve">ご提案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最大料金</w:t>
            </w:r>
          </w:p>
        </w:tc>
        <w:tc>
          <w:tcPr>
            <w:tcW w:type="dxa" w:w="248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24時間(6時〜翌6時) 800円</w:t>
            </w:r>
          </w:p>
        </w:tc>
        <w:tc>
          <w:tcPr>
            <w:tcW w:type="dxa" w:w="248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昼(6〜18時)1,000円 / 夜(18〜6時)600円</w:t>
            </w:r>
          </w:p>
        </w:tc>
        <w:tc>
          <w:tcPr>
            <w:tcW w:type="dxa" w:w="2478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Arial" w:cs="Arial" w:eastAsia="游ゴシック" w:hAnsi="Arial"/>
                <w:b/>
                <w:bCs/>
                <w:sz w:val="19"/>
                <w:szCs w:val="19"/>
              </w:rPr>
              <w:t xml:space="preserve">昼(6〜18時)800円 / 夜(18〜6時)600円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基本料金</w:t>
            </w:r>
          </w:p>
        </w:tc>
        <w:tc>
          <w:tcPr>
            <w:tcW w:type="dxa" w:w="248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60分200円(注)</w:t>
            </w:r>
          </w:p>
        </w:tc>
        <w:tc>
          <w:tcPr>
            <w:tcW w:type="dxa" w:w="248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20分100円</w:t>
            </w:r>
          </w:p>
        </w:tc>
        <w:tc>
          <w:tcPr>
            <w:tcW w:type="dxa" w:w="2478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Arial" w:cs="Arial" w:eastAsia="游ゴシック" w:hAnsi="Arial"/>
                <w:b/>
                <w:bCs/>
                <w:sz w:val="19"/>
                <w:szCs w:val="19"/>
              </w:rPr>
              <w:t xml:space="preserve">20分100円(据え置き)</w:t>
            </w:r>
          </w:p>
        </w:tc>
      </w:tr>
    </w:tbl>
    <w:p>
      <w:pPr>
        <w:spacing w:after="100" w:before="40" w:line="300"/>
      </w:pPr>
      <w:r>
        <w:rPr>
          <w:rFonts w:ascii="Arial" w:cs="Arial" w:eastAsia="游ゴシック" w:hAnsi="Arial"/>
          <w:color w:val="444444"/>
          <w:sz w:val="17"/>
          <w:szCs w:val="17"/>
        </w:rPr>
        <w:t xml:space="preserve">注:改定前の基本料金は、改定前の看板写真(撮影時期不明)によります。基本料金を変えた時期は未確認です。</w:t>
      </w:r>
    </w:p>
    <w:p>
      <w:pPr>
        <w:spacing w:after="60" w:before="0" w:line="300"/>
      </w:pPr>
      <w:r>
        <w:rPr>
          <w:rFonts w:ascii="Arial" w:cs="Arial" w:eastAsia="游ゴシック" w:hAnsi="Arial"/>
          <w:b/>
          <w:bCs/>
          <w:sz w:val="20"/>
          <w:szCs w:val="20"/>
        </w:rPr>
        <w:t xml:space="preserve">目標は、月平均の売上を改定前の約91.1万円に戻すことです。</w:t>
      </w:r>
      <w:r>
        <w:rPr>
          <w:rFonts w:ascii="Arial" w:cs="Arial" w:eastAsia="游ゴシック" w:hAnsi="Arial"/>
          <w:sz w:val="20"/>
          <w:szCs w:val="20"/>
        </w:rPr>
        <w:t xml:space="preserve">現状の約78.0万円から、月約13.2万円(約17%)の増収になります。</w:t>
      </w:r>
    </w:p>
    <w:p>
      <w:pPr>
        <w:keepNext/>
        <w:pBdr>
          <w:bottom w:val="single" w:color="444444" w:sz="8" w:space="2"/>
        </w:pBdr>
        <w:spacing w:after="100" w:before="200"/>
      </w:pPr>
      <w:r>
        <w:rPr>
          <w:rFonts w:ascii="Arial" w:cs="Arial" w:eastAsia="游ゴシック" w:hAnsi="Arial"/>
          <w:b/>
          <w:bCs/>
          <w:sz w:val="24"/>
          <w:szCs w:val="24"/>
        </w:rPr>
        <w:t xml:space="preserve">3. 進め方と損益の目安</w:t>
      </w:r>
    </w:p>
    <w:p>
      <w:pPr>
        <w:spacing w:after="60" w:before="0" w:line="300"/>
        <w:ind w:left="360" w:hanging="260"/>
      </w:pPr>
      <w:r>
        <w:rPr>
          <w:rFonts w:ascii="Arial" w:cs="Arial" w:eastAsia="游ゴシック" w:hAnsi="Arial"/>
          <w:sz w:val="20"/>
          <w:szCs w:val="20"/>
        </w:rPr>
        <w:t xml:space="preserve">① 昼間の最大料金だけを変更し、3か月間は他の料金を変えません。</w:t>
      </w:r>
    </w:p>
    <w:p>
      <w:pPr>
        <w:spacing w:after="60" w:before="0" w:line="300"/>
        <w:ind w:left="360" w:hanging="260"/>
      </w:pPr>
      <w:r>
        <w:rPr>
          <w:rFonts w:ascii="Arial" w:cs="Arial" w:eastAsia="游ゴシック" w:hAnsi="Arial"/>
          <w:sz w:val="20"/>
          <w:szCs w:val="20"/>
        </w:rPr>
        <w:t xml:space="preserve">② 毎月、改定前の同じ月との比較と、他6駐車場との差(現在は約13〜18ポイントの減)を確認します。</w:t>
      </w:r>
    </w:p>
    <w:p>
      <w:pPr>
        <w:spacing w:after="60" w:before="0" w:line="300"/>
        <w:ind w:left="360" w:hanging="260"/>
      </w:pPr>
      <w:r>
        <w:rPr>
          <w:rFonts w:ascii="Arial" w:cs="Arial" w:eastAsia="游ゴシック" w:hAnsi="Arial"/>
          <w:sz w:val="20"/>
          <w:szCs w:val="20"/>
        </w:rPr>
        <w:t xml:space="preserve">③ 月平均が改定前の約91万円に近づけば継続します。戻りが弱ければ、基本料金を30分100円(60分200円。改定前と同額)に戻します。</w:t>
      </w:r>
    </w:p>
    <w:p>
      <w:pPr>
        <w:spacing w:after="60" w:before="0" w:line="300"/>
        <w:ind w:left="360" w:hanging="260"/>
      </w:pPr>
      <w:r>
        <w:rPr>
          <w:rFonts w:ascii="Arial" w:cs="Arial" w:eastAsia="游ゴシック" w:hAnsi="Arial"/>
          <w:sz w:val="20"/>
          <w:szCs w:val="20"/>
        </w:rPr>
        <w:t xml:space="preserve">④ 並行して、精算機の台数・時間帯別・滞在時間別のデータで、どの利用が減ったかを確かめます。</w:t>
      </w:r>
    </w:p>
    <w:p>
      <w:pPr>
        <w:keepNext/>
        <w:spacing w:after="40" w:before="80" w:line="300"/>
      </w:pPr>
      <w:r>
        <w:rPr>
          <w:rFonts w:ascii="Arial" w:cs="Arial" w:eastAsia="游ゴシック" w:hAnsi="Arial"/>
          <w:b/>
          <w:bCs/>
          <w:sz w:val="20"/>
          <w:szCs w:val="20"/>
        </w:rPr>
        <w:t xml:space="preserve">値下げの損益の目安</w:t>
      </w:r>
    </w:p>
    <w:p>
      <w:pPr>
        <w:spacing w:after="40" w:before="0" w:line="300"/>
      </w:pPr>
      <w:r>
        <w:rPr>
          <w:rFonts w:ascii="Arial" w:cs="Arial" w:eastAsia="游ゴシック" w:hAnsi="Arial"/>
          <w:sz w:val="20"/>
          <w:szCs w:val="20"/>
        </w:rPr>
        <w:t xml:space="preserve">昼間の最大料金を払う利用は、1台あたり200円(20%)減ります。その利用が25%以上増えないと、その部分は減収になります。</w:t>
      </w:r>
    </w:p>
    <w:p>
      <w:pPr>
        <w:spacing w:after="40" w:before="0" w:line="300"/>
      </w:pPr>
      <w:r>
        <w:rPr>
          <w:rFonts w:ascii="Arial" w:cs="Arial" w:eastAsia="游ゴシック" w:hAnsi="Arial"/>
          <w:sz w:val="20"/>
          <w:szCs w:val="20"/>
        </w:rPr>
        <w:t xml:space="preserve">仮に現在の売上(月約78.0万円)の3〜5割がこの利用で、客が全く戻らなかった場合、減収は月約4.7〜7.8万円です。この割合は精算機のデータがないため仮定です。</w:t>
      </w:r>
    </w:p>
    <w:p>
      <w:r>
        <w:br w:type="page"/>
      </w:r>
    </w:p>
    <w:p>
      <w:pPr>
        <w:keepNext/>
        <w:pBdr>
          <w:bottom w:val="single" w:color="444444" w:sz="8" w:space="2"/>
        </w:pBdr>
        <w:spacing w:after="100" w:before="200"/>
      </w:pPr>
      <w:r>
        <w:rPr>
          <w:rFonts w:ascii="Arial" w:cs="Arial" w:eastAsia="游ゴシック" w:hAnsi="Arial"/>
          <w:b/>
          <w:bCs/>
          <w:sz w:val="24"/>
          <w:szCs w:val="24"/>
        </w:rPr>
        <w:t xml:space="preserve">4. 売上の変化(根拠)</w:t>
      </w:r>
    </w:p>
    <w:p>
      <w:pPr>
        <w:spacing w:after="80" w:before="0" w:line="300"/>
      </w:pPr>
      <w:r>
        <w:rPr>
          <w:rFonts w:ascii="Arial" w:cs="Arial" w:eastAsia="游ゴシック" w:hAnsi="Arial"/>
          <w:sz w:val="19"/>
          <w:szCs w:val="19"/>
        </w:rPr>
        <w:t xml:space="preserve">売上はコインパーキング売上の帳票(現金+サービス券)の金額です。改定前の同じ季節との比較で見ています。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700"/>
        <w:gridCol w:w="1450"/>
        <w:gridCol w:w="1800"/>
        <w:gridCol w:w="1450"/>
        <w:gridCol w:w="1538"/>
      </w:tblGrid>
      <w:tr>
        <w:trPr>
          <w:cantSplit/>
          <w:tblHeader/>
        </w:trPr>
        <w:tc>
          <w:tcPr>
            <w:tcW w:type="dxa" w:w="170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shd w:fill="D9D9D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Arial" w:cs="Arial" w:eastAsia="游ゴシック" w:hAnsi="Arial"/>
                <w:b/>
                <w:bCs/>
                <w:sz w:val="19"/>
                <w:szCs w:val="19"/>
              </w:rPr>
              <w:t xml:space="preserve">期間</w:t>
            </w:r>
          </w:p>
        </w:tc>
        <w:tc>
          <w:tcPr>
            <w:tcW w:type="dxa" w:w="170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shd w:fill="D9D9D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Arial" w:cs="Arial" w:eastAsia="游ゴシック" w:hAnsi="Arial"/>
                <w:b/>
                <w:bCs/>
                <w:sz w:val="19"/>
                <w:szCs w:val="19"/>
              </w:rPr>
              <w:t xml:space="preserve">いずみ野(円)</w:t>
            </w:r>
          </w:p>
        </w:tc>
        <w:tc>
          <w:tcPr>
            <w:tcW w:type="dxa" w:w="145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shd w:fill="D9D9D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Arial" w:cs="Arial" w:eastAsia="游ゴシック" w:hAnsi="Arial"/>
                <w:b/>
                <w:bCs/>
                <w:sz w:val="19"/>
                <w:szCs w:val="19"/>
              </w:rPr>
              <w:t xml:space="preserve">改定前の同季比</w:t>
            </w:r>
          </w:p>
        </w:tc>
        <w:tc>
          <w:tcPr>
            <w:tcW w:type="dxa" w:w="180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shd w:fill="D9D9D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Arial" w:cs="Arial" w:eastAsia="游ゴシック" w:hAnsi="Arial"/>
                <w:b/>
                <w:bCs/>
                <w:sz w:val="19"/>
                <w:szCs w:val="19"/>
              </w:rPr>
              <w:t xml:space="preserve">他6駐車場(円)</w:t>
            </w:r>
          </w:p>
        </w:tc>
        <w:tc>
          <w:tcPr>
            <w:tcW w:type="dxa" w:w="145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shd w:fill="D9D9D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Arial" w:cs="Arial" w:eastAsia="游ゴシック" w:hAnsi="Arial"/>
                <w:b/>
                <w:bCs/>
                <w:sz w:val="19"/>
                <w:szCs w:val="19"/>
              </w:rPr>
              <w:t xml:space="preserve">改定前の同季比</w:t>
            </w:r>
          </w:p>
        </w:tc>
        <w:tc>
          <w:tcPr>
            <w:tcW w:type="dxa" w:w="1538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shd w:fill="D9D9D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Arial" w:cs="Arial" w:eastAsia="游ゴシック" w:hAnsi="Arial"/>
                <w:b/>
                <w:bCs/>
                <w:sz w:val="19"/>
                <w:szCs w:val="19"/>
              </w:rPr>
              <w:t xml:space="preserve">差(いずみ野−他)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R5.10-R6.3</w:t>
            </w:r>
          </w:p>
        </w:tc>
        <w:tc>
          <w:tcPr>
            <w:tcW w:type="dxa" w:w="170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80"/>
              <w:jc w:val="right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5,468,200</w:t>
            </w:r>
          </w:p>
        </w:tc>
        <w:tc>
          <w:tcPr>
            <w:tcW w:type="dxa" w:w="145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80"/>
              <w:jc w:val="right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(基準)</w:t>
            </w:r>
          </w:p>
        </w:tc>
        <w:tc>
          <w:tcPr>
            <w:tcW w:type="dxa" w:w="180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80"/>
              <w:jc w:val="right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23,575,800</w:t>
            </w:r>
          </w:p>
        </w:tc>
        <w:tc>
          <w:tcPr>
            <w:tcW w:type="dxa" w:w="145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80"/>
              <w:jc w:val="right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(基準)</w:t>
            </w:r>
          </w:p>
        </w:tc>
        <w:tc>
          <w:tcPr>
            <w:tcW w:type="dxa" w:w="1538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80"/>
              <w:jc w:val="right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(基準)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R6.4-R6.9</w:t>
            </w:r>
          </w:p>
        </w:tc>
        <w:tc>
          <w:tcPr>
            <w:tcW w:type="dxa" w:w="170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80"/>
              <w:jc w:val="right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5,469,000</w:t>
            </w:r>
          </w:p>
        </w:tc>
        <w:tc>
          <w:tcPr>
            <w:tcW w:type="dxa" w:w="145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80"/>
              <w:jc w:val="right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(基準)</w:t>
            </w:r>
          </w:p>
        </w:tc>
        <w:tc>
          <w:tcPr>
            <w:tcW w:type="dxa" w:w="180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80"/>
              <w:jc w:val="right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22,673,700</w:t>
            </w:r>
          </w:p>
        </w:tc>
        <w:tc>
          <w:tcPr>
            <w:tcW w:type="dxa" w:w="145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80"/>
              <w:jc w:val="right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(基準)</w:t>
            </w:r>
          </w:p>
        </w:tc>
        <w:tc>
          <w:tcPr>
            <w:tcW w:type="dxa" w:w="1538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80"/>
              <w:jc w:val="right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(基準)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R6.10-R7.3</w:t>
            </w:r>
          </w:p>
        </w:tc>
        <w:tc>
          <w:tcPr>
            <w:tcW w:type="dxa" w:w="170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80"/>
              <w:jc w:val="right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5,769,400</w:t>
            </w:r>
          </w:p>
        </w:tc>
        <w:tc>
          <w:tcPr>
            <w:tcW w:type="dxa" w:w="145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80"/>
              <w:jc w:val="right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+5.5%</w:t>
            </w:r>
          </w:p>
        </w:tc>
        <w:tc>
          <w:tcPr>
            <w:tcW w:type="dxa" w:w="180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80"/>
              <w:jc w:val="right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21,829,500</w:t>
            </w:r>
          </w:p>
        </w:tc>
        <w:tc>
          <w:tcPr>
            <w:tcW w:type="dxa" w:w="145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80"/>
              <w:jc w:val="right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-7.4%</w:t>
            </w:r>
          </w:p>
        </w:tc>
        <w:tc>
          <w:tcPr>
            <w:tcW w:type="dxa" w:w="1538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80"/>
              <w:jc w:val="right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+12.9pt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R7.4-R7.9</w:t>
            </w:r>
          </w:p>
        </w:tc>
        <w:tc>
          <w:tcPr>
            <w:tcW w:type="dxa" w:w="170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80"/>
              <w:jc w:val="right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4,707,800</w:t>
            </w:r>
          </w:p>
        </w:tc>
        <w:tc>
          <w:tcPr>
            <w:tcW w:type="dxa" w:w="145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80"/>
              <w:jc w:val="right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-13.9%</w:t>
            </w:r>
          </w:p>
        </w:tc>
        <w:tc>
          <w:tcPr>
            <w:tcW w:type="dxa" w:w="180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80"/>
              <w:jc w:val="right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23,667,200</w:t>
            </w:r>
          </w:p>
        </w:tc>
        <w:tc>
          <w:tcPr>
            <w:tcW w:type="dxa" w:w="145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80"/>
              <w:jc w:val="right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+4.4%</w:t>
            </w:r>
          </w:p>
        </w:tc>
        <w:tc>
          <w:tcPr>
            <w:tcW w:type="dxa" w:w="1538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80"/>
              <w:jc w:val="right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-18.3pt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R7.10-R8.3</w:t>
            </w:r>
          </w:p>
        </w:tc>
        <w:tc>
          <w:tcPr>
            <w:tcW w:type="dxa" w:w="170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80"/>
              <w:jc w:val="right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4,618,800</w:t>
            </w:r>
          </w:p>
        </w:tc>
        <w:tc>
          <w:tcPr>
            <w:tcW w:type="dxa" w:w="145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80"/>
              <w:jc w:val="right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-15.5%</w:t>
            </w:r>
          </w:p>
        </w:tc>
        <w:tc>
          <w:tcPr>
            <w:tcW w:type="dxa" w:w="180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80"/>
              <w:jc w:val="right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23,138,700</w:t>
            </w:r>
          </w:p>
        </w:tc>
        <w:tc>
          <w:tcPr>
            <w:tcW w:type="dxa" w:w="145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80"/>
              <w:jc w:val="right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-1.9%</w:t>
            </w:r>
          </w:p>
        </w:tc>
        <w:tc>
          <w:tcPr>
            <w:tcW w:type="dxa" w:w="1538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80"/>
              <w:jc w:val="right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-13.7pt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R8.4-R8.9</w:t>
            </w:r>
          </w:p>
        </w:tc>
        <w:tc>
          <w:tcPr>
            <w:tcW w:type="dxa" w:w="170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80"/>
              <w:jc w:val="right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4,737,400</w:t>
            </w:r>
          </w:p>
        </w:tc>
        <w:tc>
          <w:tcPr>
            <w:tcW w:type="dxa" w:w="145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80"/>
              <w:jc w:val="right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-13.4%</w:t>
            </w:r>
          </w:p>
        </w:tc>
        <w:tc>
          <w:tcPr>
            <w:tcW w:type="dxa" w:w="180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80"/>
              <w:jc w:val="right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22,664,800</w:t>
            </w:r>
          </w:p>
        </w:tc>
        <w:tc>
          <w:tcPr>
            <w:tcW w:type="dxa" w:w="145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80"/>
              <w:jc w:val="right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0.0%</w:t>
            </w:r>
          </w:p>
        </w:tc>
        <w:tc>
          <w:tcPr>
            <w:tcW w:type="dxa" w:w="1538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80"/>
              <w:jc w:val="right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-13.3pt</w:t>
            </w:r>
          </w:p>
        </w:tc>
      </w:tr>
    </w:tbl>
    <w:p>
      <w:pPr>
        <w:spacing w:after="80" w:before="40" w:line="300"/>
      </w:pPr>
      <w:r>
        <w:rPr>
          <w:rFonts w:ascii="Arial" w:cs="Arial" w:eastAsia="游ゴシック" w:hAnsi="Arial"/>
          <w:color w:val="444444"/>
          <w:sz w:val="17"/>
          <w:szCs w:val="17"/>
        </w:rPr>
        <w:t xml:space="preserve">他6駐車場は二俣川、弥生台、柏町、万騎が原②、さちが丘、三ツ境です。R8.2以降のデータがない緑園都市は除いています。</w:t>
      </w:r>
    </w:p>
    <w:p>
      <w:pPr>
        <w:spacing w:after="60" w:before="60"/>
        <w:jc w:val="center"/>
      </w:pPr>
      <w:r>
        <w:drawing>
          <wp:inline distT="0" distB="0" distL="0" distR="0">
            <wp:extent cx="6096000" cy="2714625"/>
            <wp:effectExtent t="0" r="0" b="0" l="0"/>
            <wp:docPr id="1" name="いずみ野駐車場の月別売上" descr="いずみ野駐車場の月別売上" title="いずみ野駐車場の月別売上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714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/>
        <w:jc w:val="center"/>
      </w:pPr>
      <w:r>
        <w:drawing>
          <wp:inline distT="0" distB="0" distL="0" distR="0">
            <wp:extent cx="6096000" cy="2390775"/>
            <wp:effectExtent t="0" r="0" b="0" l="0"/>
            <wp:docPr id="1" name="改定前の同じ季節と比べた売上の増減" descr="改定前の同じ季節と比べた売上の増減" title="改定前の同じ季節と比べた売上の増減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390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2"/>
        </w:numPr>
        <w:spacing w:after="60" w:before="0" w:line="300"/>
      </w:pPr>
      <w:r>
        <w:rPr>
          <w:rFonts w:ascii="Arial" w:cs="Arial" w:eastAsia="游ゴシック" w:hAnsi="Arial"/>
          <w:b/>
          <w:bCs/>
          <w:sz w:val="20"/>
          <w:szCs w:val="20"/>
        </w:rPr>
        <w:t xml:space="preserve">改定直後の3か月は増えました。</w:t>
      </w:r>
      <w:r>
        <w:rPr>
          <w:rFonts w:ascii="Arial" w:cs="Arial" w:eastAsia="游ゴシック" w:hAnsi="Arial"/>
          <w:sz w:val="20"/>
          <w:szCs w:val="20"/>
        </w:rPr>
        <w:t xml:space="preserve">前年同月比はR6.11が+18.8%、R6.12が+12.4%、R7.1が+32.8%です。1台あたりの料金が上がった利用(昼の長時間、24時間)が、一時的に売上を押し上げた可能性があります。</w:t>
      </w:r>
    </w:p>
    <w:p>
      <w:pPr>
        <w:pStyle w:val="ListParagraph"/>
        <w:numPr>
          <w:ilvl w:val="0"/>
          <w:numId w:val="2"/>
        </w:numPr>
        <w:spacing w:after="60" w:before="0" w:line="300"/>
      </w:pPr>
      <w:r>
        <w:rPr>
          <w:rFonts w:ascii="Arial" w:cs="Arial" w:eastAsia="游ゴシック" w:hAnsi="Arial"/>
          <w:b/>
          <w:bCs/>
          <w:sz w:val="20"/>
          <w:szCs w:val="20"/>
        </w:rPr>
        <w:t xml:space="preserve">R7.2以降は前年を下回り、R7.4以降は他6駐車場との差が続いています。</w:t>
      </w:r>
      <w:r>
        <w:rPr>
          <w:rFonts w:ascii="Arial" w:cs="Arial" w:eastAsia="游ゴシック" w:hAnsi="Arial"/>
          <w:sz w:val="20"/>
          <w:szCs w:val="20"/>
        </w:rPr>
        <w:t xml:space="preserve">半期でみると、他6駐車場との差は−18.3、−13.7、−13.3ポイントです。</w:t>
      </w:r>
    </w:p>
    <w:p>
      <w:r>
        <w:br w:type="page"/>
      </w:r>
    </w:p>
    <w:p>
      <w:pPr>
        <w:keepNext/>
        <w:pBdr>
          <w:bottom w:val="single" w:color="444444" w:sz="8" w:space="2"/>
        </w:pBdr>
        <w:spacing w:after="100" w:before="200"/>
      </w:pPr>
      <w:r>
        <w:rPr>
          <w:rFonts w:ascii="Arial" w:cs="Arial" w:eastAsia="游ゴシック" w:hAnsi="Arial"/>
          <w:b/>
          <w:bCs/>
          <w:sz w:val="24"/>
          <w:szCs w:val="24"/>
        </w:rPr>
        <w:t xml:space="preserve">5. 料金の変更が利用者に与えた影響</w:t>
      </w:r>
    </w:p>
    <w:p>
      <w:pPr>
        <w:spacing w:after="80" w:before="0" w:line="300"/>
      </w:pPr>
      <w:r>
        <w:rPr>
          <w:rFonts w:ascii="Arial" w:cs="Arial" w:eastAsia="游ゴシック" w:hAnsi="Arial"/>
          <w:sz w:val="19"/>
          <w:szCs w:val="19"/>
        </w:rPr>
        <w:t xml:space="preserve">同じ時間停めたときの料金(円)を、改定前、現行、提案で比べました。1回の入庫が1つの時間帯の中に収まるものとして計算しています。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8"/>
        <w:gridCol w:w="1650"/>
        <w:gridCol w:w="1650"/>
        <w:gridCol w:w="1650"/>
        <w:gridCol w:w="1650"/>
      </w:tblGrid>
      <w:tr>
        <w:trPr>
          <w:cantSplit/>
          <w:tblHeader/>
        </w:trPr>
        <w:tc>
          <w:tcPr>
            <w:tcW w:type="dxa" w:w="3038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shd w:fill="D9D9D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Arial" w:cs="Arial" w:eastAsia="游ゴシック" w:hAnsi="Arial"/>
                <w:b/>
                <w:bCs/>
                <w:sz w:val="19"/>
                <w:szCs w:val="19"/>
              </w:rPr>
              <w:t xml:space="preserve">利用時間</w:t>
            </w:r>
          </w:p>
        </w:tc>
        <w:tc>
          <w:tcPr>
            <w:tcW w:type="dxa" w:w="165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shd w:fill="D9D9D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Arial" w:cs="Arial" w:eastAsia="游ゴシック" w:hAnsi="Arial"/>
                <w:b/>
                <w:bCs/>
                <w:sz w:val="19"/>
                <w:szCs w:val="19"/>
              </w:rPr>
              <w:t xml:space="preserve">改定前</w:t>
            </w:r>
          </w:p>
        </w:tc>
        <w:tc>
          <w:tcPr>
            <w:tcW w:type="dxa" w:w="165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shd w:fill="D9D9D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Arial" w:cs="Arial" w:eastAsia="游ゴシック" w:hAnsi="Arial"/>
                <w:b/>
                <w:bCs/>
                <w:sz w:val="19"/>
                <w:szCs w:val="19"/>
              </w:rPr>
              <w:t xml:space="preserve">現行</w:t>
            </w:r>
          </w:p>
        </w:tc>
        <w:tc>
          <w:tcPr>
            <w:tcW w:type="dxa" w:w="165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shd w:fill="D9D9D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Arial" w:cs="Arial" w:eastAsia="游ゴシック" w:hAnsi="Arial"/>
                <w:b/>
                <w:bCs/>
                <w:sz w:val="19"/>
                <w:szCs w:val="19"/>
              </w:rPr>
              <w:t xml:space="preserve">提案</w:t>
            </w:r>
          </w:p>
        </w:tc>
        <w:tc>
          <w:tcPr>
            <w:tcW w:type="dxa" w:w="165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shd w:fill="D9D9D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Arial" w:cs="Arial" w:eastAsia="游ゴシック" w:hAnsi="Arial"/>
                <w:b/>
                <w:bCs/>
                <w:sz w:val="19"/>
                <w:szCs w:val="19"/>
              </w:rPr>
              <w:t xml:space="preserve">現行−改定前</w:t>
            </w:r>
          </w:p>
        </w:tc>
      </w:tr>
      <w:tr>
        <w:trPr>
          <w:cantSplit/>
        </w:trPr>
        <w:tc>
          <w:tcPr>
            <w:tcW w:type="dxa" w:w="3038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20分</w:t>
            </w:r>
          </w:p>
        </w:tc>
        <w:tc>
          <w:tcPr>
            <w:tcW w:type="dxa" w:w="165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80"/>
              <w:jc w:val="right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200</w:t>
            </w:r>
          </w:p>
        </w:tc>
        <w:tc>
          <w:tcPr>
            <w:tcW w:type="dxa" w:w="165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80"/>
              <w:jc w:val="right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100</w:t>
            </w:r>
          </w:p>
        </w:tc>
        <w:tc>
          <w:tcPr>
            <w:tcW w:type="dxa" w:w="165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80"/>
              <w:jc w:val="right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100</w:t>
            </w:r>
          </w:p>
        </w:tc>
        <w:tc>
          <w:tcPr>
            <w:tcW w:type="dxa" w:w="165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80"/>
              <w:jc w:val="right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−100</w:t>
            </w:r>
          </w:p>
        </w:tc>
      </w:tr>
      <w:tr>
        <w:trPr>
          <w:cantSplit/>
        </w:trPr>
        <w:tc>
          <w:tcPr>
            <w:tcW w:type="dxa" w:w="3038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30分</w:t>
            </w:r>
          </w:p>
        </w:tc>
        <w:tc>
          <w:tcPr>
            <w:tcW w:type="dxa" w:w="165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80"/>
              <w:jc w:val="right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200</w:t>
            </w:r>
          </w:p>
        </w:tc>
        <w:tc>
          <w:tcPr>
            <w:tcW w:type="dxa" w:w="165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80"/>
              <w:jc w:val="right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200</w:t>
            </w:r>
          </w:p>
        </w:tc>
        <w:tc>
          <w:tcPr>
            <w:tcW w:type="dxa" w:w="165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80"/>
              <w:jc w:val="right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200</w:t>
            </w:r>
          </w:p>
        </w:tc>
        <w:tc>
          <w:tcPr>
            <w:tcW w:type="dxa" w:w="165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80"/>
              <w:jc w:val="right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同額</w:t>
            </w:r>
          </w:p>
        </w:tc>
      </w:tr>
      <w:tr>
        <w:trPr>
          <w:cantSplit/>
        </w:trPr>
        <w:tc>
          <w:tcPr>
            <w:tcW w:type="dxa" w:w="3038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1時間</w:t>
            </w:r>
          </w:p>
        </w:tc>
        <w:tc>
          <w:tcPr>
            <w:tcW w:type="dxa" w:w="165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80"/>
              <w:jc w:val="right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200</w:t>
            </w:r>
          </w:p>
        </w:tc>
        <w:tc>
          <w:tcPr>
            <w:tcW w:type="dxa" w:w="165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80"/>
              <w:jc w:val="right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300</w:t>
            </w:r>
          </w:p>
        </w:tc>
        <w:tc>
          <w:tcPr>
            <w:tcW w:type="dxa" w:w="165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80"/>
              <w:jc w:val="right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300</w:t>
            </w:r>
          </w:p>
        </w:tc>
        <w:tc>
          <w:tcPr>
            <w:tcW w:type="dxa" w:w="165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80"/>
              <w:jc w:val="right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+100</w:t>
            </w:r>
          </w:p>
        </w:tc>
      </w:tr>
      <w:tr>
        <w:trPr>
          <w:cantSplit/>
        </w:trPr>
        <w:tc>
          <w:tcPr>
            <w:tcW w:type="dxa" w:w="3038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2時間</w:t>
            </w:r>
          </w:p>
        </w:tc>
        <w:tc>
          <w:tcPr>
            <w:tcW w:type="dxa" w:w="165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80"/>
              <w:jc w:val="right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400</w:t>
            </w:r>
          </w:p>
        </w:tc>
        <w:tc>
          <w:tcPr>
            <w:tcW w:type="dxa" w:w="165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80"/>
              <w:jc w:val="right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600</w:t>
            </w:r>
          </w:p>
        </w:tc>
        <w:tc>
          <w:tcPr>
            <w:tcW w:type="dxa" w:w="165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80"/>
              <w:jc w:val="right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600</w:t>
            </w:r>
          </w:p>
        </w:tc>
        <w:tc>
          <w:tcPr>
            <w:tcW w:type="dxa" w:w="165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80"/>
              <w:jc w:val="right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+200</w:t>
            </w:r>
          </w:p>
        </w:tc>
      </w:tr>
      <w:tr>
        <w:trPr>
          <w:cantSplit/>
        </w:trPr>
        <w:tc>
          <w:tcPr>
            <w:tcW w:type="dxa" w:w="3038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3時間</w:t>
            </w:r>
          </w:p>
        </w:tc>
        <w:tc>
          <w:tcPr>
            <w:tcW w:type="dxa" w:w="165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80"/>
              <w:jc w:val="right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600</w:t>
            </w:r>
          </w:p>
        </w:tc>
        <w:tc>
          <w:tcPr>
            <w:tcW w:type="dxa" w:w="165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80"/>
              <w:jc w:val="right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900</w:t>
            </w:r>
          </w:p>
        </w:tc>
        <w:tc>
          <w:tcPr>
            <w:tcW w:type="dxa" w:w="165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80"/>
              <w:jc w:val="right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800</w:t>
            </w:r>
          </w:p>
        </w:tc>
        <w:tc>
          <w:tcPr>
            <w:tcW w:type="dxa" w:w="165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80"/>
              <w:jc w:val="right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+300</w:t>
            </w:r>
          </w:p>
        </w:tc>
      </w:tr>
      <w:tr>
        <w:trPr>
          <w:cantSplit/>
        </w:trPr>
        <w:tc>
          <w:tcPr>
            <w:tcW w:type="dxa" w:w="3038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4時間</w:t>
            </w:r>
          </w:p>
        </w:tc>
        <w:tc>
          <w:tcPr>
            <w:tcW w:type="dxa" w:w="165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80"/>
              <w:jc w:val="right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800</w:t>
            </w:r>
          </w:p>
        </w:tc>
        <w:tc>
          <w:tcPr>
            <w:tcW w:type="dxa" w:w="165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80"/>
              <w:jc w:val="right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1,000</w:t>
            </w:r>
          </w:p>
        </w:tc>
        <w:tc>
          <w:tcPr>
            <w:tcW w:type="dxa" w:w="165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80"/>
              <w:jc w:val="right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800</w:t>
            </w:r>
          </w:p>
        </w:tc>
        <w:tc>
          <w:tcPr>
            <w:tcW w:type="dxa" w:w="165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80"/>
              <w:jc w:val="right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+200</w:t>
            </w:r>
          </w:p>
        </w:tc>
      </w:tr>
      <w:tr>
        <w:trPr>
          <w:cantSplit/>
        </w:trPr>
        <w:tc>
          <w:tcPr>
            <w:tcW w:type="dxa" w:w="3038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昼12時間(6〜18時)</w:t>
            </w:r>
          </w:p>
        </w:tc>
        <w:tc>
          <w:tcPr>
            <w:tcW w:type="dxa" w:w="165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80"/>
              <w:jc w:val="right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800</w:t>
            </w:r>
          </w:p>
        </w:tc>
        <w:tc>
          <w:tcPr>
            <w:tcW w:type="dxa" w:w="165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80"/>
              <w:jc w:val="right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1,000</w:t>
            </w:r>
          </w:p>
        </w:tc>
        <w:tc>
          <w:tcPr>
            <w:tcW w:type="dxa" w:w="165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80"/>
              <w:jc w:val="right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800</w:t>
            </w:r>
          </w:p>
        </w:tc>
        <w:tc>
          <w:tcPr>
            <w:tcW w:type="dxa" w:w="165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80"/>
              <w:jc w:val="right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+200</w:t>
            </w:r>
          </w:p>
        </w:tc>
      </w:tr>
      <w:tr>
        <w:trPr>
          <w:cantSplit/>
        </w:trPr>
        <w:tc>
          <w:tcPr>
            <w:tcW w:type="dxa" w:w="3038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夜間12時間(18〜6時)</w:t>
            </w:r>
          </w:p>
        </w:tc>
        <w:tc>
          <w:tcPr>
            <w:tcW w:type="dxa" w:w="165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80"/>
              <w:jc w:val="right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800</w:t>
            </w:r>
          </w:p>
        </w:tc>
        <w:tc>
          <w:tcPr>
            <w:tcW w:type="dxa" w:w="165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80"/>
              <w:jc w:val="right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600</w:t>
            </w:r>
          </w:p>
        </w:tc>
        <w:tc>
          <w:tcPr>
            <w:tcW w:type="dxa" w:w="165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80"/>
              <w:jc w:val="right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600</w:t>
            </w:r>
          </w:p>
        </w:tc>
        <w:tc>
          <w:tcPr>
            <w:tcW w:type="dxa" w:w="165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80"/>
              <w:jc w:val="right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−200</w:t>
            </w:r>
          </w:p>
        </w:tc>
      </w:tr>
      <w:tr>
        <w:trPr>
          <w:cantSplit/>
        </w:trPr>
        <w:tc>
          <w:tcPr>
            <w:tcW w:type="dxa" w:w="3038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24時間(6時〜翌6時)</w:t>
            </w:r>
          </w:p>
        </w:tc>
        <w:tc>
          <w:tcPr>
            <w:tcW w:type="dxa" w:w="165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80"/>
              <w:jc w:val="right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800</w:t>
            </w:r>
          </w:p>
        </w:tc>
        <w:tc>
          <w:tcPr>
            <w:tcW w:type="dxa" w:w="165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80"/>
              <w:jc w:val="right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1,600</w:t>
            </w:r>
          </w:p>
        </w:tc>
        <w:tc>
          <w:tcPr>
            <w:tcW w:type="dxa" w:w="165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80"/>
              <w:jc w:val="right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1,400</w:t>
            </w:r>
          </w:p>
        </w:tc>
        <w:tc>
          <w:tcPr>
            <w:tcW w:type="dxa" w:w="165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80"/>
              <w:jc w:val="right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+800</w:t>
            </w:r>
          </w:p>
        </w:tc>
      </w:tr>
    </w:tbl>
    <w:p>
      <w:pPr>
        <w:spacing w:after="60" w:before="0" w:line="300"/>
      </w:pPr>
      <w:r>
        <w:rPr>
          <w:rFonts w:ascii="Arial" w:cs="Arial" w:eastAsia="游ゴシック" w:hAnsi="Arial"/>
          <w:sz w:val="20"/>
          <w:szCs w:val="20"/>
        </w:rPr>
        <w:t xml:space="preserve"/>
      </w:r>
    </w:p>
    <w:p>
      <w:pPr>
        <w:pStyle w:val="ListParagraph"/>
        <w:numPr>
          <w:ilvl w:val="0"/>
          <w:numId w:val="2"/>
        </w:numPr>
        <w:spacing w:after="60" w:before="0" w:line="300"/>
      </w:pPr>
      <w:r>
        <w:rPr>
          <w:rFonts w:ascii="Arial" w:cs="Arial" w:eastAsia="游ゴシック" w:hAnsi="Arial"/>
          <w:sz w:val="20"/>
          <w:szCs w:val="20"/>
        </w:rPr>
        <w:t xml:space="preserve">昼の終日(4時間以上)は800円から1,000円(+25%)、24時間は800円から1,600円(2倍)になりました。</w:t>
      </w:r>
    </w:p>
    <w:p>
      <w:pPr>
        <w:pStyle w:val="ListParagraph"/>
        <w:numPr>
          <w:ilvl w:val="0"/>
          <w:numId w:val="2"/>
        </w:numPr>
        <w:spacing w:after="60" w:before="0" w:line="300"/>
      </w:pPr>
      <w:r>
        <w:rPr>
          <w:rFonts w:ascii="Arial" w:cs="Arial" w:eastAsia="游ゴシック" w:hAnsi="Arial"/>
          <w:sz w:val="20"/>
          <w:szCs w:val="20"/>
        </w:rPr>
        <w:t xml:space="preserve">1時間は200円から300円、2時間は400円から600円(どちらも+50%)になりました。20分以内は200円から100円に下がっています。</w:t>
      </w:r>
    </w:p>
    <w:p>
      <w:pPr>
        <w:pStyle w:val="ListParagraph"/>
        <w:numPr>
          <w:ilvl w:val="0"/>
          <w:numId w:val="2"/>
        </w:numPr>
        <w:spacing w:after="60" w:before="0" w:line="300"/>
      </w:pPr>
      <w:r>
        <w:rPr>
          <w:rFonts w:ascii="Arial" w:cs="Arial" w:eastAsia="游ゴシック" w:hAnsi="Arial"/>
          <w:sz w:val="20"/>
          <w:szCs w:val="20"/>
        </w:rPr>
        <w:t xml:space="preserve">夜間だけの利用は、最大800円から600円に下がっています。</w:t>
      </w:r>
    </w:p>
    <w:p>
      <w:pPr>
        <w:pStyle w:val="ListParagraph"/>
        <w:numPr>
          <w:ilvl w:val="0"/>
          <w:numId w:val="2"/>
        </w:numPr>
        <w:spacing w:after="60" w:before="0" w:line="300"/>
      </w:pPr>
      <w:r>
        <w:rPr>
          <w:rFonts w:ascii="Arial" w:cs="Arial" w:eastAsia="游ゴシック" w:hAnsi="Arial"/>
          <w:sz w:val="20"/>
          <w:szCs w:val="20"/>
        </w:rPr>
        <w:t xml:space="preserve">提案(昼の最大800円)では、昼の終日と3時間以上の昼間利用が改定前と同額になります。一方で、2時間以内の料金は現行のままで改定前より高く、24時間は1,400円(改定前800円)です。</w:t>
      </w:r>
    </w:p>
    <w:p>
      <w:pPr>
        <w:keepNext/>
        <w:pBdr>
          <w:bottom w:val="single" w:color="444444" w:sz="8" w:space="2"/>
        </w:pBdr>
        <w:spacing w:after="100" w:before="200"/>
      </w:pPr>
      <w:r>
        <w:rPr>
          <w:rFonts w:ascii="Arial" w:cs="Arial" w:eastAsia="游ゴシック" w:hAnsi="Arial"/>
          <w:b/>
          <w:bCs/>
          <w:sz w:val="24"/>
          <w:szCs w:val="24"/>
        </w:rPr>
        <w:t xml:space="preserve">6. この分析の限界と確認したいこと</w:t>
      </w:r>
    </w:p>
    <w:p>
      <w:pPr>
        <w:pStyle w:val="ListParagraph"/>
        <w:numPr>
          <w:ilvl w:val="0"/>
          <w:numId w:val="2"/>
        </w:numPr>
        <w:spacing w:after="60" w:before="0" w:line="300"/>
      </w:pPr>
      <w:r>
        <w:rPr>
          <w:rFonts w:ascii="Arial" w:cs="Arial" w:eastAsia="游ゴシック" w:hAnsi="Arial"/>
          <w:sz w:val="20"/>
          <w:szCs w:val="20"/>
        </w:rPr>
        <w:t xml:space="preserve">売上は金額だけで、台数と単価は分けられません。「昼間の利用が減った」という原因は推定です。</w:t>
      </w:r>
    </w:p>
    <w:p>
      <w:pPr>
        <w:pStyle w:val="ListParagraph"/>
        <w:numPr>
          <w:ilvl w:val="0"/>
          <w:numId w:val="2"/>
        </w:numPr>
        <w:spacing w:after="60" w:before="0" w:line="300"/>
      </w:pPr>
      <w:r>
        <w:rPr>
          <w:rFonts w:ascii="Arial" w:cs="Arial" w:eastAsia="游ゴシック" w:hAnsi="Arial"/>
          <w:sz w:val="20"/>
          <w:szCs w:val="20"/>
        </w:rPr>
        <w:t xml:space="preserve">改定直後に売上が増え、数か月後から減った理由は、今回のデータでは分かりません。</w:t>
      </w:r>
    </w:p>
    <w:p>
      <w:pPr>
        <w:spacing w:after="60" w:before="0" w:line="300"/>
        <w:ind w:left="360" w:hanging="260"/>
      </w:pPr>
      <w:r>
        <w:rPr>
          <w:rFonts w:ascii="Arial" w:cs="Arial" w:eastAsia="游ゴシック" w:hAnsi="Arial"/>
          <w:sz w:val="20"/>
          <w:szCs w:val="20"/>
        </w:rPr>
        <w:t xml:space="preserve">① 精算機の入庫台数と平均滞在時間(昼夜別)。どの利用が減ったかが分かります。</w:t>
      </w:r>
    </w:p>
    <w:p>
      <w:pPr>
        <w:spacing w:after="60" w:before="0" w:line="300"/>
        <w:ind w:left="360" w:hanging="260"/>
      </w:pPr>
      <w:r>
        <w:rPr>
          <w:rFonts w:ascii="Arial" w:cs="Arial" w:eastAsia="游ゴシック" w:hAnsi="Arial"/>
          <w:sz w:val="20"/>
          <w:szCs w:val="20"/>
        </w:rPr>
        <w:t xml:space="preserve">② ピーク時に満車になるか。満車が多いなら、値下げの余地は小さくなります。</w:t>
      </w:r>
    </w:p>
    <w:p>
      <w:pPr>
        <w:spacing w:after="60" w:before="0" w:line="300"/>
        <w:ind w:left="360" w:hanging="260"/>
      </w:pPr>
      <w:r>
        <w:rPr>
          <w:rFonts w:ascii="Arial" w:cs="Arial" w:eastAsia="游ゴシック" w:hAnsi="Arial"/>
          <w:sz w:val="20"/>
          <w:szCs w:val="20"/>
        </w:rPr>
        <w:t xml:space="preserve">③ R7.2〜R7.4前後に、近隣で競合駐車場の新設や料金変更がなかったか。</w:t>
      </w:r>
    </w:p>
    <w:p>
      <w:pPr>
        <w:spacing w:after="60" w:before="0" w:line="300"/>
        <w:ind w:left="360" w:hanging="260"/>
      </w:pPr>
      <w:r>
        <w:rPr>
          <w:rFonts w:ascii="Arial" w:cs="Arial" w:eastAsia="游ゴシック" w:hAnsi="Arial"/>
          <w:sz w:val="20"/>
          <w:szCs w:val="20"/>
        </w:rPr>
        <w:t xml:space="preserve">④ 基本料金を60分200円から20分100円に変えた時期。</w:t>
      </w:r>
    </w:p>
    <w:p>
      <w:pPr>
        <w:spacing w:after="40" w:before="0" w:line="300"/>
      </w:pPr>
      <w:r>
        <w:rPr>
          <w:rFonts w:ascii="Arial" w:cs="Arial" w:eastAsia="游ゴシック" w:hAnsi="Arial"/>
          <w:sz w:val="20"/>
          <w:szCs w:val="20"/>
        </w:rPr>
        <w:t xml:space="preserve"/>
      </w:r>
    </w:p>
    <w:p>
      <w:pPr>
        <w:spacing w:after="80" w:before="0" w:line="300"/>
      </w:pPr>
      <w:r>
        <w:rPr>
          <w:rFonts w:ascii="Arial" w:cs="Arial" w:eastAsia="游ゴシック" w:hAnsi="Arial"/>
          <w:color w:val="444444"/>
          <w:sz w:val="17"/>
          <w:szCs w:val="17"/>
        </w:rPr>
        <w:t xml:space="preserve">資料:コインパーキング売上の帳票(R5.10〜R8.9、写真6枚)、いずみ野駐車場の看板写真2枚(改定前と現行)、R6.11.9に料金を改定したとのご連絡。</w:t>
      </w:r>
    </w:p>
    <w:sectPr>
      <w:footerReference w:type="default" r:id="rId7"/>
      <w:pgSz w:w="11906" w:h="16838" w:orient="portrait"/>
      <w:pgMar w:top="1000" w:right="1134" w:bottom="1000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游ゴシック" w:hAnsi="Arial"/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游ゴシック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926cc4fd00851ef8ae8b5f37c1e6c6d2400a6d4d.png"/><Relationship Id="rId9" Type="http://schemas.openxmlformats.org/officeDocument/2006/relationships/image" Target="media/84e499e8dcac72444d9575ab607cfcc96c4d7a2e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いずみ野駐車場 料金見直しのご提案</dc:title>
  <dc:creator>坂本興業</dc:creator>
  <cp:lastModifiedBy>Un-named</cp:lastModifiedBy>
  <cp:revision>1</cp:revision>
  <dcterms:created xsi:type="dcterms:W3CDTF">2026-10-14T02:44:01.569Z</dcterms:created>
  <dcterms:modified xsi:type="dcterms:W3CDTF">2026-10-14T02:44:01.569Z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