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94FD7" w:rsidR="00D94FD7" w:rsidP="00D94FD7" w:rsidRDefault="00D94FD7" w14:paraId="6037FF1E" w14:textId="77777777">
      <w:pPr>
        <w:rPr>
          <w:b/>
          <w:bCs/>
        </w:rPr>
      </w:pPr>
      <w:r w:rsidRPr="00D94FD7">
        <w:rPr>
          <w:b/>
          <w:bCs/>
          <w:rtl/>
        </w:rPr>
        <w:t>נוהל טיפול בפערי ערך והנמכות ערך (משלוחים בא')</w:t>
      </w:r>
    </w:p>
    <w:p w:rsidRPr="00D94FD7" w:rsidR="00D94FD7" w:rsidP="00D94FD7" w:rsidRDefault="00D94FD7" w14:paraId="5F431E6D" w14:textId="77777777">
      <w:pPr>
        <w:rPr>
          <w:b/>
          <w:bCs/>
        </w:rPr>
      </w:pPr>
      <w:r w:rsidRPr="00D94FD7">
        <w:rPr>
          <w:b/>
          <w:bCs/>
          <w:rtl/>
        </w:rPr>
        <w:t>כללי</w:t>
      </w:r>
    </w:p>
    <w:p w:rsidRPr="00D94FD7" w:rsidR="00D94FD7" w:rsidP="00D94FD7" w:rsidRDefault="00D94FD7" w14:paraId="2CF33775" w14:textId="77777777">
      <w:r w:rsidRPr="00D94FD7">
        <w:rPr>
          <w:rtl/>
        </w:rPr>
        <w:t>נוהל זה בא להסדיר את אופן הטיפול והגשת תיקי יבוא לרשויות המכס במקרים בהם מתגלה פער משמעותי בין הערך המוצהר בשטר המטען לבין ערך הטובין המופיע בחשבוניות הספק</w:t>
      </w:r>
      <w:r w:rsidRPr="00D94FD7">
        <w:t xml:space="preserve">[cite: 6]. </w:t>
      </w:r>
      <w:r w:rsidRPr="00D94FD7">
        <w:rPr>
          <w:rtl/>
        </w:rPr>
        <w:t>מדיניות החברה היא למנוע הצהרות כוזבות ולהבטיח דיווח אמין ושקוף מול המכס</w:t>
      </w:r>
      <w:r w:rsidRPr="00D94FD7">
        <w:t>[cite: 6].</w:t>
      </w:r>
    </w:p>
    <w:p w:rsidRPr="00D94FD7" w:rsidR="00D94FD7" w:rsidP="00D94FD7" w:rsidRDefault="00D94FD7" w14:paraId="09A340A6" w14:textId="77777777">
      <w:pPr>
        <w:numPr>
          <w:ilvl w:val="0"/>
          <w:numId w:val="29"/>
        </w:numPr>
      </w:pPr>
      <w:r w:rsidRPr="00D94FD7">
        <w:rPr>
          <w:b/>
          <w:bCs/>
          <w:rtl/>
        </w:rPr>
        <w:t>מינימום נדרש</w:t>
      </w:r>
      <w:r w:rsidRPr="00D94FD7">
        <w:rPr>
          <w:b/>
          <w:bCs/>
        </w:rPr>
        <w:t>:</w:t>
      </w:r>
      <w:r w:rsidRPr="00D94FD7">
        <w:t xml:space="preserve"> </w:t>
      </w:r>
      <w:r w:rsidRPr="00D94FD7">
        <w:rPr>
          <w:rtl/>
        </w:rPr>
        <w:t>הנוהל מגדיר את חובת הדיווח והעברת המשלוח למסלול בדיקה פיזית (תהליך א')</w:t>
      </w:r>
      <w:r w:rsidRPr="00D94FD7">
        <w:t xml:space="preserve">[cite: 6]. </w:t>
      </w:r>
      <w:r w:rsidRPr="00D94FD7">
        <w:rPr>
          <w:rtl/>
        </w:rPr>
        <w:t>הנוהל חל על כלל מסווגי המכס ומבקרי התיקים במחלקת יבוא</w:t>
      </w:r>
      <w:r w:rsidRPr="00D94FD7">
        <w:t>[cite: 6].</w:t>
      </w:r>
    </w:p>
    <w:p w:rsidRPr="00D94FD7" w:rsidR="00D94FD7" w:rsidP="00D94FD7" w:rsidRDefault="00D94FD7" w14:paraId="56F3DC2C" w14:textId="77777777">
      <w:pPr>
        <w:rPr>
          <w:b/>
          <w:bCs/>
        </w:rPr>
      </w:pPr>
      <w:r w:rsidRPr="00D94FD7">
        <w:rPr>
          <w:b/>
          <w:bCs/>
          <w:rtl/>
        </w:rPr>
        <w:t>מטרה</w:t>
      </w:r>
    </w:p>
    <w:p w:rsidRPr="00D94FD7" w:rsidR="00D94FD7" w:rsidP="00D94FD7" w:rsidRDefault="00D94FD7" w14:paraId="645262D7" w14:textId="77777777">
      <w:r w:rsidRPr="00D94FD7">
        <w:rPr>
          <w:rtl/>
        </w:rPr>
        <w:t>מטרת נוהל זה להסדיר את צורת הגשת המשלוחים בהם קיים פער בערך המשלוח העולה על 200 דולר ארה"ב</w:t>
      </w:r>
      <w:r w:rsidRPr="00D94FD7">
        <w:t xml:space="preserve">[cite: 6], </w:t>
      </w:r>
      <w:r w:rsidRPr="00D94FD7">
        <w:rPr>
          <w:rtl/>
        </w:rPr>
        <w:t>לפרט את הדרישות התיעודיות מהספק והלקוח</w:t>
      </w:r>
      <w:r w:rsidRPr="00D94FD7">
        <w:t xml:space="preserve">[cite: 6], </w:t>
      </w:r>
      <w:r w:rsidRPr="00D94FD7">
        <w:rPr>
          <w:rtl/>
        </w:rPr>
        <w:t>ולתאר את שלבי ניתוב הקלאס מול המכס</w:t>
      </w:r>
      <w:r w:rsidRPr="00D94FD7">
        <w:t>[cite: 6].</w:t>
      </w:r>
    </w:p>
    <w:p w:rsidRPr="00D94FD7" w:rsidR="00D94FD7" w:rsidP="00D94FD7" w:rsidRDefault="00D94FD7" w14:paraId="47A6D0A9" w14:textId="77777777">
      <w:pPr>
        <w:rPr>
          <w:b/>
          <w:bCs/>
        </w:rPr>
      </w:pPr>
      <w:r w:rsidRPr="00D94FD7">
        <w:rPr>
          <w:b/>
          <w:bCs/>
          <w:rtl/>
        </w:rPr>
        <w:t>הגדרות (טרמינולוגיה)</w:t>
      </w:r>
    </w:p>
    <w:p w:rsidRPr="00D94FD7" w:rsidR="00D94FD7" w:rsidP="00D94FD7" w:rsidRDefault="00D94FD7" w14:paraId="659FB537" w14:textId="77777777">
      <w:pPr>
        <w:numPr>
          <w:ilvl w:val="0"/>
          <w:numId w:val="30"/>
        </w:numPr>
      </w:pPr>
      <w:r w:rsidRPr="00D94FD7">
        <w:rPr>
          <w:b/>
          <w:bCs/>
          <w:rtl/>
        </w:rPr>
        <w:t>הנמכת ערך / פער ערכים</w:t>
      </w:r>
      <w:r w:rsidRPr="00D94FD7">
        <w:rPr>
          <w:b/>
          <w:bCs/>
        </w:rPr>
        <w:t>:</w:t>
      </w:r>
      <w:r w:rsidRPr="00D94FD7">
        <w:t xml:space="preserve"> </w:t>
      </w:r>
      <w:r w:rsidRPr="00D94FD7">
        <w:rPr>
          <w:rtl/>
        </w:rPr>
        <w:t>מצב שבו הערך הרשום בשטר המטען גבוה מהערך המופיע בחשבון הספק בפועל</w:t>
      </w:r>
      <w:r w:rsidRPr="00D94FD7">
        <w:t>[cite: 6].</w:t>
      </w:r>
    </w:p>
    <w:p w:rsidRPr="00D94FD7" w:rsidR="00D94FD7" w:rsidP="00D94FD7" w:rsidRDefault="00D94FD7" w14:paraId="3AF7E64F" w14:textId="77777777">
      <w:pPr>
        <w:numPr>
          <w:ilvl w:val="0"/>
          <w:numId w:val="30"/>
        </w:numPr>
      </w:pPr>
      <w:r w:rsidRPr="00D94FD7">
        <w:rPr>
          <w:b/>
          <w:bCs/>
          <w:rtl/>
        </w:rPr>
        <w:t>הליך א' (תהליך א')</w:t>
      </w:r>
      <w:r w:rsidRPr="00D94FD7">
        <w:rPr>
          <w:b/>
          <w:bCs/>
        </w:rPr>
        <w:t>:</w:t>
      </w:r>
      <w:r w:rsidRPr="00D94FD7">
        <w:t xml:space="preserve"> </w:t>
      </w:r>
      <w:r w:rsidRPr="00D94FD7">
        <w:rPr>
          <w:rtl/>
        </w:rPr>
        <w:t>מסלול הגשת תיק מכס לבדיקה פיזית ואימות מסמכים קפדני של מעריכי המכס</w:t>
      </w:r>
      <w:r w:rsidRPr="00D94FD7">
        <w:t>[cite: 6].</w:t>
      </w:r>
    </w:p>
    <w:p w:rsidRPr="00D94FD7" w:rsidR="00D94FD7" w:rsidP="00D94FD7" w:rsidRDefault="00D94FD7" w14:paraId="534B2AAE" w14:textId="77777777">
      <w:pPr>
        <w:numPr>
          <w:ilvl w:val="0"/>
          <w:numId w:val="30"/>
        </w:numPr>
      </w:pPr>
      <w:r w:rsidRPr="00D94FD7">
        <w:rPr>
          <w:b/>
          <w:bCs/>
          <w:rtl/>
        </w:rPr>
        <w:t>תחנה 20</w:t>
      </w:r>
      <w:r w:rsidRPr="00D94FD7">
        <w:rPr>
          <w:b/>
          <w:bCs/>
        </w:rPr>
        <w:t>:</w:t>
      </w:r>
      <w:r w:rsidRPr="00D94FD7">
        <w:t xml:space="preserve"> </w:t>
      </w:r>
      <w:r w:rsidRPr="00D94FD7">
        <w:rPr>
          <w:rtl/>
        </w:rPr>
        <w:t>תחנת ניתוב התיקים התפעולית במערכת המכס להמשך בדיקה</w:t>
      </w:r>
      <w:r w:rsidRPr="00D94FD7">
        <w:t>[cite: 6].</w:t>
      </w:r>
    </w:p>
    <w:p w:rsidRPr="00D94FD7" w:rsidR="00D94FD7" w:rsidP="00D94FD7" w:rsidRDefault="00D94FD7" w14:paraId="05B14814" w14:textId="77777777">
      <w:pPr>
        <w:rPr>
          <w:b/>
          <w:bCs/>
        </w:rPr>
      </w:pPr>
      <w:r w:rsidRPr="00D94FD7">
        <w:rPr>
          <w:b/>
          <w:bCs/>
          <w:rtl/>
        </w:rPr>
        <w:t>שיטה</w:t>
      </w:r>
    </w:p>
    <w:p w:rsidRPr="00D94FD7" w:rsidR="00D94FD7" w:rsidP="00D94FD7" w:rsidRDefault="00D94FD7" w14:paraId="7D26EC32" w14:textId="77777777">
      <w:pPr>
        <w:numPr>
          <w:ilvl w:val="0"/>
          <w:numId w:val="31"/>
        </w:numPr>
      </w:pPr>
      <w:r w:rsidRPr="00D94FD7">
        <w:rPr>
          <w:b/>
          <w:bCs/>
          <w:rtl/>
        </w:rPr>
        <w:t>איתור הפער</w:t>
      </w:r>
      <w:r w:rsidRPr="00D94FD7">
        <w:rPr>
          <w:b/>
          <w:bCs/>
        </w:rPr>
        <w:t xml:space="preserve"> (Input):</w:t>
      </w:r>
      <w:r w:rsidRPr="00D94FD7">
        <w:t xml:space="preserve"> </w:t>
      </w:r>
      <w:r w:rsidRPr="00D94FD7">
        <w:rPr>
          <w:rtl/>
        </w:rPr>
        <w:t>במהלך שלב סיווג המשלוח, המסווג מחויב להצליב נתונים ואם זיהה פער העולה על $200 (כאשר הערך בשטר המטען גבוה מחשבונית הספק), יופעל נוהל זה</w:t>
      </w:r>
      <w:r w:rsidRPr="00D94FD7">
        <w:t>[cite: 6].</w:t>
      </w:r>
    </w:p>
    <w:p w:rsidRPr="00D94FD7" w:rsidR="00D94FD7" w:rsidP="00D94FD7" w:rsidRDefault="00D94FD7" w14:paraId="59403E90" w14:textId="77777777">
      <w:pPr>
        <w:numPr>
          <w:ilvl w:val="0"/>
          <w:numId w:val="31"/>
        </w:numPr>
      </w:pPr>
      <w:r w:rsidRPr="00D94FD7">
        <w:rPr>
          <w:b/>
          <w:bCs/>
          <w:rtl/>
        </w:rPr>
        <w:t>בירור ואיסוף מסמכים</w:t>
      </w:r>
      <w:r w:rsidRPr="00D94FD7">
        <w:rPr>
          <w:b/>
          <w:bCs/>
        </w:rPr>
        <w:t xml:space="preserve"> (Process):</w:t>
      </w:r>
    </w:p>
    <w:p w:rsidRPr="00D94FD7" w:rsidR="00D94FD7" w:rsidP="00D94FD7" w:rsidRDefault="00D94FD7" w14:paraId="10ACF2A8" w14:textId="77777777">
      <w:pPr>
        <w:numPr>
          <w:ilvl w:val="1"/>
          <w:numId w:val="31"/>
        </w:numPr>
      </w:pPr>
      <w:r w:rsidRPr="00D94FD7">
        <w:rPr>
          <w:rtl/>
        </w:rPr>
        <w:t>המסווג יפתח פנייה (בקשה לשירות) לנציגי השירות על מנת שיפנו ללקוח להבנת מקור הפער בערכים</w:t>
      </w:r>
      <w:r w:rsidRPr="00D94FD7">
        <w:t>[cite: 6].</w:t>
      </w:r>
    </w:p>
    <w:p w:rsidRPr="00D94FD7" w:rsidR="00D94FD7" w:rsidP="00D94FD7" w:rsidRDefault="00D94FD7" w14:paraId="55E5D06D" w14:textId="77777777">
      <w:pPr>
        <w:numPr>
          <w:ilvl w:val="1"/>
          <w:numId w:val="31"/>
        </w:numPr>
      </w:pPr>
      <w:r w:rsidRPr="00D94FD7">
        <w:rPr>
          <w:b/>
          <w:bCs/>
          <w:rtl/>
        </w:rPr>
        <w:t>חריגים (טעות סופר)</w:t>
      </w:r>
      <w:r w:rsidRPr="00D94FD7">
        <w:rPr>
          <w:b/>
          <w:bCs/>
        </w:rPr>
        <w:t>:</w:t>
      </w:r>
      <w:r w:rsidRPr="00D94FD7">
        <w:t xml:space="preserve"> </w:t>
      </w:r>
      <w:r w:rsidRPr="00D94FD7">
        <w:rPr>
          <w:rtl/>
        </w:rPr>
        <w:t>במידה והלקוח משיב כי מדובר בטעות סופר בלבד, חלה חובה להמציא מכתב הסבר רשמי ומאומת מהספק בחו"ל המפרט את הטעות</w:t>
      </w:r>
      <w:r w:rsidRPr="00D94FD7">
        <w:t>[cite: 6].</w:t>
      </w:r>
    </w:p>
    <w:p w:rsidRPr="00D94FD7" w:rsidR="00D94FD7" w:rsidP="00D94FD7" w:rsidRDefault="00D94FD7" w14:paraId="6C79C4AE" w14:textId="77777777">
      <w:pPr>
        <w:numPr>
          <w:ilvl w:val="0"/>
          <w:numId w:val="31"/>
        </w:numPr>
      </w:pPr>
      <w:r w:rsidRPr="00D94FD7">
        <w:rPr>
          <w:b/>
          <w:bCs/>
          <w:rtl/>
        </w:rPr>
        <w:t>הגשת התיק למכס</w:t>
      </w:r>
      <w:r w:rsidRPr="00D94FD7">
        <w:rPr>
          <w:b/>
          <w:bCs/>
        </w:rPr>
        <w:t xml:space="preserve"> (Process):</w:t>
      </w:r>
    </w:p>
    <w:p w:rsidRPr="00D94FD7" w:rsidR="00D94FD7" w:rsidP="00D94FD7" w:rsidRDefault="00D94FD7" w14:paraId="167B344F" w14:textId="77777777">
      <w:pPr>
        <w:numPr>
          <w:ilvl w:val="1"/>
          <w:numId w:val="31"/>
        </w:numPr>
      </w:pPr>
      <w:r w:rsidRPr="00D94FD7">
        <w:rPr>
          <w:rtl/>
        </w:rPr>
        <w:t xml:space="preserve">בעת הגשת התיק, יש להגישו תחת </w:t>
      </w:r>
      <w:r w:rsidRPr="00D94FD7">
        <w:rPr>
          <w:b/>
          <w:bCs/>
          <w:rtl/>
        </w:rPr>
        <w:t>הליך א</w:t>
      </w:r>
      <w:r w:rsidRPr="00D94FD7">
        <w:rPr>
          <w:b/>
          <w:bCs/>
        </w:rPr>
        <w:t>'</w:t>
      </w:r>
      <w:r w:rsidRPr="00D94FD7">
        <w:t xml:space="preserve"> </w:t>
      </w:r>
      <w:r w:rsidRPr="00D94FD7">
        <w:rPr>
          <w:rtl/>
        </w:rPr>
        <w:t>ולעדכן באופן יזום את שלטונות המכס כי קיים הפרש בערכים</w:t>
      </w:r>
      <w:r w:rsidRPr="00D94FD7">
        <w:t>[cite: 6].</w:t>
      </w:r>
    </w:p>
    <w:p w:rsidRPr="00D94FD7" w:rsidR="00D94FD7" w:rsidP="00D94FD7" w:rsidRDefault="00D94FD7" w14:paraId="0F928029" w14:textId="77777777">
      <w:pPr>
        <w:numPr>
          <w:ilvl w:val="1"/>
          <w:numId w:val="31"/>
        </w:numPr>
      </w:pPr>
      <w:r w:rsidRPr="00D94FD7">
        <w:rPr>
          <w:b/>
          <w:bCs/>
          <w:rtl/>
        </w:rPr>
        <w:t>איסור סגירה</w:t>
      </w:r>
      <w:r w:rsidRPr="00D94FD7">
        <w:rPr>
          <w:b/>
          <w:bCs/>
        </w:rPr>
        <w:t>:</w:t>
      </w:r>
      <w:r w:rsidRPr="00D94FD7">
        <w:t xml:space="preserve"> </w:t>
      </w:r>
      <w:r w:rsidRPr="00D94FD7">
        <w:rPr>
          <w:rtl/>
        </w:rPr>
        <w:t>חל איסור מוחלט לסגור את הקלאס</w:t>
      </w:r>
      <w:r w:rsidRPr="00D94FD7">
        <w:t xml:space="preserve"> (Class) </w:t>
      </w:r>
      <w:r w:rsidRPr="00D94FD7">
        <w:rPr>
          <w:rtl/>
        </w:rPr>
        <w:t>במערכת באופן אוטומטי</w:t>
      </w:r>
      <w:r w:rsidRPr="00D94FD7">
        <w:t xml:space="preserve">[cite: 6]. </w:t>
      </w:r>
      <w:r w:rsidRPr="00D94FD7">
        <w:rPr>
          <w:rtl/>
        </w:rPr>
        <w:t>יש להעביר את הקלאס לתחנה 20 בצירוף עדכון והערה מפורשת בתוך התיק: "הוגש במסלול א' בשל פער ערכים</w:t>
      </w:r>
      <w:r w:rsidRPr="00D94FD7">
        <w:t>"[cite: 6].</w:t>
      </w:r>
    </w:p>
    <w:p w:rsidRPr="00D94FD7" w:rsidR="00D94FD7" w:rsidP="00D94FD7" w:rsidRDefault="00D94FD7" w14:paraId="024B66FC" w14:textId="77777777">
      <w:pPr>
        <w:numPr>
          <w:ilvl w:val="0"/>
          <w:numId w:val="31"/>
        </w:numPr>
      </w:pPr>
      <w:r w:rsidRPr="00D94FD7">
        <w:rPr>
          <w:b/>
          <w:bCs/>
          <w:rtl/>
        </w:rPr>
        <w:t>תפוקות</w:t>
      </w:r>
      <w:r w:rsidRPr="00D94FD7">
        <w:rPr>
          <w:b/>
          <w:bCs/>
        </w:rPr>
        <w:t xml:space="preserve"> (Output):</w:t>
      </w:r>
      <w:r w:rsidRPr="00D94FD7">
        <w:t xml:space="preserve"> </w:t>
      </w:r>
      <w:r w:rsidRPr="00D94FD7">
        <w:rPr>
          <w:rtl/>
        </w:rPr>
        <w:t>תיק יבוא מוגש כחוק במסלול בדיקה עם גילוי נאות למניעת קנסות או האשמות בהברחה</w:t>
      </w:r>
      <w:r w:rsidRPr="00D94FD7">
        <w:t>[cite: 6].</w:t>
      </w:r>
    </w:p>
    <w:p w:rsidRPr="00D94FD7" w:rsidR="00D94FD7" w:rsidP="00D94FD7" w:rsidRDefault="00D94FD7" w14:paraId="21BA8CF8" w14:textId="77777777">
      <w:pPr>
        <w:rPr>
          <w:b/>
          <w:bCs/>
        </w:rPr>
      </w:pPr>
      <w:r w:rsidRPr="00D94FD7">
        <w:rPr>
          <w:b/>
          <w:bCs/>
          <w:rtl/>
        </w:rPr>
        <w:t>תחום הנוהל</w:t>
      </w:r>
    </w:p>
    <w:p w:rsidRPr="00D94FD7" w:rsidR="00D94FD7" w:rsidP="00D94FD7" w:rsidRDefault="00D94FD7" w14:paraId="0CBEBB26" w14:textId="77777777">
      <w:r w:rsidRPr="00D94FD7">
        <w:rPr>
          <w:rtl/>
        </w:rPr>
        <w:t>הנוהל דן משלב זיהוי פער המאה דולר בשלב הסיווג, דרך איסוף מכתבי ההסבר, ועד להעברת הקלאס לתחנה 20 והגשת התיק בא</w:t>
      </w:r>
      <w:r w:rsidRPr="00D94FD7">
        <w:t>'[cite: 6].</w:t>
      </w:r>
    </w:p>
    <w:p w:rsidRPr="00D94FD7" w:rsidR="00D94FD7" w:rsidP="00D94FD7" w:rsidRDefault="00D94FD7" w14:paraId="0C1E5C00" w14:textId="77777777">
      <w:pPr>
        <w:rPr>
          <w:b/>
          <w:bCs/>
        </w:rPr>
      </w:pPr>
      <w:r w:rsidRPr="00D94FD7">
        <w:rPr>
          <w:b/>
          <w:bCs/>
          <w:rtl/>
        </w:rPr>
        <w:t>אחריות</w:t>
      </w:r>
    </w:p>
    <w:p w:rsidRPr="00D94FD7" w:rsidR="00D94FD7" w:rsidP="00D94FD7" w:rsidRDefault="00D94FD7" w14:paraId="03BC3283" w14:textId="77777777">
      <w:pPr>
        <w:numPr>
          <w:ilvl w:val="0"/>
          <w:numId w:val="32"/>
        </w:numPr>
      </w:pPr>
      <w:r w:rsidRPr="00D94FD7">
        <w:rPr>
          <w:b/>
          <w:bCs/>
          <w:rtl/>
        </w:rPr>
        <w:t>על המסווג</w:t>
      </w:r>
      <w:r w:rsidRPr="00D94FD7">
        <w:rPr>
          <w:b/>
          <w:bCs/>
        </w:rPr>
        <w:t>:</w:t>
      </w:r>
      <w:r w:rsidRPr="00D94FD7">
        <w:t xml:space="preserve"> </w:t>
      </w:r>
      <w:r w:rsidRPr="00D94FD7">
        <w:rPr>
          <w:rtl/>
        </w:rPr>
        <w:t>האחריות לאתר ולזהות את פער הערכים ולפתוח את הבקשה לשירות</w:t>
      </w:r>
      <w:r w:rsidRPr="00D94FD7">
        <w:t>[cite: 6].</w:t>
      </w:r>
    </w:p>
    <w:p w:rsidRPr="00D94FD7" w:rsidR="00D94FD7" w:rsidP="00D94FD7" w:rsidRDefault="00D94FD7" w14:paraId="65EA7C24" w14:textId="77777777">
      <w:pPr>
        <w:numPr>
          <w:ilvl w:val="0"/>
          <w:numId w:val="32"/>
        </w:numPr>
      </w:pPr>
      <w:r w:rsidRPr="00D94FD7">
        <w:rPr>
          <w:b/>
          <w:bCs/>
          <w:rtl/>
        </w:rPr>
        <w:t>על מבקר התיקים</w:t>
      </w:r>
      <w:r w:rsidRPr="00D94FD7">
        <w:rPr>
          <w:b/>
          <w:bCs/>
        </w:rPr>
        <w:t>:</w:t>
      </w:r>
      <w:r w:rsidRPr="00D94FD7">
        <w:t xml:space="preserve"> </w:t>
      </w:r>
      <w:r w:rsidRPr="00D94FD7">
        <w:rPr>
          <w:rtl/>
        </w:rPr>
        <w:t>האחריות לוודא כי המשלוח מוגש בפועל בא' למכס ולא לסגור את הקלאס באופן עצמאי</w:t>
      </w:r>
      <w:r w:rsidRPr="00D94FD7">
        <w:t>[cite: 6].</w:t>
      </w:r>
    </w:p>
    <w:p w:rsidRPr="00D94FD7" w:rsidR="00D94FD7" w:rsidP="00D94FD7" w:rsidRDefault="00D94FD7" w14:paraId="6FA965E4" w14:textId="77777777">
      <w:pPr>
        <w:numPr>
          <w:ilvl w:val="0"/>
          <w:numId w:val="32"/>
        </w:numPr>
      </w:pPr>
      <w:r w:rsidRPr="00D94FD7">
        <w:rPr>
          <w:b/>
          <w:bCs/>
          <w:rtl/>
        </w:rPr>
        <w:t>אחריות כוללת</w:t>
      </w:r>
      <w:r w:rsidRPr="00D94FD7">
        <w:rPr>
          <w:b/>
          <w:bCs/>
        </w:rPr>
        <w:t>:</w:t>
      </w:r>
      <w:r w:rsidRPr="00D94FD7">
        <w:t xml:space="preserve"> </w:t>
      </w:r>
      <w:r w:rsidRPr="00D94FD7">
        <w:rPr>
          <w:rtl/>
        </w:rPr>
        <w:t>מנהלת מחלקת מכס יבוא</w:t>
      </w:r>
      <w:r w:rsidRPr="00D94FD7">
        <w:t>[cite: 6].</w:t>
      </w:r>
    </w:p>
    <w:p w:rsidRPr="00D94FD7" w:rsidR="00D94FD7" w:rsidP="00D94FD7" w:rsidRDefault="00D94FD7" w14:paraId="50B6BC7C" w14:textId="77777777">
      <w:pPr>
        <w:rPr>
          <w:b/>
          <w:bCs/>
        </w:rPr>
      </w:pPr>
      <w:r w:rsidRPr="00D94FD7">
        <w:rPr>
          <w:b/>
          <w:bCs/>
          <w:rtl/>
        </w:rPr>
        <w:t>בקרת שינויים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94"/>
        <w:gridCol w:w="5861"/>
      </w:tblGrid>
      <w:tr w:rsidRPr="00D94FD7" w:rsidR="00D94FD7" w:rsidTr="00D94FD7" w14:paraId="7D3B9B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4FD7" w:rsidR="00D94FD7" w:rsidP="00D94FD7" w:rsidRDefault="00D94FD7" w14:paraId="0D69C72D" w14:textId="77777777">
            <w:r w:rsidRPr="00D94FD7">
              <w:rPr>
                <w:b/>
                <w:bCs/>
                <w:rtl/>
              </w:rPr>
              <w:t>מהדורה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4FD7" w:rsidR="00D94FD7" w:rsidP="00D94FD7" w:rsidRDefault="00D94FD7" w14:paraId="2E0AD2EE" w14:textId="77777777">
            <w:r w:rsidRPr="00D94FD7">
              <w:rPr>
                <w:b/>
                <w:bCs/>
                <w:rtl/>
              </w:rPr>
              <w:t>תאריך עדכון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4FD7" w:rsidR="00D94FD7" w:rsidP="00D94FD7" w:rsidRDefault="00D94FD7" w14:paraId="704AB62C" w14:textId="77777777">
            <w:r w:rsidRPr="00D94FD7">
              <w:rPr>
                <w:b/>
                <w:bCs/>
                <w:rtl/>
              </w:rPr>
              <w:t>פירוט השינויים</w:t>
            </w:r>
          </w:p>
        </w:tc>
      </w:tr>
      <w:tr w:rsidRPr="00D94FD7" w:rsidR="00D94FD7" w:rsidTr="00D94FD7" w14:paraId="651CA040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4FD7" w:rsidR="00D94FD7" w:rsidP="00D94FD7" w:rsidRDefault="00D94FD7" w14:paraId="72C12F89" w14:textId="77777777">
            <w:r w:rsidRPr="00D94FD7"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4FD7" w:rsidR="00D94FD7" w:rsidP="00D94FD7" w:rsidRDefault="00D94FD7" w14:paraId="784989E3" w14:textId="77777777">
            <w:r w:rsidRPr="00D94FD7">
              <w:t>01/01/2025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94FD7" w:rsidR="00D94FD7" w:rsidP="00D94FD7" w:rsidRDefault="00D94FD7" w14:paraId="383BB1B1" w14:textId="77777777">
            <w:r w:rsidRPr="00D94FD7">
              <w:rPr>
                <w:rtl/>
              </w:rPr>
              <w:t>הסדרת הטיפול בפערי ערכים ומניעת סגירה אוטומטית של קלאסים</w:t>
            </w:r>
            <w:r w:rsidRPr="00D94FD7">
              <w:t>[cite: 6].</w:t>
            </w:r>
          </w:p>
        </w:tc>
      </w:tr>
    </w:tbl>
    <w:p w:rsidRPr="00D94FD7" w:rsidR="001448F2" w:rsidP="00D94FD7" w:rsidRDefault="001448F2" w14:paraId="67BAEE24" w14:textId="7E1ACC02"/>
    <w:sectPr w:rsidRPr="00D94FD7" w:rsidR="001448F2" w:rsidSect="0048652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70DF" w:rsidP="00687F9D" w:rsidRDefault="006970DF" w14:paraId="07CC1F96" w14:textId="77777777">
      <w:r>
        <w:separator/>
      </w:r>
    </w:p>
  </w:endnote>
  <w:endnote w:type="continuationSeparator" w:id="0">
    <w:p w:rsidR="006970DF" w:rsidP="00687F9D" w:rsidRDefault="006970DF" w14:paraId="25864C78" w14:textId="77777777">
      <w:r>
        <w:continuationSeparator/>
      </w:r>
    </w:p>
  </w:endnote>
  <w:endnote w:type="continuationNotice" w:id="1">
    <w:p w:rsidR="006970DF" w:rsidRDefault="006970DF" w14:paraId="5971018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57D3" w:rsidRDefault="001157D3" w14:paraId="768BCD5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0B55350C" w:rsidTr="0B55350C" w14:paraId="0DB7AF0A" w14:textId="77777777">
      <w:trPr>
        <w:trHeight w:val="300"/>
      </w:trPr>
      <w:tc>
        <w:tcPr>
          <w:tcW w:w="2765" w:type="dxa"/>
        </w:tcPr>
        <w:p w:rsidR="0B55350C" w:rsidP="0B55350C" w:rsidRDefault="0B55350C" w14:paraId="0C2C6E70" w14:textId="5DFB78B9">
          <w:pPr>
            <w:pStyle w:val="Header"/>
            <w:bidi w:val="0"/>
            <w:ind w:left="-115"/>
          </w:pPr>
        </w:p>
      </w:tc>
      <w:tc>
        <w:tcPr>
          <w:tcW w:w="2765" w:type="dxa"/>
        </w:tcPr>
        <w:p w:rsidR="0B55350C" w:rsidP="0B55350C" w:rsidRDefault="0B55350C" w14:paraId="68FB0E10" w14:textId="06DBF6BA">
          <w:pPr>
            <w:pStyle w:val="Header"/>
            <w:bidi w:val="0"/>
            <w:jc w:val="center"/>
          </w:pPr>
        </w:p>
      </w:tc>
      <w:tc>
        <w:tcPr>
          <w:tcW w:w="2765" w:type="dxa"/>
        </w:tcPr>
        <w:p w:rsidR="0B55350C" w:rsidP="0B55350C" w:rsidRDefault="0B55350C" w14:paraId="48979B44" w14:textId="33B3B42A">
          <w:pPr>
            <w:pStyle w:val="Header"/>
            <w:bidi w:val="0"/>
            <w:ind w:right="-115"/>
            <w:jc w:val="right"/>
          </w:pPr>
        </w:p>
      </w:tc>
    </w:tr>
  </w:tbl>
  <w:p w:rsidR="001157D3" w:rsidRDefault="001157D3" w14:paraId="41011BD0" w14:textId="635FF3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57D3" w:rsidRDefault="001157D3" w14:paraId="3DF7610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70DF" w:rsidP="00687F9D" w:rsidRDefault="006970DF" w14:paraId="6950BC74" w14:textId="77777777">
      <w:r>
        <w:separator/>
      </w:r>
    </w:p>
  </w:footnote>
  <w:footnote w:type="continuationSeparator" w:id="0">
    <w:p w:rsidR="006970DF" w:rsidP="00687F9D" w:rsidRDefault="006970DF" w14:paraId="0604C179" w14:textId="77777777">
      <w:r>
        <w:continuationSeparator/>
      </w:r>
    </w:p>
  </w:footnote>
  <w:footnote w:type="continuationNotice" w:id="1">
    <w:p w:rsidR="006970DF" w:rsidRDefault="006970DF" w14:paraId="450793E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57D3" w:rsidRDefault="001157D3" w14:paraId="42A5A31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7F9D" w:rsidRDefault="00687F9D" w14:paraId="2CC32C06" w14:textId="17B45FB0">
    <w:pPr>
      <w:pStyle w:val="Header"/>
      <w:rPr>
        <w:rtl/>
      </w:rPr>
    </w:pPr>
  </w:p>
  <w:tbl>
    <w:tblPr>
      <w:bidiVisual/>
      <w:tblW w:w="0" w:type="auto"/>
      <w:tblInd w:w="-1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4077"/>
      <w:gridCol w:w="2038"/>
      <w:gridCol w:w="3065"/>
    </w:tblGrid>
    <w:tr w:rsidR="0002558B" w:rsidTr="129BA510" w14:paraId="42A89D8B" w14:textId="77777777">
      <w:trPr>
        <w:cantSplit/>
      </w:trPr>
      <w:tc>
        <w:tcPr>
          <w:tcW w:w="4077" w:type="dxa"/>
          <w:tcBorders>
            <w:top w:val="single" w:color="auto" w:sz="12" w:space="0"/>
            <w:left w:val="single" w:color="auto" w:sz="12" w:space="0"/>
            <w:bottom w:val="single" w:color="auto" w:sz="6" w:space="0"/>
            <w:right w:val="single" w:color="auto" w:sz="6" w:space="0"/>
          </w:tcBorders>
          <w:tcMar/>
        </w:tcPr>
        <w:p w:rsidR="0002558B" w:rsidP="0002558B" w:rsidRDefault="0002558B" w14:paraId="047B7653" w14:textId="77777777">
          <w:pPr>
            <w:pStyle w:val="a"/>
            <w:spacing w:before="240"/>
            <w:ind w:right="0"/>
            <w:jc w:val="center"/>
            <w:rPr>
              <w:rFonts w:cs="David"/>
              <w:b/>
              <w:bCs/>
              <w:sz w:val="36"/>
              <w:szCs w:val="36"/>
              <w:rtl/>
            </w:rPr>
          </w:pPr>
          <w:r>
            <w:rPr>
              <w:rFonts w:cs="David"/>
              <w:b/>
              <w:bCs/>
              <w:szCs w:val="36"/>
            </w:rPr>
            <w:t>DHL</w:t>
          </w:r>
        </w:p>
      </w:tc>
      <w:tc>
        <w:tcPr>
          <w:tcW w:w="2038" w:type="dxa"/>
          <w:tc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6" w:space="0"/>
          </w:tcBorders>
          <w:tcMar/>
        </w:tcPr>
        <w:p w:rsidR="0002558B" w:rsidP="0002558B" w:rsidRDefault="0002558B" w14:paraId="0F76F51E" w14:textId="77777777">
          <w:pPr>
            <w:pStyle w:val="a"/>
            <w:spacing w:before="240"/>
            <w:ind w:right="0"/>
            <w:jc w:val="both"/>
            <w:rPr>
              <w:rFonts w:cs="David"/>
              <w:rtl/>
            </w:rPr>
          </w:pPr>
          <w:r>
            <w:rPr>
              <w:rFonts w:cs="David"/>
              <w:rtl/>
            </w:rPr>
            <w:t>תא</w:t>
          </w:r>
          <w:r>
            <w:rPr>
              <w:rFonts w:hint="cs" w:cs="David"/>
              <w:rtl/>
            </w:rPr>
            <w:t>ריך:</w:t>
          </w:r>
          <w:r>
            <w:rPr>
              <w:rFonts w:cs="David"/>
              <w:rtl/>
            </w:rPr>
            <w:tab/>
          </w:r>
          <w:r>
            <w:rPr>
              <w:rFonts w:hint="cs" w:cs="David"/>
              <w:rtl/>
            </w:rPr>
            <w:t>04.05.2025</w:t>
          </w:r>
        </w:p>
      </w:tc>
      <w:tc>
        <w:tcPr>
          <w:tcW w:w="3065" w:type="dxa"/>
          <w:tc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12" w:space="0"/>
          </w:tcBorders>
          <w:tcMar/>
        </w:tcPr>
        <w:p w:rsidR="0002558B" w:rsidP="129BA510" w:rsidRDefault="0002558B" w14:paraId="61A644C1" w14:textId="3AEB4294">
          <w:pPr>
            <w:pStyle w:val="a"/>
            <w:spacing w:before="240"/>
            <w:ind w:right="0"/>
            <w:jc w:val="both"/>
            <w:rPr>
              <w:rFonts w:cs="David"/>
              <w:b w:val="1"/>
              <w:bCs w:val="1"/>
              <w:rtl w:val="1"/>
            </w:rPr>
          </w:pPr>
          <w:r w:rsidRPr="129BA510" w:rsidR="129BA510">
            <w:rPr>
              <w:rFonts w:cs="David"/>
              <w:rtl w:val="1"/>
            </w:rPr>
            <w:t>נ</w:t>
          </w:r>
          <w:r w:rsidRPr="129BA510" w:rsidR="129BA510">
            <w:rPr>
              <w:rFonts w:cs="David"/>
              <w:rtl w:val="1"/>
            </w:rPr>
            <w:t>ו</w:t>
          </w:r>
          <w:r w:rsidRPr="129BA510" w:rsidR="129BA510">
            <w:rPr>
              <w:rFonts w:cs="David"/>
              <w:rtl w:val="1"/>
            </w:rPr>
            <w:t>הל מס</w:t>
          </w:r>
          <w:r w:rsidRPr="129BA510" w:rsidR="129BA510">
            <w:rPr>
              <w:rFonts w:cs="David"/>
              <w:rtl w:val="1"/>
            </w:rPr>
            <w:t>':</w:t>
          </w:r>
          <w:r w:rsidRPr="129BA510" w:rsidR="129BA510">
            <w:rPr>
              <w:rFonts w:cs="David"/>
            </w:rPr>
            <w:t>-</w:t>
          </w:r>
          <w:r w:rsidRPr="129BA510" w:rsidR="129BA510">
            <w:rPr>
              <w:rFonts w:cs="David"/>
            </w:rPr>
            <w:t>CUS-63-04</w:t>
          </w:r>
          <w:r w:rsidRPr="129BA510" w:rsidR="129BA510">
            <w:rPr>
              <w:rFonts w:cs="David"/>
            </w:rPr>
            <w:t xml:space="preserve"> </w:t>
          </w:r>
        </w:p>
      </w:tc>
    </w:tr>
    <w:tr w:rsidR="0002558B" w:rsidTr="129BA510" w14:paraId="55730DAE" w14:textId="77777777">
      <w:tblPrEx>
        <w:tblCellMar>
          <w:left w:w="108" w:type="dxa"/>
          <w:right w:w="108" w:type="dxa"/>
        </w:tblCellMar>
      </w:tblPrEx>
      <w:tc>
        <w:tcPr>
          <w:tcW w:w="4077" w:type="dxa"/>
          <w:tcBorders>
            <w:top w:val="single" w:color="auto" w:sz="6" w:space="0"/>
            <w:left w:val="single" w:color="auto" w:sz="12" w:space="0"/>
            <w:bottom w:val="single" w:color="auto" w:sz="6" w:space="0"/>
            <w:right w:val="single" w:color="auto" w:sz="6" w:space="0"/>
          </w:tcBorders>
          <w:tcMar/>
        </w:tcPr>
        <w:p w:rsidRPr="00D94FD7" w:rsidR="00F2071F" w:rsidP="00F2071F" w:rsidRDefault="00F2071F" w14:paraId="76F5E8EE" w14:textId="77777777">
          <w:pPr>
            <w:rPr>
              <w:b/>
              <w:bCs/>
            </w:rPr>
          </w:pPr>
          <w:r w:rsidRPr="00D94FD7">
            <w:rPr>
              <w:b/>
              <w:bCs/>
              <w:rtl/>
            </w:rPr>
            <w:t>נוהל טיפול בפערי ערך והנמכות ערך (משלוחים בא')</w:t>
          </w:r>
        </w:p>
        <w:p w:rsidR="0002558B" w:rsidP="0002558B" w:rsidRDefault="0002558B" w14:paraId="59B0B9E2" w14:textId="6DD74819">
          <w:pPr>
            <w:pStyle w:val="a"/>
            <w:ind w:right="0"/>
            <w:jc w:val="center"/>
            <w:rPr>
              <w:rFonts w:cs="David"/>
              <w:rtl/>
            </w:rPr>
          </w:pPr>
        </w:p>
      </w:tc>
      <w:tc>
        <w:tcPr>
          <w:tcW w:w="5103" w:type="dxa"/>
          <w:gridSpan w:val="2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12" w:space="0"/>
          </w:tcBorders>
          <w:tcMar/>
        </w:tcPr>
        <w:p w:rsidR="0002558B" w:rsidP="0002558B" w:rsidRDefault="0002558B" w14:paraId="6BD7EB84" w14:textId="65B4E2B2">
          <w:pPr>
            <w:pStyle w:val="a"/>
            <w:ind w:right="0"/>
            <w:jc w:val="center"/>
            <w:rPr>
              <w:rFonts w:cs="David"/>
              <w:b/>
              <w:rtl/>
            </w:rPr>
          </w:pPr>
        </w:p>
      </w:tc>
    </w:tr>
    <w:tr w:rsidR="0002558B" w:rsidTr="129BA510" w14:paraId="26C6A52D" w14:textId="77777777">
      <w:tblPrEx>
        <w:tblCellMar>
          <w:left w:w="108" w:type="dxa"/>
          <w:right w:w="108" w:type="dxa"/>
        </w:tblCellMar>
      </w:tblPrEx>
      <w:tc>
        <w:tcPr>
          <w:tcW w:w="4077" w:type="dxa"/>
          <w:tcBorders>
            <w:top w:val="single" w:color="auto" w:sz="6" w:space="0"/>
            <w:left w:val="single" w:color="auto" w:sz="12" w:space="0"/>
            <w:bottom w:val="single" w:color="auto" w:sz="6" w:space="0"/>
            <w:right w:val="single" w:color="auto" w:sz="6" w:space="0"/>
          </w:tcBorders>
          <w:tcMar/>
        </w:tcPr>
        <w:p w:rsidR="129BA510" w:rsidP="129BA510" w:rsidRDefault="129BA510" w14:paraId="611459FF" w14:textId="0E443F7D">
          <w:pPr>
            <w:spacing w:before="0" w:beforeAutospacing="off" w:after="0" w:afterAutospacing="off"/>
            <w:jc w:val="left"/>
          </w:pPr>
          <w:r w:rsidRPr="129BA510" w:rsidR="129BA510">
            <w:rPr>
              <w:rFonts w:ascii="Arial" w:hAnsi="Arial" w:eastAsia="Arial" w:cs="Arial"/>
              <w:sz w:val="24"/>
              <w:szCs w:val="24"/>
              <w:rtl w:val="1"/>
              <w:lang w:val="he"/>
            </w:rPr>
            <w:t>שם האחראי: מנהל מחלקת מכס ייבוא</w:t>
          </w:r>
          <w:r w:rsidRPr="129BA510" w:rsidR="129BA510">
            <w:rPr>
              <w:rFonts w:ascii="Arial" w:hAnsi="Arial" w:eastAsia="Arial" w:cs="Arial"/>
              <w:sz w:val="24"/>
              <w:szCs w:val="24"/>
              <w:lang w:val="he"/>
            </w:rPr>
            <w:t xml:space="preserve">  </w:t>
          </w:r>
        </w:p>
      </w:tc>
      <w:tc>
        <w:tcPr>
          <w:tcW w:w="2038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tcMar/>
        </w:tcPr>
        <w:p w:rsidR="0002558B" w:rsidP="0002558B" w:rsidRDefault="0002558B" w14:paraId="7A7D1052" w14:textId="77777777">
          <w:pPr>
            <w:pStyle w:val="a"/>
            <w:ind w:right="0"/>
            <w:rPr>
              <w:rFonts w:cs="David"/>
              <w:rtl/>
            </w:rPr>
          </w:pPr>
          <w:r>
            <w:rPr>
              <w:rFonts w:hint="cs" w:cs="David"/>
              <w:rtl/>
            </w:rPr>
            <w:t>ח</w:t>
          </w:r>
          <w:r>
            <w:rPr>
              <w:rFonts w:cs="David"/>
              <w:rtl/>
            </w:rPr>
            <w:t>ת</w:t>
          </w:r>
          <w:r>
            <w:rPr>
              <w:rFonts w:hint="cs" w:cs="David"/>
              <w:rtl/>
            </w:rPr>
            <w:t>ימה:</w:t>
          </w:r>
          <w:r>
            <w:rPr>
              <w:rFonts w:cs="David"/>
              <w:rtl/>
            </w:rPr>
            <w:tab/>
          </w:r>
        </w:p>
      </w:tc>
      <w:tc>
        <w:tcPr>
          <w:tcW w:w="3065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12" w:space="0"/>
          </w:tcBorders>
          <w:tcMar/>
        </w:tcPr>
        <w:p w:rsidR="0002558B" w:rsidP="0002558B" w:rsidRDefault="0002558B" w14:paraId="2AE82455" w14:textId="77777777">
          <w:pPr>
            <w:pStyle w:val="a"/>
            <w:ind w:right="0"/>
            <w:rPr>
              <w:rFonts w:cs="David"/>
              <w:b/>
              <w:rtl/>
            </w:rPr>
          </w:pPr>
          <w:r>
            <w:rPr>
              <w:rFonts w:hint="cs" w:cs="David"/>
              <w:rtl/>
            </w:rPr>
            <w:t>מהדורה:</w:t>
          </w:r>
          <w:r>
            <w:rPr>
              <w:rFonts w:cs="David"/>
              <w:rtl/>
            </w:rPr>
            <w:tab/>
          </w:r>
          <w:r>
            <w:rPr>
              <w:rFonts w:cs="David"/>
              <w:rtl/>
            </w:rPr>
            <w:t>1</w:t>
          </w:r>
        </w:p>
      </w:tc>
    </w:tr>
    <w:tr w:rsidR="0002558B" w:rsidTr="129BA510" w14:paraId="3FB7759C" w14:textId="77777777">
      <w:tblPrEx>
        <w:tblCellMar>
          <w:left w:w="108" w:type="dxa"/>
          <w:right w:w="108" w:type="dxa"/>
        </w:tblCellMar>
      </w:tblPrEx>
      <w:trPr>
        <w:trHeight w:val="592"/>
      </w:trPr>
      <w:tc>
        <w:tcPr>
          <w:tcW w:w="4077" w:type="dxa"/>
          <w:tcBorders>
            <w:top w:val="single" w:color="auto" w:sz="6" w:space="0"/>
            <w:left w:val="single" w:color="auto" w:sz="12" w:space="0"/>
            <w:bottom w:val="single" w:color="auto" w:sz="12" w:space="0"/>
            <w:right w:val="single" w:color="auto" w:sz="6" w:space="0"/>
          </w:tcBorders>
          <w:tcMar/>
        </w:tcPr>
        <w:p w:rsidR="129BA510" w:rsidP="129BA510" w:rsidRDefault="129BA510" w14:paraId="1E99AF08" w14:textId="144F7E25">
          <w:pPr>
            <w:spacing w:before="0" w:beforeAutospacing="off" w:after="0" w:afterAutospacing="off"/>
            <w:jc w:val="left"/>
          </w:pPr>
          <w:r w:rsidRPr="129BA510" w:rsidR="129BA510">
            <w:rPr>
              <w:rFonts w:ascii="Arial" w:hAnsi="Arial" w:eastAsia="Arial" w:cs="Arial"/>
              <w:sz w:val="24"/>
              <w:szCs w:val="24"/>
              <w:rtl w:val="1"/>
              <w:lang w:val="he"/>
            </w:rPr>
            <w:t>שם המאשר: סמנכל אגף</w:t>
          </w:r>
          <w:r w:rsidRPr="129BA510" w:rsidR="129BA510">
            <w:rPr>
              <w:rFonts w:ascii="Arial" w:hAnsi="Arial" w:eastAsia="Arial" w:cs="Arial"/>
              <w:sz w:val="24"/>
              <w:szCs w:val="24"/>
              <w:lang w:val="he"/>
            </w:rPr>
            <w:t xml:space="preserve"> </w:t>
          </w:r>
          <w:r w:rsidRPr="129BA510" w:rsidR="129BA510">
            <w:rPr>
              <w:rFonts w:ascii="Aptos" w:hAnsi="Aptos" w:eastAsia="Aptos" w:cs="Aptos"/>
              <w:sz w:val="24"/>
              <w:szCs w:val="24"/>
            </w:rPr>
            <w:t>IT</w:t>
          </w:r>
          <w:r w:rsidRPr="129BA510" w:rsidR="129BA510">
            <w:rPr>
              <w:rFonts w:ascii="Arial" w:hAnsi="Arial" w:eastAsia="Arial" w:cs="Arial"/>
              <w:sz w:val="24"/>
              <w:szCs w:val="24"/>
              <w:lang w:val="he"/>
            </w:rPr>
            <w:t xml:space="preserve"> </w:t>
          </w:r>
          <w:r w:rsidRPr="129BA510" w:rsidR="129BA510">
            <w:rPr>
              <w:rFonts w:ascii="Arial" w:hAnsi="Arial" w:eastAsia="Arial" w:cs="Arial"/>
              <w:sz w:val="24"/>
              <w:szCs w:val="24"/>
              <w:rtl w:val="1"/>
              <w:lang w:val="he"/>
            </w:rPr>
            <w:t>ומערכות מידע</w:t>
          </w:r>
          <w:r w:rsidRPr="129BA510" w:rsidR="129BA510">
            <w:rPr>
              <w:rFonts w:ascii="Arial" w:hAnsi="Arial" w:eastAsia="Arial" w:cs="Arial"/>
              <w:sz w:val="24"/>
              <w:szCs w:val="24"/>
              <w:lang w:val="he"/>
            </w:rPr>
            <w:t xml:space="preserve">   </w:t>
          </w:r>
        </w:p>
      </w:tc>
      <w:tc>
        <w:tcPr>
          <w:tcW w:w="2038" w:type="dxa"/>
          <w:tcBorders>
            <w:top w:val="single" w:color="auto" w:sz="6" w:space="0"/>
            <w:left w:val="single" w:color="auto" w:sz="6" w:space="0"/>
            <w:bottom w:val="single" w:color="auto" w:sz="12" w:space="0"/>
            <w:right w:val="single" w:color="auto" w:sz="6" w:space="0"/>
          </w:tcBorders>
          <w:tcMar/>
        </w:tcPr>
        <w:p w:rsidR="0002558B" w:rsidP="0002558B" w:rsidRDefault="0002558B" w14:paraId="0AC7D370" w14:textId="77777777">
          <w:pPr>
            <w:pStyle w:val="a"/>
            <w:ind w:right="0"/>
            <w:rPr>
              <w:rFonts w:cs="David"/>
              <w:rtl/>
            </w:rPr>
          </w:pPr>
          <w:r>
            <w:rPr>
              <w:rFonts w:hint="cs" w:cs="David"/>
              <w:rtl/>
            </w:rPr>
            <w:t>ח</w:t>
          </w:r>
          <w:r>
            <w:rPr>
              <w:rFonts w:cs="David"/>
              <w:rtl/>
            </w:rPr>
            <w:t>ת</w:t>
          </w:r>
          <w:r>
            <w:rPr>
              <w:rFonts w:hint="cs" w:cs="David"/>
              <w:rtl/>
            </w:rPr>
            <w:t>ימה:</w:t>
          </w:r>
          <w:r>
            <w:rPr>
              <w:rFonts w:cs="David"/>
              <w:rtl/>
            </w:rPr>
            <w:tab/>
          </w:r>
        </w:p>
      </w:tc>
      <w:tc>
        <w:tcPr>
          <w:tcW w:w="3065" w:type="dxa"/>
          <w:tcBorders>
            <w:top w:val="single" w:color="auto" w:sz="6" w:space="0"/>
            <w:left w:val="single" w:color="auto" w:sz="6" w:space="0"/>
            <w:bottom w:val="single" w:color="auto" w:sz="12" w:space="0"/>
            <w:right w:val="single" w:color="auto" w:sz="12" w:space="0"/>
          </w:tcBorders>
          <w:tcMar/>
        </w:tcPr>
        <w:p w:rsidR="0002558B" w:rsidP="0002558B" w:rsidRDefault="0002558B" w14:paraId="2F072231" w14:textId="77777777">
          <w:pPr>
            <w:pStyle w:val="a"/>
            <w:ind w:right="0"/>
            <w:rPr>
              <w:rFonts w:cs="David"/>
              <w:b/>
              <w:rtl/>
            </w:rPr>
          </w:pPr>
          <w:r>
            <w:rPr>
              <w:rFonts w:hint="cs" w:cs="David"/>
              <w:rtl/>
            </w:rPr>
            <w:t>ד</w:t>
          </w:r>
          <w:r>
            <w:rPr>
              <w:rFonts w:cs="David"/>
              <w:rtl/>
            </w:rPr>
            <w:t>ף</w:t>
          </w:r>
          <w:r>
            <w:rPr>
              <w:rFonts w:hint="cs" w:cs="David"/>
              <w:rtl/>
            </w:rPr>
            <w:t xml:space="preserve">: </w:t>
          </w:r>
          <w:r>
            <w:rPr>
              <w:rFonts w:cs="David"/>
              <w:rtl/>
            </w:rPr>
            <w:fldChar w:fldCharType="begin"/>
          </w:r>
          <w:r>
            <w:rPr>
              <w:rFonts w:cs="David"/>
              <w:rtl/>
            </w:rPr>
            <w:instrText xml:space="preserve"> </w:instrText>
          </w:r>
          <w:r>
            <w:rPr>
              <w:rFonts w:cs="David"/>
            </w:rPr>
            <w:instrText>PAGE  \* MERGEFORMAT</w:instrText>
          </w:r>
          <w:r>
            <w:rPr>
              <w:rFonts w:cs="David"/>
              <w:rtl/>
            </w:rPr>
            <w:instrText xml:space="preserve"> </w:instrText>
          </w:r>
          <w:r>
            <w:rPr>
              <w:rFonts w:cs="David"/>
              <w:rtl/>
            </w:rPr>
            <w:fldChar w:fldCharType="separate"/>
          </w:r>
          <w:r>
            <w:rPr>
              <w:rFonts w:cs="David"/>
              <w:noProof/>
              <w:rtl/>
            </w:rPr>
            <w:t>1</w:t>
          </w:r>
          <w:r>
            <w:rPr>
              <w:rFonts w:cs="David"/>
              <w:rtl/>
            </w:rPr>
            <w:fldChar w:fldCharType="end"/>
          </w:r>
          <w:r>
            <w:rPr>
              <w:rFonts w:cs="David"/>
              <w:rtl/>
            </w:rPr>
            <w:tab/>
          </w:r>
          <w:r>
            <w:rPr>
              <w:rFonts w:cs="David"/>
              <w:rtl/>
            </w:rPr>
            <w:t>מ</w:t>
          </w:r>
          <w:r>
            <w:rPr>
              <w:rFonts w:hint="cs" w:cs="David"/>
              <w:rtl/>
            </w:rPr>
            <w:t xml:space="preserve">תוך: </w:t>
          </w:r>
          <w:r>
            <w:rPr>
              <w:rFonts w:cs="David"/>
              <w:rtl/>
            </w:rPr>
            <w:fldChar w:fldCharType="begin"/>
          </w:r>
          <w:r>
            <w:rPr>
              <w:rFonts w:cs="David"/>
              <w:rtl/>
            </w:rPr>
            <w:instrText xml:space="preserve"> </w:instrText>
          </w:r>
          <w:r>
            <w:rPr>
              <w:rFonts w:cs="David"/>
            </w:rPr>
            <w:instrText>NUMPAGES  \* MERGEFORMAT</w:instrText>
          </w:r>
          <w:r>
            <w:rPr>
              <w:rFonts w:cs="David"/>
              <w:rtl/>
            </w:rPr>
            <w:instrText xml:space="preserve"> </w:instrText>
          </w:r>
          <w:r>
            <w:rPr>
              <w:rFonts w:cs="David"/>
              <w:rtl/>
            </w:rPr>
            <w:fldChar w:fldCharType="separate"/>
          </w:r>
          <w:r>
            <w:rPr>
              <w:rFonts w:cs="David"/>
              <w:noProof/>
              <w:rtl/>
            </w:rPr>
            <w:t>4</w:t>
          </w:r>
          <w:r>
            <w:rPr>
              <w:rFonts w:cs="David"/>
              <w:rtl/>
            </w:rPr>
            <w:fldChar w:fldCharType="end"/>
          </w:r>
        </w:p>
      </w:tc>
    </w:tr>
  </w:tbl>
  <w:p w:rsidR="00687F9D" w:rsidRDefault="00687F9D" w14:paraId="12E1A445" w14:textId="32E85FEA">
    <w:pPr>
      <w:pStyle w:val="Header"/>
    </w:pPr>
  </w:p>
  <w:p w:rsidR="00687F9D" w:rsidRDefault="00687F9D" w14:paraId="6F795708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57D3" w:rsidRDefault="001157D3" w14:paraId="1FFCF37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FF0"/>
    <w:multiLevelType w:val="multilevel"/>
    <w:tmpl w:val="3940A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F6213"/>
    <w:multiLevelType w:val="multilevel"/>
    <w:tmpl w:val="8FA4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A1C7C05"/>
    <w:multiLevelType w:val="multilevel"/>
    <w:tmpl w:val="5398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D034C25"/>
    <w:multiLevelType w:val="multilevel"/>
    <w:tmpl w:val="BBF0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0DD2797"/>
    <w:multiLevelType w:val="multilevel"/>
    <w:tmpl w:val="2CF41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F3C7C"/>
    <w:multiLevelType w:val="multilevel"/>
    <w:tmpl w:val="1E6A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38A5542"/>
    <w:multiLevelType w:val="multilevel"/>
    <w:tmpl w:val="22BE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90111F"/>
    <w:multiLevelType w:val="multilevel"/>
    <w:tmpl w:val="EEAAA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306C26"/>
    <w:multiLevelType w:val="multilevel"/>
    <w:tmpl w:val="77B6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F6C244E"/>
    <w:multiLevelType w:val="multilevel"/>
    <w:tmpl w:val="9C6674B8"/>
    <w:lvl w:ilvl="0">
      <w:start w:val="1"/>
      <w:numFmt w:val="decimal"/>
      <w:lvlText w:val="%1."/>
      <w:lvlJc w:val="left"/>
      <w:pPr>
        <w:tabs>
          <w:tab w:val="num" w:pos="450"/>
        </w:tabs>
        <w:ind w:left="450" w:right="450" w:hanging="45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26"/>
        </w:tabs>
        <w:ind w:left="926" w:right="92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52"/>
        </w:tabs>
        <w:ind w:left="1852" w:right="18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418"/>
        </w:tabs>
        <w:ind w:left="2418" w:right="241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344"/>
        </w:tabs>
        <w:ind w:left="3344" w:right="334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910"/>
        </w:tabs>
        <w:ind w:left="3910" w:right="39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476"/>
        </w:tabs>
        <w:ind w:left="4476" w:right="447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402"/>
        </w:tabs>
        <w:ind w:left="5402" w:right="540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968"/>
        </w:tabs>
        <w:ind w:left="5968" w:right="5968" w:hanging="1440"/>
      </w:pPr>
      <w:rPr>
        <w:rFonts w:hint="default"/>
      </w:rPr>
    </w:lvl>
  </w:abstractNum>
  <w:abstractNum w:abstractNumId="10" w15:restartNumberingAfterBreak="0">
    <w:nsid w:val="24394C47"/>
    <w:multiLevelType w:val="multilevel"/>
    <w:tmpl w:val="0CEA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9FE2C5E"/>
    <w:multiLevelType w:val="multilevel"/>
    <w:tmpl w:val="8EB6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A5B1B7F"/>
    <w:multiLevelType w:val="multilevel"/>
    <w:tmpl w:val="1F66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8E31C32"/>
    <w:multiLevelType w:val="multilevel"/>
    <w:tmpl w:val="D186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F7B0ECA"/>
    <w:multiLevelType w:val="multilevel"/>
    <w:tmpl w:val="F7B2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88148FC"/>
    <w:multiLevelType w:val="multilevel"/>
    <w:tmpl w:val="82A4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80793A"/>
    <w:multiLevelType w:val="multilevel"/>
    <w:tmpl w:val="164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B345A0A"/>
    <w:multiLevelType w:val="multilevel"/>
    <w:tmpl w:val="168A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E461D19"/>
    <w:multiLevelType w:val="multilevel"/>
    <w:tmpl w:val="0490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0161467"/>
    <w:multiLevelType w:val="multilevel"/>
    <w:tmpl w:val="D262A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0D0095"/>
    <w:multiLevelType w:val="multilevel"/>
    <w:tmpl w:val="0CB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A663742"/>
    <w:multiLevelType w:val="multilevel"/>
    <w:tmpl w:val="2F7C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B075B9E"/>
    <w:multiLevelType w:val="multilevel"/>
    <w:tmpl w:val="2934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B690385"/>
    <w:multiLevelType w:val="multilevel"/>
    <w:tmpl w:val="508E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0130E73"/>
    <w:multiLevelType w:val="multilevel"/>
    <w:tmpl w:val="12CA5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981B4A"/>
    <w:multiLevelType w:val="hybridMultilevel"/>
    <w:tmpl w:val="387C3D06"/>
    <w:lvl w:ilvl="0" w:tplc="A3100C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76ED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F18E7CB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D055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6CC0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D268C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4E46E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6037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BC3B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FE730C"/>
    <w:multiLevelType w:val="multilevel"/>
    <w:tmpl w:val="B980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8AD065E"/>
    <w:multiLevelType w:val="multilevel"/>
    <w:tmpl w:val="D18E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8B16F9"/>
    <w:multiLevelType w:val="multilevel"/>
    <w:tmpl w:val="053A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83D7FE1"/>
    <w:multiLevelType w:val="multilevel"/>
    <w:tmpl w:val="77C2C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D9582B"/>
    <w:multiLevelType w:val="multilevel"/>
    <w:tmpl w:val="79A2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67513302">
    <w:abstractNumId w:val="9"/>
  </w:num>
  <w:num w:numId="2" w16cid:durableId="1040517548">
    <w:abstractNumId w:val="9"/>
  </w:num>
  <w:num w:numId="3" w16cid:durableId="1513837360">
    <w:abstractNumId w:val="20"/>
  </w:num>
  <w:num w:numId="4" w16cid:durableId="32272994">
    <w:abstractNumId w:val="10"/>
  </w:num>
  <w:num w:numId="5" w16cid:durableId="1866479793">
    <w:abstractNumId w:val="29"/>
  </w:num>
  <w:num w:numId="6" w16cid:durableId="67844577">
    <w:abstractNumId w:val="12"/>
  </w:num>
  <w:num w:numId="7" w16cid:durableId="1716616188">
    <w:abstractNumId w:val="3"/>
  </w:num>
  <w:num w:numId="8" w16cid:durableId="1759212600">
    <w:abstractNumId w:val="16"/>
  </w:num>
  <w:num w:numId="9" w16cid:durableId="593244503">
    <w:abstractNumId w:val="24"/>
  </w:num>
  <w:num w:numId="10" w16cid:durableId="290944432">
    <w:abstractNumId w:val="6"/>
  </w:num>
  <w:num w:numId="11" w16cid:durableId="443041142">
    <w:abstractNumId w:val="21"/>
  </w:num>
  <w:num w:numId="12" w16cid:durableId="51200095">
    <w:abstractNumId w:val="28"/>
  </w:num>
  <w:num w:numId="13" w16cid:durableId="1539507014">
    <w:abstractNumId w:val="15"/>
  </w:num>
  <w:num w:numId="14" w16cid:durableId="1508209768">
    <w:abstractNumId w:val="13"/>
  </w:num>
  <w:num w:numId="15" w16cid:durableId="771437506">
    <w:abstractNumId w:val="5"/>
  </w:num>
  <w:num w:numId="16" w16cid:durableId="327444906">
    <w:abstractNumId w:val="27"/>
  </w:num>
  <w:num w:numId="17" w16cid:durableId="1996294405">
    <w:abstractNumId w:val="30"/>
  </w:num>
  <w:num w:numId="18" w16cid:durableId="293104080">
    <w:abstractNumId w:val="14"/>
  </w:num>
  <w:num w:numId="19" w16cid:durableId="1131048276">
    <w:abstractNumId w:val="11"/>
  </w:num>
  <w:num w:numId="20" w16cid:durableId="70592358">
    <w:abstractNumId w:val="4"/>
  </w:num>
  <w:num w:numId="21" w16cid:durableId="1781143688">
    <w:abstractNumId w:val="26"/>
  </w:num>
  <w:num w:numId="22" w16cid:durableId="245574505">
    <w:abstractNumId w:val="22"/>
  </w:num>
  <w:num w:numId="23" w16cid:durableId="338890316">
    <w:abstractNumId w:val="0"/>
  </w:num>
  <w:num w:numId="24" w16cid:durableId="737747709">
    <w:abstractNumId w:val="8"/>
  </w:num>
  <w:num w:numId="25" w16cid:durableId="927539787">
    <w:abstractNumId w:val="23"/>
  </w:num>
  <w:num w:numId="26" w16cid:durableId="758871770">
    <w:abstractNumId w:val="18"/>
  </w:num>
  <w:num w:numId="27" w16cid:durableId="1348484258">
    <w:abstractNumId w:val="19"/>
  </w:num>
  <w:num w:numId="28" w16cid:durableId="726607001">
    <w:abstractNumId w:val="25"/>
  </w:num>
  <w:num w:numId="29" w16cid:durableId="1065957614">
    <w:abstractNumId w:val="2"/>
  </w:num>
  <w:num w:numId="30" w16cid:durableId="1173253357">
    <w:abstractNumId w:val="17"/>
  </w:num>
  <w:num w:numId="31" w16cid:durableId="171342135">
    <w:abstractNumId w:val="7"/>
  </w:num>
  <w:num w:numId="32" w16cid:durableId="191720579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F9D"/>
    <w:rsid w:val="0002558B"/>
    <w:rsid w:val="0006128F"/>
    <w:rsid w:val="000823CB"/>
    <w:rsid w:val="00087B17"/>
    <w:rsid w:val="000E1D21"/>
    <w:rsid w:val="001157D3"/>
    <w:rsid w:val="001320B6"/>
    <w:rsid w:val="001448F2"/>
    <w:rsid w:val="0015760C"/>
    <w:rsid w:val="001C721D"/>
    <w:rsid w:val="00204DAC"/>
    <w:rsid w:val="00237EDF"/>
    <w:rsid w:val="002A4989"/>
    <w:rsid w:val="002D2748"/>
    <w:rsid w:val="00470B86"/>
    <w:rsid w:val="0048652B"/>
    <w:rsid w:val="00491295"/>
    <w:rsid w:val="004A44B0"/>
    <w:rsid w:val="00575CFB"/>
    <w:rsid w:val="005916D3"/>
    <w:rsid w:val="005C4450"/>
    <w:rsid w:val="00643A6E"/>
    <w:rsid w:val="0065388C"/>
    <w:rsid w:val="00687F9D"/>
    <w:rsid w:val="00693473"/>
    <w:rsid w:val="00695ABB"/>
    <w:rsid w:val="00695D47"/>
    <w:rsid w:val="006970DF"/>
    <w:rsid w:val="006D0A3E"/>
    <w:rsid w:val="007055D7"/>
    <w:rsid w:val="007120C9"/>
    <w:rsid w:val="007B500B"/>
    <w:rsid w:val="007F3C28"/>
    <w:rsid w:val="00822043"/>
    <w:rsid w:val="00823ABB"/>
    <w:rsid w:val="008310B5"/>
    <w:rsid w:val="0085532E"/>
    <w:rsid w:val="008718CF"/>
    <w:rsid w:val="00906111"/>
    <w:rsid w:val="009572D3"/>
    <w:rsid w:val="009755AA"/>
    <w:rsid w:val="00981D20"/>
    <w:rsid w:val="009D571F"/>
    <w:rsid w:val="00A247C1"/>
    <w:rsid w:val="00A356ED"/>
    <w:rsid w:val="00A629B1"/>
    <w:rsid w:val="00A74D9D"/>
    <w:rsid w:val="00AA1C5B"/>
    <w:rsid w:val="00AA6DA8"/>
    <w:rsid w:val="00B40093"/>
    <w:rsid w:val="00B57C40"/>
    <w:rsid w:val="00BB5646"/>
    <w:rsid w:val="00CB24F1"/>
    <w:rsid w:val="00CD417C"/>
    <w:rsid w:val="00D51D20"/>
    <w:rsid w:val="00D76F70"/>
    <w:rsid w:val="00D94FD7"/>
    <w:rsid w:val="00D975D1"/>
    <w:rsid w:val="00DA573C"/>
    <w:rsid w:val="00DF011B"/>
    <w:rsid w:val="00E307E8"/>
    <w:rsid w:val="00E476CF"/>
    <w:rsid w:val="00E61403"/>
    <w:rsid w:val="00EC4E1D"/>
    <w:rsid w:val="00F2071F"/>
    <w:rsid w:val="00F27079"/>
    <w:rsid w:val="00F87355"/>
    <w:rsid w:val="00F930E8"/>
    <w:rsid w:val="00FA19BB"/>
    <w:rsid w:val="0B55350C"/>
    <w:rsid w:val="129BA510"/>
    <w:rsid w:val="1997C451"/>
    <w:rsid w:val="2AEE3BAF"/>
    <w:rsid w:val="45C6D945"/>
    <w:rsid w:val="5551C51E"/>
    <w:rsid w:val="558F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2F90E"/>
  <w15:chartTrackingRefBased/>
  <w15:docId w15:val="{B845C85D-A733-4040-9A3B-C6A62F766B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87F9D"/>
    <w:pPr>
      <w:bidi/>
      <w:spacing w:after="0" w:line="240" w:lineRule="auto"/>
    </w:pPr>
    <w:rPr>
      <w:rFonts w:ascii="Times New Roman" w:hAnsi="Times New Roman" w:eastAsia="Times New Roman" w:cs="Miriam"/>
      <w:noProof/>
      <w:kern w:val="0"/>
      <w:sz w:val="20"/>
      <w:szCs w:val="20"/>
      <w:lang w:eastAsia="he-IL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87F9D"/>
    <w:pPr>
      <w:tabs>
        <w:tab w:val="center" w:pos="4153"/>
        <w:tab w:val="right" w:pos="8306"/>
      </w:tabs>
    </w:pPr>
    <w:rPr>
      <w:rFonts w:ascii="Arial" w:hAnsi="Arial" w:cs="David"/>
      <w:szCs w:val="24"/>
    </w:rPr>
  </w:style>
  <w:style w:type="character" w:styleId="HeaderChar" w:customStyle="1">
    <w:name w:val="Header Char"/>
    <w:basedOn w:val="DefaultParagraphFont"/>
    <w:link w:val="Header"/>
    <w:uiPriority w:val="99"/>
    <w:rsid w:val="00687F9D"/>
    <w:rPr>
      <w:rFonts w:ascii="Arial" w:hAnsi="Arial" w:eastAsia="Times New Roman" w:cs="David"/>
      <w:noProof/>
      <w:kern w:val="0"/>
      <w:sz w:val="20"/>
      <w:szCs w:val="24"/>
      <w:lang w:eastAsia="he-IL"/>
      <w14:ligatures w14:val="none"/>
    </w:rPr>
  </w:style>
  <w:style w:type="paragraph" w:styleId="a" w:customStyle="1">
    <w:name w:val="כותרת"/>
    <w:basedOn w:val="Normal"/>
    <w:rsid w:val="00687F9D"/>
    <w:pPr>
      <w:tabs>
        <w:tab w:val="right" w:pos="283"/>
      </w:tabs>
      <w:autoSpaceDE w:val="0"/>
      <w:autoSpaceDN w:val="0"/>
      <w:spacing w:before="120" w:line="360" w:lineRule="auto"/>
      <w:ind w:right="720"/>
    </w:pPr>
    <w:rPr>
      <w:rFonts w:ascii="Courier" w:hAnsi="Courier" w:cs="Courier"/>
      <w:noProof w:val="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87F9D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87F9D"/>
    <w:rPr>
      <w:rFonts w:ascii="Times New Roman" w:hAnsi="Times New Roman" w:eastAsia="Times New Roman" w:cs="Miriam"/>
      <w:noProof/>
      <w:kern w:val="0"/>
      <w:sz w:val="20"/>
      <w:szCs w:val="20"/>
      <w:lang w:eastAsia="he-IL"/>
      <w14:ligatures w14:val="none"/>
    </w:rPr>
  </w:style>
  <w:style w:type="table" w:styleId="TableGrid">
    <w:name w:val="Table Grid"/>
    <w:basedOn w:val="TableNormal"/>
    <w:uiPriority w:val="59"/>
    <w:rsid w:val="004A44B0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5551C5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D4275291664B47B4A8EBA87AFC27EF" ma:contentTypeVersion="6" ma:contentTypeDescription="Create a new document." ma:contentTypeScope="" ma:versionID="c2d5e32d89de57f079e4fedf5f56b98c">
  <xsd:schema xmlns:xsd="http://www.w3.org/2001/XMLSchema" xmlns:xs="http://www.w3.org/2001/XMLSchema" xmlns:p="http://schemas.microsoft.com/office/2006/metadata/properties" xmlns:ns2="f1d218ad-867b-4724-824a-3088bcdae89d" xmlns:ns3="f9b9729b-a3a6-4b15-886b-a0af5a48f14a" targetNamespace="http://schemas.microsoft.com/office/2006/metadata/properties" ma:root="true" ma:fieldsID="65fcf99558904a183454159639a6ff98" ns2:_="" ns3:_="">
    <xsd:import namespace="f1d218ad-867b-4724-824a-3088bcdae89d"/>
    <xsd:import namespace="f9b9729b-a3a6-4b15-886b-a0af5a48f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218ad-867b-4724-824a-3088bcdae8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b9729b-a3a6-4b15-886b-a0af5a48f14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2D7B26-D206-4CC5-A5AB-3C025C03C992}">
  <ds:schemaRefs>
    <ds:schemaRef ds:uri="http://schemas.microsoft.com/office/2006/metadata/properties"/>
    <ds:schemaRef ds:uri="http://schemas.microsoft.com/office/infopath/2007/PartnerControls"/>
    <ds:schemaRef ds:uri="55557383-b566-401f-89b7-4791c2799e5b"/>
    <ds:schemaRef ds:uri="8e001f04-98ce-49a7-8a0d-1ec0f70ea612"/>
  </ds:schemaRefs>
</ds:datastoreItem>
</file>

<file path=customXml/itemProps2.xml><?xml version="1.0" encoding="utf-8"?>
<ds:datastoreItem xmlns:ds="http://schemas.openxmlformats.org/officeDocument/2006/customXml" ds:itemID="{58FA99B8-D3DB-415D-8EB6-E571D962EF98}"/>
</file>

<file path=customXml/itemProps3.xml><?xml version="1.0" encoding="utf-8"?>
<ds:datastoreItem xmlns:ds="http://schemas.openxmlformats.org/officeDocument/2006/customXml" ds:itemID="{444D8461-230C-47F6-933F-4EC7089DDA2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36915f3-2f02-4945-8997-f2963298db46}" enabled="1" method="Standard" siteId="{cd99fef8-1cd3-4a2a-9bdf-15531181d65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Deutsche Post DHL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Hadar Darshan (DHL IL)</dc:creator>
  <keywords/>
  <dc:description/>
  <lastModifiedBy>Sheffi Levi  (DHL IL)</lastModifiedBy>
  <revision>4</revision>
  <dcterms:created xsi:type="dcterms:W3CDTF">2026-06-15T10:48:00.0000000Z</dcterms:created>
  <dcterms:modified xsi:type="dcterms:W3CDTF">2026-06-21T05:37:35.1539786Z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0x01010012D4275291664B47B4A8EBA87AFC27EF</vt:lpwstr>
  </property>
  <property fmtid="{D5CDD505-2E9C-101B-9397-08002B2CF9AE}" pid="3" name="MediaServiceImageTags">
    <vt:lpwstr/>
  </property>
</Properties>
</file>