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E100D9" w14:textId="6FD7C383" w:rsidR="00FA097C" w:rsidRDefault="00FA097C" w:rsidP="00FA097C">
      <w:pPr>
        <w:ind w:firstLine="0"/>
        <w:jc w:val="center"/>
        <w:rPr>
          <w:rtl/>
        </w:rPr>
      </w:pPr>
      <w:bookmarkStart w:id="0" w:name="_Toc129596773"/>
      <w:bookmarkStart w:id="1" w:name="_Toc129597034"/>
    </w:p>
    <w:p w14:paraId="6EEA6616" w14:textId="77777777" w:rsidR="00FA097C" w:rsidRDefault="00FA097C" w:rsidP="00FA097C">
      <w:pPr>
        <w:ind w:firstLine="0"/>
        <w:jc w:val="center"/>
        <w:rPr>
          <w:rtl/>
        </w:rPr>
      </w:pPr>
    </w:p>
    <w:p w14:paraId="315B515B" w14:textId="77777777" w:rsidR="00FA097C" w:rsidRDefault="00FA097C" w:rsidP="00FA097C">
      <w:pPr>
        <w:pStyle w:val="Title"/>
        <w:ind w:firstLine="0"/>
        <w:jc w:val="center"/>
        <w:rPr>
          <w:rFonts w:ascii="David" w:hAnsi="David" w:cs="David"/>
          <w:rtl/>
        </w:rPr>
      </w:pPr>
    </w:p>
    <w:p w14:paraId="5AA1C161" w14:textId="0A847C69" w:rsidR="00590FBB" w:rsidRPr="008D2DA3" w:rsidRDefault="000D527D" w:rsidP="00DE2806">
      <w:pPr>
        <w:ind w:firstLine="0"/>
        <w:jc w:val="center"/>
        <w:rPr>
          <w:b/>
          <w:bCs/>
          <w:sz w:val="36"/>
          <w:szCs w:val="36"/>
          <w:rtl/>
        </w:rPr>
      </w:pPr>
      <w:r w:rsidRPr="008D2DA3">
        <w:rPr>
          <w:b/>
          <w:bCs/>
          <w:sz w:val="36"/>
          <w:szCs w:val="36"/>
          <w:rtl/>
        </w:rPr>
        <w:t>"דיבידנד הנאמנות בתרבות":</w:t>
      </w:r>
    </w:p>
    <w:p w14:paraId="790158E7" w14:textId="17A57747" w:rsidR="00FA097C" w:rsidRPr="00DE2806" w:rsidRDefault="000D527D" w:rsidP="00DE2806">
      <w:pPr>
        <w:ind w:firstLine="0"/>
        <w:jc w:val="center"/>
        <w:rPr>
          <w:b/>
          <w:bCs/>
          <w:sz w:val="36"/>
          <w:szCs w:val="36"/>
          <w:rtl/>
        </w:rPr>
      </w:pPr>
      <w:r w:rsidRPr="008D2DA3">
        <w:rPr>
          <w:b/>
          <w:bCs/>
          <w:sz w:val="36"/>
          <w:szCs w:val="36"/>
          <w:rtl/>
        </w:rPr>
        <w:t>צמצום אי-שוויון במימון תרבות ככלי לבניית נאמנות פוליטית</w:t>
      </w:r>
    </w:p>
    <w:p w14:paraId="29F0C1AE" w14:textId="2EF0FC4C" w:rsidR="00513D14" w:rsidRPr="00513D14" w:rsidRDefault="00513D14" w:rsidP="0016679F">
      <w:pPr>
        <w:ind w:firstLine="0"/>
        <w:jc w:val="center"/>
        <w:rPr>
          <w:rtl/>
        </w:rPr>
      </w:pPr>
      <w:r w:rsidRPr="00513D14">
        <w:rPr>
          <w:rFonts w:hint="cs"/>
          <w:rtl/>
        </w:rPr>
        <w:t>מתן חכים</w:t>
      </w:r>
    </w:p>
    <w:p w14:paraId="1ECC5069" w14:textId="77777777" w:rsidR="00513D14" w:rsidRDefault="00513D14" w:rsidP="0016679F">
      <w:pPr>
        <w:ind w:firstLine="0"/>
        <w:rPr>
          <w:rtl/>
        </w:rPr>
      </w:pPr>
    </w:p>
    <w:p w14:paraId="156A8A15" w14:textId="62A86139" w:rsidR="00513D14" w:rsidRDefault="00513D14" w:rsidP="007658EF">
      <w:pPr>
        <w:ind w:firstLine="0"/>
        <w:jc w:val="center"/>
        <w:rPr>
          <w:rtl/>
        </w:rPr>
      </w:pPr>
      <w:r>
        <w:rPr>
          <w:rtl/>
        </w:rPr>
        <w:t xml:space="preserve">עבודת גמר מחקרית </w:t>
      </w:r>
      <w:r>
        <w:rPr>
          <w:rFonts w:hint="cs"/>
          <w:rtl/>
        </w:rPr>
        <w:t>(</w:t>
      </w:r>
      <w:r>
        <w:rPr>
          <w:rtl/>
        </w:rPr>
        <w:t>תזה</w:t>
      </w:r>
      <w:r>
        <w:rPr>
          <w:rFonts w:hint="cs"/>
          <w:rtl/>
        </w:rPr>
        <w:t>)</w:t>
      </w:r>
      <w:r>
        <w:rPr>
          <w:rtl/>
        </w:rPr>
        <w:t xml:space="preserve"> המוגשת כמילוי חלק מהדרישות</w:t>
      </w:r>
    </w:p>
    <w:p w14:paraId="15ED0B50" w14:textId="333FF21D" w:rsidR="00513D14" w:rsidRDefault="00513D14" w:rsidP="007658EF">
      <w:pPr>
        <w:ind w:firstLine="0"/>
        <w:jc w:val="center"/>
        <w:rPr>
          <w:rtl/>
        </w:rPr>
      </w:pPr>
      <w:r>
        <w:rPr>
          <w:rtl/>
        </w:rPr>
        <w:t>לקבלת התואר "מוסמך האוניברסיטה"</w:t>
      </w:r>
    </w:p>
    <w:p w14:paraId="74D2293E" w14:textId="77777777" w:rsidR="00513D14" w:rsidRDefault="00513D14" w:rsidP="0016679F">
      <w:pPr>
        <w:ind w:firstLine="0"/>
        <w:rPr>
          <w:rtl/>
        </w:rPr>
      </w:pPr>
    </w:p>
    <w:p w14:paraId="56C7C2EF" w14:textId="648D313C" w:rsidR="00513D14" w:rsidRDefault="00513D14" w:rsidP="0016679F">
      <w:pPr>
        <w:ind w:firstLine="0"/>
        <w:jc w:val="center"/>
        <w:rPr>
          <w:rtl/>
        </w:rPr>
      </w:pPr>
      <w:r>
        <w:rPr>
          <w:rFonts w:hint="cs"/>
          <w:rtl/>
        </w:rPr>
        <w:t>אוניברסיטת חיפה</w:t>
      </w:r>
    </w:p>
    <w:p w14:paraId="4BCC2191" w14:textId="67B77EDF" w:rsidR="00513D14" w:rsidRDefault="00513D14" w:rsidP="0016679F">
      <w:pPr>
        <w:ind w:firstLine="0"/>
        <w:jc w:val="center"/>
        <w:rPr>
          <w:rtl/>
        </w:rPr>
      </w:pPr>
      <w:r>
        <w:rPr>
          <w:rFonts w:hint="cs"/>
          <w:rtl/>
        </w:rPr>
        <w:t>הפקולטה למדעי החברה</w:t>
      </w:r>
    </w:p>
    <w:p w14:paraId="372B9448" w14:textId="1F0D0DD8" w:rsidR="00513D14" w:rsidRDefault="00513D14" w:rsidP="007658EF">
      <w:pPr>
        <w:ind w:firstLine="0"/>
        <w:jc w:val="center"/>
        <w:rPr>
          <w:rtl/>
        </w:rPr>
      </w:pPr>
      <w:r>
        <w:rPr>
          <w:rFonts w:hint="cs"/>
          <w:rtl/>
        </w:rPr>
        <w:t>החוג לסוציולוגיה</w:t>
      </w:r>
    </w:p>
    <w:p w14:paraId="15238DDF" w14:textId="77777777" w:rsidR="00513D14" w:rsidRPr="007658EF" w:rsidRDefault="00513D14" w:rsidP="007658EF">
      <w:pPr>
        <w:jc w:val="center"/>
        <w:rPr>
          <w:rtl/>
        </w:rPr>
      </w:pPr>
    </w:p>
    <w:p w14:paraId="4CA80D93" w14:textId="77777777" w:rsidR="00FA097C" w:rsidRDefault="00FA097C" w:rsidP="00FA097C">
      <w:pPr>
        <w:ind w:firstLine="0"/>
        <w:jc w:val="center"/>
        <w:rPr>
          <w:rtl/>
        </w:rPr>
      </w:pPr>
    </w:p>
    <w:p w14:paraId="661D91B3" w14:textId="77777777" w:rsidR="00FA097C" w:rsidRDefault="00FA097C" w:rsidP="00FA097C">
      <w:pPr>
        <w:ind w:firstLine="0"/>
        <w:jc w:val="center"/>
        <w:rPr>
          <w:rtl/>
        </w:rPr>
      </w:pPr>
    </w:p>
    <w:p w14:paraId="065FF7B3" w14:textId="73D78608" w:rsidR="00FA097C" w:rsidRPr="00A74E99" w:rsidRDefault="000D527D" w:rsidP="00FA097C">
      <w:pPr>
        <w:ind w:firstLine="0"/>
        <w:jc w:val="center"/>
        <w:rPr>
          <w:rtl/>
        </w:rPr>
      </w:pPr>
      <w:r>
        <w:rPr>
          <w:rFonts w:hint="cs"/>
          <w:rtl/>
        </w:rPr>
        <w:t>יולי</w:t>
      </w:r>
      <w:r w:rsidR="00FA097C">
        <w:rPr>
          <w:rFonts w:hint="cs"/>
          <w:rtl/>
        </w:rPr>
        <w:t xml:space="preserve">, </w:t>
      </w:r>
      <w:r w:rsidR="00ED7791">
        <w:rPr>
          <w:rFonts w:hint="cs"/>
          <w:rtl/>
        </w:rPr>
        <w:t>2024</w:t>
      </w:r>
    </w:p>
    <w:p w14:paraId="14E6515C" w14:textId="77777777" w:rsidR="00C324C6" w:rsidRDefault="00B25D30">
      <w:pPr>
        <w:spacing w:after="160" w:line="360" w:lineRule="auto"/>
        <w:ind w:firstLine="0"/>
        <w:rPr>
          <w:rFonts w:eastAsiaTheme="majorEastAsia"/>
          <w:color w:val="2F5496" w:themeColor="accent1" w:themeShade="BF"/>
          <w:sz w:val="32"/>
          <w:szCs w:val="32"/>
          <w:rtl/>
        </w:rPr>
        <w:sectPr w:rsidR="00C324C6" w:rsidSect="00C324C6">
          <w:footerReference w:type="default" r:id="rId8"/>
          <w:pgSz w:w="12240" w:h="15840" w:code="1"/>
          <w:pgMar w:top="1440" w:right="1440" w:bottom="1440" w:left="1440" w:header="720" w:footer="720" w:gutter="0"/>
          <w:cols w:space="720"/>
          <w:titlePg/>
          <w:bidi/>
          <w:docGrid w:linePitch="360"/>
        </w:sectPr>
      </w:pPr>
      <w:r>
        <w:rPr>
          <w:rFonts w:eastAsiaTheme="majorEastAsia"/>
          <w:color w:val="2F5496" w:themeColor="accent1" w:themeShade="BF"/>
          <w:sz w:val="32"/>
          <w:szCs w:val="32"/>
          <w:rtl/>
        </w:rPr>
        <w:br w:type="page"/>
      </w:r>
    </w:p>
    <w:p w14:paraId="18A2B7A5" w14:textId="567372FB" w:rsidR="00B25D30" w:rsidRDefault="00B25D30" w:rsidP="0016679F">
      <w:pPr>
        <w:spacing w:after="160" w:line="360" w:lineRule="auto"/>
        <w:ind w:firstLine="0"/>
        <w:jc w:val="center"/>
        <w:rPr>
          <w:rFonts w:eastAsiaTheme="majorEastAsia"/>
          <w:color w:val="2F5496" w:themeColor="accent1" w:themeShade="BF"/>
          <w:sz w:val="32"/>
          <w:szCs w:val="32"/>
          <w:rtl/>
        </w:rPr>
      </w:pPr>
    </w:p>
    <w:p w14:paraId="20658C10" w14:textId="77777777" w:rsidR="0016679F" w:rsidRDefault="0016679F" w:rsidP="0016679F">
      <w:pPr>
        <w:ind w:firstLine="0"/>
        <w:jc w:val="center"/>
        <w:rPr>
          <w:b/>
          <w:bCs/>
          <w:sz w:val="36"/>
          <w:szCs w:val="36"/>
          <w:rtl/>
        </w:rPr>
      </w:pPr>
    </w:p>
    <w:p w14:paraId="69E02366" w14:textId="427512F8" w:rsidR="0016679F" w:rsidRPr="0016679F" w:rsidRDefault="0016679F" w:rsidP="0016679F">
      <w:pPr>
        <w:ind w:firstLine="0"/>
        <w:jc w:val="center"/>
        <w:rPr>
          <w:b/>
          <w:bCs/>
          <w:sz w:val="36"/>
          <w:szCs w:val="36"/>
          <w:rtl/>
        </w:rPr>
      </w:pPr>
      <w:r w:rsidRPr="0016679F">
        <w:rPr>
          <w:b/>
          <w:bCs/>
          <w:sz w:val="36"/>
          <w:szCs w:val="36"/>
          <w:rtl/>
        </w:rPr>
        <w:t>"דיבידנד הנאמנות בתרבות":</w:t>
      </w:r>
    </w:p>
    <w:p w14:paraId="7CB36AC7" w14:textId="56BAECB3" w:rsidR="0016679F" w:rsidRDefault="0016679F" w:rsidP="0016679F">
      <w:pPr>
        <w:ind w:firstLine="0"/>
        <w:jc w:val="center"/>
        <w:rPr>
          <w:b/>
          <w:bCs/>
          <w:sz w:val="36"/>
          <w:szCs w:val="36"/>
          <w:rtl/>
        </w:rPr>
      </w:pPr>
      <w:r w:rsidRPr="0016679F">
        <w:rPr>
          <w:b/>
          <w:bCs/>
          <w:sz w:val="36"/>
          <w:szCs w:val="36"/>
          <w:rtl/>
        </w:rPr>
        <w:t>צמצום אי-שוויון במימון תרבות ככלי לבניית נאמנות פוליטית</w:t>
      </w:r>
    </w:p>
    <w:p w14:paraId="1F04AF8B" w14:textId="6FFF3C16" w:rsidR="0016679F" w:rsidRDefault="0016679F" w:rsidP="0016679F">
      <w:pPr>
        <w:ind w:firstLine="0"/>
        <w:rPr>
          <w:rtl/>
        </w:rPr>
      </w:pPr>
    </w:p>
    <w:p w14:paraId="227A25EB" w14:textId="4428964C" w:rsidR="0016679F" w:rsidRDefault="0016679F" w:rsidP="0016679F">
      <w:pPr>
        <w:ind w:firstLine="0"/>
        <w:jc w:val="center"/>
        <w:rPr>
          <w:rtl/>
        </w:rPr>
      </w:pPr>
      <w:r>
        <w:rPr>
          <w:rFonts w:hint="cs"/>
          <w:rtl/>
        </w:rPr>
        <w:t>מאת: מתן חכים</w:t>
      </w:r>
    </w:p>
    <w:p w14:paraId="4CEB99F9" w14:textId="03C90546" w:rsidR="0016679F" w:rsidRDefault="0016679F" w:rsidP="0016679F">
      <w:pPr>
        <w:ind w:firstLine="0"/>
        <w:jc w:val="center"/>
        <w:rPr>
          <w:rtl/>
        </w:rPr>
      </w:pPr>
      <w:r>
        <w:rPr>
          <w:rFonts w:hint="cs"/>
          <w:rtl/>
        </w:rPr>
        <w:t>בהנחיית: פרופ' טלי כץ-גרו</w:t>
      </w:r>
    </w:p>
    <w:p w14:paraId="42361A86" w14:textId="77777777" w:rsidR="0016679F" w:rsidRDefault="0016679F" w:rsidP="0016679F">
      <w:pPr>
        <w:ind w:firstLine="0"/>
        <w:jc w:val="center"/>
        <w:rPr>
          <w:rtl/>
        </w:rPr>
      </w:pPr>
    </w:p>
    <w:p w14:paraId="6A77D0A2" w14:textId="77777777" w:rsidR="0016679F" w:rsidRDefault="0016679F" w:rsidP="0016679F">
      <w:pPr>
        <w:ind w:firstLine="0"/>
        <w:jc w:val="center"/>
        <w:rPr>
          <w:rtl/>
        </w:rPr>
      </w:pPr>
      <w:r>
        <w:rPr>
          <w:rtl/>
        </w:rPr>
        <w:t>עבודת גמר מחקרית (תזה) המוגשת כמילוי חלק מהדרישות</w:t>
      </w:r>
    </w:p>
    <w:p w14:paraId="4DF66123" w14:textId="118BB497" w:rsidR="0016679F" w:rsidRDefault="0016679F" w:rsidP="0016679F">
      <w:pPr>
        <w:ind w:firstLine="0"/>
        <w:jc w:val="center"/>
        <w:rPr>
          <w:rtl/>
        </w:rPr>
      </w:pPr>
      <w:r>
        <w:rPr>
          <w:rtl/>
        </w:rPr>
        <w:t>לקבלת התואר "מוסמך האוניברסיטה"</w:t>
      </w:r>
    </w:p>
    <w:p w14:paraId="6E8CAF43" w14:textId="77777777" w:rsidR="0016679F" w:rsidRDefault="0016679F" w:rsidP="0016679F">
      <w:pPr>
        <w:ind w:firstLine="0"/>
        <w:jc w:val="center"/>
        <w:rPr>
          <w:rtl/>
        </w:rPr>
      </w:pPr>
    </w:p>
    <w:p w14:paraId="20F47858" w14:textId="77777777" w:rsidR="0016679F" w:rsidRDefault="0016679F" w:rsidP="0016679F">
      <w:pPr>
        <w:ind w:firstLine="0"/>
        <w:jc w:val="center"/>
        <w:rPr>
          <w:rtl/>
        </w:rPr>
      </w:pPr>
      <w:r>
        <w:rPr>
          <w:rFonts w:hint="cs"/>
          <w:rtl/>
        </w:rPr>
        <w:t>אוניברסיטת חיפה</w:t>
      </w:r>
    </w:p>
    <w:p w14:paraId="5DB98422" w14:textId="77777777" w:rsidR="0016679F" w:rsidRDefault="0016679F" w:rsidP="0016679F">
      <w:pPr>
        <w:ind w:firstLine="0"/>
        <w:jc w:val="center"/>
        <w:rPr>
          <w:rtl/>
        </w:rPr>
      </w:pPr>
      <w:r>
        <w:rPr>
          <w:rFonts w:hint="cs"/>
          <w:rtl/>
        </w:rPr>
        <w:t>הפקולטה למדעי החברה</w:t>
      </w:r>
    </w:p>
    <w:p w14:paraId="06AFC217" w14:textId="310F0716" w:rsidR="0016679F" w:rsidRDefault="0016679F" w:rsidP="0016679F">
      <w:pPr>
        <w:ind w:firstLine="0"/>
        <w:jc w:val="center"/>
        <w:rPr>
          <w:rtl/>
        </w:rPr>
      </w:pPr>
      <w:r>
        <w:rPr>
          <w:rFonts w:hint="cs"/>
          <w:rtl/>
        </w:rPr>
        <w:t>החוג לסוציולוגיה</w:t>
      </w:r>
    </w:p>
    <w:p w14:paraId="24AE5CA6" w14:textId="77777777" w:rsidR="0016679F" w:rsidRDefault="0016679F" w:rsidP="0016679F">
      <w:pPr>
        <w:ind w:firstLine="0"/>
        <w:jc w:val="center"/>
        <w:rPr>
          <w:rtl/>
        </w:rPr>
      </w:pPr>
    </w:p>
    <w:p w14:paraId="4DFAD222" w14:textId="29EC43A5" w:rsidR="0016679F" w:rsidRDefault="0016679F" w:rsidP="0016679F">
      <w:pPr>
        <w:ind w:firstLine="0"/>
        <w:jc w:val="center"/>
        <w:rPr>
          <w:rtl/>
        </w:rPr>
      </w:pPr>
      <w:r>
        <w:rPr>
          <w:rFonts w:hint="cs"/>
          <w:rtl/>
        </w:rPr>
        <w:t>יולי, 2024</w:t>
      </w:r>
    </w:p>
    <w:p w14:paraId="244F6F6F" w14:textId="77777777" w:rsidR="0016679F" w:rsidRDefault="0016679F" w:rsidP="0016679F">
      <w:pPr>
        <w:ind w:firstLine="0"/>
        <w:jc w:val="center"/>
        <w:rPr>
          <w:rtl/>
        </w:rPr>
      </w:pPr>
    </w:p>
    <w:p w14:paraId="34C03426" w14:textId="0C4CBB8B" w:rsidR="0016679F" w:rsidRDefault="0016679F" w:rsidP="0016679F">
      <w:pPr>
        <w:ind w:firstLine="0"/>
        <w:jc w:val="center"/>
      </w:pPr>
      <w:r>
        <w:rPr>
          <w:rtl/>
        </w:rPr>
        <w:t xml:space="preserve">מאושר על ידי ___________________________ </w:t>
      </w:r>
      <w:r>
        <w:rPr>
          <w:rtl/>
        </w:rPr>
        <w:tab/>
        <w:t>תאריך</w:t>
      </w:r>
      <w:r>
        <w:t xml:space="preserve"> ________________ </w:t>
      </w:r>
    </w:p>
    <w:p w14:paraId="2D518470" w14:textId="305E8279" w:rsidR="0016679F" w:rsidRDefault="0016679F" w:rsidP="0016679F">
      <w:pPr>
        <w:ind w:left="2160" w:firstLine="0"/>
        <w:rPr>
          <w:rtl/>
        </w:rPr>
      </w:pPr>
      <w:proofErr w:type="gramStart"/>
      <w:r>
        <w:t>)</w:t>
      </w:r>
      <w:r>
        <w:rPr>
          <w:rtl/>
        </w:rPr>
        <w:t>מנחה</w:t>
      </w:r>
      <w:proofErr w:type="gramEnd"/>
      <w:r>
        <w:rPr>
          <w:rtl/>
        </w:rPr>
        <w:t>/ת העבודה</w:t>
      </w:r>
      <w:r>
        <w:t>(</w:t>
      </w:r>
    </w:p>
    <w:p w14:paraId="5459F423" w14:textId="6010AD34" w:rsidR="0016679F" w:rsidRDefault="0016679F" w:rsidP="0016679F">
      <w:pPr>
        <w:ind w:firstLine="0"/>
        <w:jc w:val="center"/>
      </w:pPr>
      <w:r>
        <w:rPr>
          <w:rtl/>
        </w:rPr>
        <w:t xml:space="preserve">מאושר על ידי ___________________________ </w:t>
      </w:r>
      <w:r>
        <w:rPr>
          <w:rtl/>
        </w:rPr>
        <w:tab/>
        <w:t>תאריך</w:t>
      </w:r>
      <w:r>
        <w:t xml:space="preserve"> ________________ </w:t>
      </w:r>
    </w:p>
    <w:p w14:paraId="19F7B4B0" w14:textId="7526C542" w:rsidR="0016679F" w:rsidRPr="0016679F" w:rsidRDefault="0016679F" w:rsidP="0016679F">
      <w:pPr>
        <w:ind w:left="1440"/>
        <w:rPr>
          <w:rtl/>
        </w:rPr>
      </w:pPr>
      <w:r>
        <w:rPr>
          <w:rFonts w:hint="cs"/>
          <w:rtl/>
        </w:rPr>
        <w:t>(</w:t>
      </w:r>
      <w:r w:rsidRPr="0016679F">
        <w:rPr>
          <w:rtl/>
        </w:rPr>
        <w:t>יו"ר הוועדה החוגית לתואר שני</w:t>
      </w:r>
      <w:r>
        <w:rPr>
          <w:rFonts w:hint="cs"/>
          <w:rtl/>
        </w:rPr>
        <w:t>)</w:t>
      </w:r>
    </w:p>
    <w:p w14:paraId="3FC6CC29" w14:textId="6B50F423" w:rsidR="001554CF" w:rsidRDefault="001554CF">
      <w:pPr>
        <w:spacing w:after="160" w:line="360" w:lineRule="auto"/>
        <w:ind w:firstLine="0"/>
        <w:rPr>
          <w:rtl/>
        </w:rPr>
      </w:pPr>
      <w:r>
        <w:rPr>
          <w:rtl/>
        </w:rPr>
        <w:br w:type="page"/>
      </w:r>
    </w:p>
    <w:p w14:paraId="06BD4286" w14:textId="77777777" w:rsidR="00BB1595" w:rsidRDefault="00E669DA" w:rsidP="0016679F">
      <w:pPr>
        <w:rPr>
          <w:rtl/>
        </w:rPr>
      </w:pPr>
      <w:r>
        <w:rPr>
          <w:rFonts w:hint="cs"/>
          <w:rtl/>
        </w:rPr>
        <w:lastRenderedPageBreak/>
        <w:t>ראשית, אני רוצה להודות לפרופ' טלי כץ-גרו, שנתנה את התמיכה, ההכוונה והסיוע שהיו כל-כך נדרשים לכתיבת עבודה זו. בזכותה הצלחתי לנווט בין אתגרים מתודולוגיים ותאורטיים, ולהגיע בסופו של דבר לקו הסיום בשנים המאתגרות ביותר עבור סטודנטים בישראל ועבורי בפרט. במיוחד, שמורה לה תודה על ההכנסה שלי לתוך עולם האקדמיה באופן תומך, אמפתי ופקוח-עיניים. איני מסוגל לדמיין מנחה מתאימה ואיכותית יותר עבורי.</w:t>
      </w:r>
    </w:p>
    <w:p w14:paraId="3EFA081C" w14:textId="247DBCB5" w:rsidR="00E669DA" w:rsidRDefault="00E669DA" w:rsidP="0016679F">
      <w:pPr>
        <w:rPr>
          <w:rtl/>
        </w:rPr>
      </w:pPr>
      <w:r>
        <w:rPr>
          <w:rFonts w:hint="cs"/>
          <w:rtl/>
        </w:rPr>
        <w:t xml:space="preserve">תודה לד"ר אסף לבנון ולפרופ' איתי בארי, שהנחו אותי בשני סמינריונים </w:t>
      </w:r>
      <w:proofErr w:type="spellStart"/>
      <w:r>
        <w:rPr>
          <w:rFonts w:hint="cs"/>
          <w:rtl/>
        </w:rPr>
        <w:t>בהנחייה</w:t>
      </w:r>
      <w:proofErr w:type="spellEnd"/>
      <w:r>
        <w:rPr>
          <w:rFonts w:hint="cs"/>
          <w:rtl/>
        </w:rPr>
        <w:t xml:space="preserve"> אישית בנושאים המשיקים לליבה של עבודה זו. התובנות שעלו בעבודה איתם הפכו ליקרות ערך בכתיבת העבודה.</w:t>
      </w:r>
    </w:p>
    <w:p w14:paraId="5766A38E" w14:textId="75A584F7" w:rsidR="00E669DA" w:rsidRDefault="00E669DA" w:rsidP="0016679F">
      <w:pPr>
        <w:rPr>
          <w:rtl/>
        </w:rPr>
      </w:pPr>
      <w:r>
        <w:rPr>
          <w:rFonts w:hint="cs"/>
          <w:rtl/>
        </w:rPr>
        <w:t xml:space="preserve">תודה לד"ר אסא מרון, על ההערות הבונות והמועילות הן עבור הצעת המחקר והן עבור העבודה הסופית. כמו כן, ההשתתפות שלי </w:t>
      </w:r>
      <w:proofErr w:type="spellStart"/>
      <w:r>
        <w:rPr>
          <w:rFonts w:hint="cs"/>
          <w:rtl/>
        </w:rPr>
        <w:t>בפרויקטי</w:t>
      </w:r>
      <w:proofErr w:type="spellEnd"/>
      <w:r>
        <w:rPr>
          <w:rFonts w:hint="cs"/>
          <w:rtl/>
        </w:rPr>
        <w:t xml:space="preserve"> מחקר משיקים תחתיו תרמה להתפתחותי המקצועית והמחקרית.</w:t>
      </w:r>
    </w:p>
    <w:p w14:paraId="66559702" w14:textId="5E1F2173" w:rsidR="00E669DA" w:rsidRDefault="00F922CD" w:rsidP="0016679F">
      <w:pPr>
        <w:rPr>
          <w:rtl/>
        </w:rPr>
      </w:pPr>
      <w:r>
        <w:rPr>
          <w:rFonts w:hint="cs"/>
          <w:rtl/>
        </w:rPr>
        <w:t>תודה למשתתפים בסדנה הרב-תחומית בנושא אי-שוויון, עוני, הדרה וצדק חברתי באוניברסיטת חיפה ולמשתתפים במושב תרבות בכנס האגודה הסוציולוגית הישראלית בשנת 2022. ההערות הבונות ומאירות העיניים של המשתתפים על השלבים הראשוניים של עבודתי תרמו לדיוק כיווני ההתפתחות הסופיים שלה.</w:t>
      </w:r>
    </w:p>
    <w:p w14:paraId="43A0B1E8" w14:textId="0D0CEEF7" w:rsidR="00F922CD" w:rsidRDefault="00F922CD" w:rsidP="0016679F">
      <w:pPr>
        <w:rPr>
          <w:rtl/>
        </w:rPr>
      </w:pPr>
      <w:r>
        <w:rPr>
          <w:rFonts w:hint="cs"/>
          <w:rtl/>
        </w:rPr>
        <w:t xml:space="preserve">תודה לפרופ' דני גוטוויין ולד"ר טל </w:t>
      </w:r>
      <w:proofErr w:type="spellStart"/>
      <w:r>
        <w:rPr>
          <w:rFonts w:hint="cs"/>
          <w:rtl/>
        </w:rPr>
        <w:t>אלמליח</w:t>
      </w:r>
      <w:proofErr w:type="spellEnd"/>
      <w:r>
        <w:rPr>
          <w:rFonts w:hint="cs"/>
          <w:rtl/>
        </w:rPr>
        <w:t>, הדמויות האקדמיות שהשפיעו עלי יותר מכל במהלך התואר הראשון שלי, שדחפו אותי להמשיך את התפתחותי האקדמית והיוו אוזן קשבת וכתף תומכת.</w:t>
      </w:r>
    </w:p>
    <w:p w14:paraId="77FA15DC" w14:textId="7AB83CB3" w:rsidR="00291488" w:rsidRDefault="00291488" w:rsidP="0016679F">
      <w:pPr>
        <w:rPr>
          <w:rtl/>
        </w:rPr>
      </w:pPr>
      <w:r>
        <w:rPr>
          <w:rFonts w:hint="cs"/>
          <w:rtl/>
        </w:rPr>
        <w:t>תודה לגב' שלומית כהן-גולן שניצחה ביד רמה על התהליך המנהלי שלי בתוך החוג לסוציולוגיה ונתנה מעטפת אישית חמה ותומכת.</w:t>
      </w:r>
    </w:p>
    <w:p w14:paraId="4F4F6CFB" w14:textId="132248F3" w:rsidR="004B3AAB" w:rsidRDefault="004B3AAB" w:rsidP="0016679F">
      <w:pPr>
        <w:rPr>
          <w:rtl/>
        </w:rPr>
      </w:pPr>
      <w:r>
        <w:rPr>
          <w:rFonts w:hint="cs"/>
          <w:rtl/>
        </w:rPr>
        <w:t xml:space="preserve">תודה לחברי בצוות המכון הישראלי למדיניות תרבות </w:t>
      </w:r>
      <w:r>
        <w:rPr>
          <w:rtl/>
        </w:rPr>
        <w:t>–</w:t>
      </w:r>
      <w:r>
        <w:rPr>
          <w:rFonts w:hint="cs"/>
          <w:rtl/>
        </w:rPr>
        <w:t xml:space="preserve"> אור, יהל וגור </w:t>
      </w:r>
      <w:r w:rsidR="00B06EFB">
        <w:rPr>
          <w:rtl/>
        </w:rPr>
        <w:t>–</w:t>
      </w:r>
      <w:r>
        <w:rPr>
          <w:rFonts w:hint="cs"/>
          <w:rtl/>
        </w:rPr>
        <w:t xml:space="preserve"> ש</w:t>
      </w:r>
      <w:r w:rsidR="00B06EFB">
        <w:rPr>
          <w:rFonts w:hint="cs"/>
          <w:rtl/>
        </w:rPr>
        <w:t>היו שותפים לדרך וידעו לתת את כל התנאים לביצוע מחקר זה.</w:t>
      </w:r>
    </w:p>
    <w:p w14:paraId="043E2CA6" w14:textId="60D47CEE" w:rsidR="00892BE2" w:rsidRPr="0016679F" w:rsidRDefault="00892BE2" w:rsidP="0016679F">
      <w:pPr>
        <w:rPr>
          <w:rtl/>
        </w:rPr>
      </w:pPr>
      <w:r>
        <w:rPr>
          <w:rFonts w:hint="cs"/>
          <w:rtl/>
        </w:rPr>
        <w:t xml:space="preserve">ואחרונה חביבה, תודה גדולה לזוגתי, שבמהלך העבודה הפכה גם לאשתי, הילה. </w:t>
      </w:r>
      <w:r w:rsidR="004B3AAB">
        <w:rPr>
          <w:rFonts w:hint="cs"/>
          <w:rtl/>
        </w:rPr>
        <w:t>היא ידעה</w:t>
      </w:r>
      <w:r>
        <w:rPr>
          <w:rFonts w:hint="cs"/>
          <w:rtl/>
        </w:rPr>
        <w:t xml:space="preserve"> מתי לשאול, מתי לתמוך, מתי לקרוא ולהעיר ומתי לדרבן. בזכות</w:t>
      </w:r>
      <w:r w:rsidR="004B3AAB">
        <w:rPr>
          <w:rFonts w:hint="cs"/>
          <w:rtl/>
        </w:rPr>
        <w:t>ה</w:t>
      </w:r>
      <w:r>
        <w:rPr>
          <w:rFonts w:hint="cs"/>
          <w:rtl/>
        </w:rPr>
        <w:t xml:space="preserve"> הצלחתי להגיע לקו הסיום ואני מוקיר את השותפות המיוחדת והחזקה שלנו.</w:t>
      </w:r>
    </w:p>
    <w:p w14:paraId="50C66FD8" w14:textId="2B5DAD01" w:rsidR="001554CF" w:rsidRPr="001554CF" w:rsidRDefault="001554CF" w:rsidP="00E669DA">
      <w:pPr>
        <w:rPr>
          <w:rtl/>
        </w:rPr>
      </w:pPr>
      <w:bookmarkStart w:id="2" w:name="_Toc159100867"/>
      <w:bookmarkStart w:id="3" w:name="_Toc170644102"/>
      <w:bookmarkStart w:id="4" w:name="_Toc170644489"/>
      <w:bookmarkStart w:id="5" w:name="_Toc171612526"/>
    </w:p>
    <w:p w14:paraId="76164D0F" w14:textId="77777777" w:rsidR="003C47C3" w:rsidRDefault="00FA097C" w:rsidP="00F62F78">
      <w:pPr>
        <w:pStyle w:val="Heading1"/>
        <w:numPr>
          <w:ilvl w:val="0"/>
          <w:numId w:val="0"/>
        </w:numPr>
        <w:spacing w:before="0"/>
        <w:ind w:left="432"/>
        <w:rPr>
          <w:noProof/>
        </w:rPr>
      </w:pPr>
      <w:bookmarkStart w:id="6" w:name="_Toc171896123"/>
      <w:bookmarkStart w:id="7" w:name="_Toc171897755"/>
      <w:r>
        <w:rPr>
          <w:rFonts w:hint="cs"/>
          <w:rtl/>
        </w:rPr>
        <w:lastRenderedPageBreak/>
        <w:t>תוכן העניינים</w:t>
      </w:r>
      <w:bookmarkEnd w:id="2"/>
      <w:bookmarkEnd w:id="3"/>
      <w:bookmarkEnd w:id="4"/>
      <w:bookmarkEnd w:id="5"/>
      <w:bookmarkEnd w:id="6"/>
      <w:bookmarkEnd w:id="7"/>
      <w:r w:rsidR="004C3F65">
        <w:rPr>
          <w:rtl/>
        </w:rPr>
        <w:fldChar w:fldCharType="begin"/>
      </w:r>
      <w:r w:rsidR="004C3F65">
        <w:rPr>
          <w:rtl/>
        </w:rPr>
        <w:instrText xml:space="preserve"> </w:instrText>
      </w:r>
      <w:r w:rsidR="004C3F65">
        <w:instrText>TOC</w:instrText>
      </w:r>
      <w:r w:rsidR="004C3F65">
        <w:rPr>
          <w:rtl/>
        </w:rPr>
        <w:instrText xml:space="preserve"> \</w:instrText>
      </w:r>
      <w:r w:rsidR="004C3F65">
        <w:instrText>o "1-3" \h \z \u</w:instrText>
      </w:r>
      <w:r w:rsidR="004C3F65">
        <w:rPr>
          <w:rtl/>
        </w:rPr>
        <w:instrText xml:space="preserve"> </w:instrText>
      </w:r>
      <w:r w:rsidR="004C3F65">
        <w:rPr>
          <w:rtl/>
        </w:rPr>
        <w:fldChar w:fldCharType="separate"/>
      </w:r>
    </w:p>
    <w:p w14:paraId="50F2B80B" w14:textId="1D022DB6" w:rsidR="003C47C3" w:rsidRDefault="003C47C3" w:rsidP="003C47C3">
      <w:pPr>
        <w:pStyle w:val="TOC1"/>
        <w:tabs>
          <w:tab w:val="right" w:leader="dot" w:pos="9350"/>
        </w:tabs>
        <w:spacing w:after="0"/>
        <w:rPr>
          <w:rFonts w:asciiTheme="minorHAnsi" w:eastAsiaTheme="minorEastAsia" w:hAnsiTheme="minorHAnsi" w:cstheme="minorBidi"/>
          <w:noProof/>
          <w:kern w:val="2"/>
          <w:rtl/>
          <w14:ligatures w14:val="standardContextual"/>
        </w:rPr>
      </w:pPr>
      <w:hyperlink w:anchor="_Toc171897756" w:history="1">
        <w:r w:rsidRPr="003C47C3">
          <w:rPr>
            <w:rStyle w:val="Hyperlink"/>
            <w:rFonts w:hint="eastAsia"/>
            <w:noProof/>
            <w:rtl/>
          </w:rPr>
          <w:t>תקציר</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Toc171897756 \h</w:instrText>
        </w:r>
        <w:r>
          <w:rPr>
            <w:noProof/>
            <w:webHidden/>
            <w:rtl/>
          </w:rPr>
          <w:instrText xml:space="preserve"> </w:instrText>
        </w:r>
        <w:r>
          <w:rPr>
            <w:rStyle w:val="Hyperlink"/>
            <w:noProof/>
            <w:rtl/>
          </w:rPr>
        </w:r>
        <w:r>
          <w:rPr>
            <w:rStyle w:val="Hyperlink"/>
            <w:noProof/>
            <w:rtl/>
          </w:rPr>
          <w:fldChar w:fldCharType="separate"/>
        </w:r>
        <w:r w:rsidR="00A01A12">
          <w:rPr>
            <w:noProof/>
            <w:webHidden/>
          </w:rPr>
          <w:t>V</w:t>
        </w:r>
        <w:r>
          <w:rPr>
            <w:rStyle w:val="Hyperlink"/>
            <w:noProof/>
            <w:rtl/>
          </w:rPr>
          <w:fldChar w:fldCharType="end"/>
        </w:r>
      </w:hyperlink>
    </w:p>
    <w:p w14:paraId="0A8B5691" w14:textId="7B4F5F6C" w:rsidR="003C47C3" w:rsidRDefault="003C47C3" w:rsidP="003C47C3">
      <w:pPr>
        <w:pStyle w:val="TOC1"/>
        <w:tabs>
          <w:tab w:val="right" w:leader="dot" w:pos="9350"/>
        </w:tabs>
        <w:spacing w:after="0"/>
        <w:rPr>
          <w:rFonts w:asciiTheme="minorHAnsi" w:eastAsiaTheme="minorEastAsia" w:hAnsiTheme="minorHAnsi" w:cstheme="minorBidi"/>
          <w:noProof/>
          <w:kern w:val="2"/>
          <w:rtl/>
          <w14:ligatures w14:val="standardContextual"/>
        </w:rPr>
      </w:pPr>
      <w:hyperlink w:anchor="_Toc171897757" w:history="1">
        <w:r w:rsidRPr="00A2178C">
          <w:rPr>
            <w:rStyle w:val="Hyperlink"/>
            <w:rFonts w:hint="eastAsia"/>
            <w:noProof/>
            <w:rtl/>
          </w:rPr>
          <w:t>רשימת</w:t>
        </w:r>
        <w:r w:rsidRPr="00A2178C">
          <w:rPr>
            <w:rStyle w:val="Hyperlink"/>
            <w:noProof/>
            <w:rtl/>
          </w:rPr>
          <w:t xml:space="preserve"> </w:t>
        </w:r>
        <w:r w:rsidRPr="00A2178C">
          <w:rPr>
            <w:rStyle w:val="Hyperlink"/>
            <w:rFonts w:hint="eastAsia"/>
            <w:noProof/>
            <w:rtl/>
          </w:rPr>
          <w:t>איורים</w:t>
        </w:r>
        <w:r w:rsidRPr="00A2178C">
          <w:rPr>
            <w:rStyle w:val="Hyperlink"/>
            <w:noProof/>
            <w:rtl/>
          </w:rPr>
          <w:t xml:space="preserve"> </w:t>
        </w:r>
        <w:r w:rsidRPr="00A2178C">
          <w:rPr>
            <w:rStyle w:val="Hyperlink"/>
            <w:rFonts w:hint="eastAsia"/>
            <w:noProof/>
            <w:rtl/>
          </w:rPr>
          <w:t>וטבלאות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Toc171897757 \h</w:instrText>
        </w:r>
        <w:r>
          <w:rPr>
            <w:noProof/>
            <w:webHidden/>
            <w:rtl/>
          </w:rPr>
          <w:instrText xml:space="preserve"> </w:instrText>
        </w:r>
        <w:r>
          <w:rPr>
            <w:rStyle w:val="Hyperlink"/>
            <w:noProof/>
            <w:rtl/>
          </w:rPr>
        </w:r>
        <w:r>
          <w:rPr>
            <w:rStyle w:val="Hyperlink"/>
            <w:noProof/>
            <w:rtl/>
          </w:rPr>
          <w:fldChar w:fldCharType="separate"/>
        </w:r>
        <w:r w:rsidR="00A01A12">
          <w:rPr>
            <w:noProof/>
            <w:webHidden/>
          </w:rPr>
          <w:t>VI</w:t>
        </w:r>
        <w:r>
          <w:rPr>
            <w:rStyle w:val="Hyperlink"/>
            <w:noProof/>
            <w:rtl/>
          </w:rPr>
          <w:fldChar w:fldCharType="end"/>
        </w:r>
      </w:hyperlink>
    </w:p>
    <w:p w14:paraId="1E84A09D" w14:textId="13A235D2" w:rsidR="003C47C3" w:rsidRDefault="003C47C3" w:rsidP="003C47C3">
      <w:pPr>
        <w:pStyle w:val="TOC1"/>
        <w:tabs>
          <w:tab w:val="left" w:pos="2239"/>
          <w:tab w:val="right" w:leader="dot" w:pos="9350"/>
        </w:tabs>
        <w:spacing w:after="0"/>
        <w:rPr>
          <w:rFonts w:asciiTheme="minorHAnsi" w:eastAsiaTheme="minorEastAsia" w:hAnsiTheme="minorHAnsi" w:cstheme="minorBidi"/>
          <w:noProof/>
          <w:kern w:val="2"/>
          <w:rtl/>
          <w14:ligatures w14:val="standardContextual"/>
        </w:rPr>
      </w:pPr>
      <w:hyperlink w:anchor="_Toc171897758" w:history="1">
        <w:r w:rsidRPr="00A2178C">
          <w:rPr>
            <w:rStyle w:val="Hyperlink"/>
            <w:noProof/>
            <w:rtl/>
          </w:rPr>
          <w:t>1</w:t>
        </w:r>
        <w:r>
          <w:rPr>
            <w:rFonts w:asciiTheme="minorHAnsi" w:eastAsiaTheme="minorEastAsia" w:hAnsiTheme="minorHAnsi" w:cstheme="minorBidi"/>
            <w:noProof/>
            <w:kern w:val="2"/>
            <w:rtl/>
            <w14:ligatures w14:val="standardContextual"/>
          </w:rPr>
          <w:tab/>
        </w:r>
        <w:r w:rsidRPr="00A2178C">
          <w:rPr>
            <w:rStyle w:val="Hyperlink"/>
            <w:rFonts w:hint="eastAsia"/>
            <w:noProof/>
            <w:rtl/>
          </w:rPr>
          <w:t>מבוא</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Toc171897758 \h</w:instrText>
        </w:r>
        <w:r>
          <w:rPr>
            <w:noProof/>
            <w:webHidden/>
            <w:rtl/>
          </w:rPr>
          <w:instrText xml:space="preserve"> </w:instrText>
        </w:r>
        <w:r>
          <w:rPr>
            <w:rStyle w:val="Hyperlink"/>
            <w:noProof/>
            <w:rtl/>
          </w:rPr>
        </w:r>
        <w:r>
          <w:rPr>
            <w:rStyle w:val="Hyperlink"/>
            <w:noProof/>
            <w:rtl/>
          </w:rPr>
          <w:fldChar w:fldCharType="separate"/>
        </w:r>
        <w:r w:rsidR="00A01A12">
          <w:rPr>
            <w:noProof/>
            <w:webHidden/>
            <w:rtl/>
          </w:rPr>
          <w:t>1</w:t>
        </w:r>
        <w:r>
          <w:rPr>
            <w:rStyle w:val="Hyperlink"/>
            <w:noProof/>
            <w:rtl/>
          </w:rPr>
          <w:fldChar w:fldCharType="end"/>
        </w:r>
      </w:hyperlink>
    </w:p>
    <w:p w14:paraId="611279C1" w14:textId="41E5EC6A" w:rsidR="003C47C3" w:rsidRDefault="003C47C3" w:rsidP="003C47C3">
      <w:pPr>
        <w:pStyle w:val="TOC1"/>
        <w:tabs>
          <w:tab w:val="left" w:pos="2239"/>
          <w:tab w:val="right" w:leader="dot" w:pos="9350"/>
        </w:tabs>
        <w:spacing w:after="0"/>
        <w:rPr>
          <w:rFonts w:asciiTheme="minorHAnsi" w:eastAsiaTheme="minorEastAsia" w:hAnsiTheme="minorHAnsi" w:cstheme="minorBidi"/>
          <w:noProof/>
          <w:kern w:val="2"/>
          <w:rtl/>
          <w14:ligatures w14:val="standardContextual"/>
        </w:rPr>
      </w:pPr>
      <w:hyperlink w:anchor="_Toc171897759" w:history="1">
        <w:r w:rsidRPr="00A2178C">
          <w:rPr>
            <w:rStyle w:val="Hyperlink"/>
            <w:noProof/>
            <w:rtl/>
          </w:rPr>
          <w:t>2</w:t>
        </w:r>
        <w:r>
          <w:rPr>
            <w:rFonts w:asciiTheme="minorHAnsi" w:eastAsiaTheme="minorEastAsia" w:hAnsiTheme="minorHAnsi" w:cstheme="minorBidi"/>
            <w:noProof/>
            <w:kern w:val="2"/>
            <w:rtl/>
            <w14:ligatures w14:val="standardContextual"/>
          </w:rPr>
          <w:tab/>
        </w:r>
        <w:r w:rsidRPr="00A2178C">
          <w:rPr>
            <w:rStyle w:val="Hyperlink"/>
            <w:rFonts w:hint="eastAsia"/>
            <w:noProof/>
            <w:rtl/>
          </w:rPr>
          <w:t>סקירת</w:t>
        </w:r>
        <w:r w:rsidRPr="00A2178C">
          <w:rPr>
            <w:rStyle w:val="Hyperlink"/>
            <w:noProof/>
            <w:rtl/>
          </w:rPr>
          <w:t xml:space="preserve"> </w:t>
        </w:r>
        <w:r w:rsidRPr="00A2178C">
          <w:rPr>
            <w:rStyle w:val="Hyperlink"/>
            <w:rFonts w:hint="eastAsia"/>
            <w:noProof/>
            <w:rtl/>
          </w:rPr>
          <w:t>ספרות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Toc171897759 \h</w:instrText>
        </w:r>
        <w:r>
          <w:rPr>
            <w:noProof/>
            <w:webHidden/>
            <w:rtl/>
          </w:rPr>
          <w:instrText xml:space="preserve"> </w:instrText>
        </w:r>
        <w:r>
          <w:rPr>
            <w:rStyle w:val="Hyperlink"/>
            <w:noProof/>
            <w:rtl/>
          </w:rPr>
        </w:r>
        <w:r>
          <w:rPr>
            <w:rStyle w:val="Hyperlink"/>
            <w:noProof/>
            <w:rtl/>
          </w:rPr>
          <w:fldChar w:fldCharType="separate"/>
        </w:r>
        <w:r w:rsidR="00A01A12">
          <w:rPr>
            <w:noProof/>
            <w:webHidden/>
            <w:rtl/>
          </w:rPr>
          <w:t>2</w:t>
        </w:r>
        <w:r>
          <w:rPr>
            <w:rStyle w:val="Hyperlink"/>
            <w:noProof/>
            <w:rtl/>
          </w:rPr>
          <w:fldChar w:fldCharType="end"/>
        </w:r>
      </w:hyperlink>
    </w:p>
    <w:p w14:paraId="1CD5CF56" w14:textId="495A1E53" w:rsidR="003C47C3" w:rsidRDefault="003C47C3" w:rsidP="003C47C3">
      <w:pPr>
        <w:pStyle w:val="TOC2"/>
        <w:tabs>
          <w:tab w:val="left" w:pos="2885"/>
          <w:tab w:val="right" w:leader="dot" w:pos="9350"/>
        </w:tabs>
        <w:spacing w:after="0"/>
        <w:rPr>
          <w:rFonts w:asciiTheme="minorHAnsi" w:eastAsiaTheme="minorEastAsia" w:hAnsiTheme="minorHAnsi" w:cstheme="minorBidi"/>
          <w:noProof/>
          <w:kern w:val="2"/>
          <w:rtl/>
          <w14:ligatures w14:val="standardContextual"/>
        </w:rPr>
      </w:pPr>
      <w:hyperlink w:anchor="_Toc171897760" w:history="1">
        <w:r w:rsidRPr="00A2178C">
          <w:rPr>
            <w:rStyle w:val="Hyperlink"/>
            <w:noProof/>
            <w:rtl/>
          </w:rPr>
          <w:t>2.1</w:t>
        </w:r>
        <w:r>
          <w:rPr>
            <w:rFonts w:asciiTheme="minorHAnsi" w:eastAsiaTheme="minorEastAsia" w:hAnsiTheme="minorHAnsi" w:cstheme="minorBidi"/>
            <w:noProof/>
            <w:kern w:val="2"/>
            <w:rtl/>
            <w14:ligatures w14:val="standardContextual"/>
          </w:rPr>
          <w:tab/>
        </w:r>
        <w:r w:rsidRPr="00A2178C">
          <w:rPr>
            <w:rStyle w:val="Hyperlink"/>
            <w:rFonts w:hint="eastAsia"/>
            <w:noProof/>
            <w:rtl/>
          </w:rPr>
          <w:t>השלטון</w:t>
        </w:r>
        <w:r w:rsidRPr="00A2178C">
          <w:rPr>
            <w:rStyle w:val="Hyperlink"/>
            <w:noProof/>
            <w:rtl/>
          </w:rPr>
          <w:t xml:space="preserve"> </w:t>
        </w:r>
        <w:r w:rsidRPr="00A2178C">
          <w:rPr>
            <w:rStyle w:val="Hyperlink"/>
            <w:rFonts w:hint="eastAsia"/>
            <w:noProof/>
            <w:rtl/>
          </w:rPr>
          <w:t>המקומי</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Toc171897760 \h</w:instrText>
        </w:r>
        <w:r>
          <w:rPr>
            <w:noProof/>
            <w:webHidden/>
            <w:rtl/>
          </w:rPr>
          <w:instrText xml:space="preserve"> </w:instrText>
        </w:r>
        <w:r>
          <w:rPr>
            <w:rStyle w:val="Hyperlink"/>
            <w:noProof/>
            <w:rtl/>
          </w:rPr>
        </w:r>
        <w:r>
          <w:rPr>
            <w:rStyle w:val="Hyperlink"/>
            <w:noProof/>
            <w:rtl/>
          </w:rPr>
          <w:fldChar w:fldCharType="separate"/>
        </w:r>
        <w:r w:rsidR="00A01A12">
          <w:rPr>
            <w:noProof/>
            <w:webHidden/>
            <w:rtl/>
          </w:rPr>
          <w:t>2</w:t>
        </w:r>
        <w:r>
          <w:rPr>
            <w:rStyle w:val="Hyperlink"/>
            <w:noProof/>
            <w:rtl/>
          </w:rPr>
          <w:fldChar w:fldCharType="end"/>
        </w:r>
      </w:hyperlink>
    </w:p>
    <w:p w14:paraId="517FD123" w14:textId="33C72FFA" w:rsidR="003C47C3" w:rsidRDefault="003C47C3" w:rsidP="003C47C3">
      <w:pPr>
        <w:pStyle w:val="TOC3"/>
        <w:tabs>
          <w:tab w:val="left" w:pos="3531"/>
          <w:tab w:val="right" w:leader="dot" w:pos="9350"/>
        </w:tabs>
        <w:spacing w:after="0"/>
        <w:rPr>
          <w:rFonts w:asciiTheme="minorHAnsi" w:eastAsiaTheme="minorEastAsia" w:hAnsiTheme="minorHAnsi" w:cstheme="minorBidi"/>
          <w:noProof/>
          <w:kern w:val="2"/>
          <w:rtl/>
          <w14:ligatures w14:val="standardContextual"/>
        </w:rPr>
      </w:pPr>
      <w:hyperlink w:anchor="_Toc171897761" w:history="1">
        <w:r w:rsidRPr="00A2178C">
          <w:rPr>
            <w:rStyle w:val="Hyperlink"/>
            <w:noProof/>
            <w:rtl/>
          </w:rPr>
          <w:t>2.1.1</w:t>
        </w:r>
        <w:r>
          <w:rPr>
            <w:rFonts w:asciiTheme="minorHAnsi" w:eastAsiaTheme="minorEastAsia" w:hAnsiTheme="minorHAnsi" w:cstheme="minorBidi"/>
            <w:noProof/>
            <w:kern w:val="2"/>
            <w:rtl/>
            <w14:ligatures w14:val="standardContextual"/>
          </w:rPr>
          <w:tab/>
        </w:r>
        <w:r w:rsidRPr="00A2178C">
          <w:rPr>
            <w:rStyle w:val="Hyperlink"/>
            <w:rFonts w:hint="eastAsia"/>
            <w:noProof/>
            <w:rtl/>
          </w:rPr>
          <w:t>מבנה</w:t>
        </w:r>
        <w:r w:rsidRPr="00A2178C">
          <w:rPr>
            <w:rStyle w:val="Hyperlink"/>
            <w:noProof/>
            <w:rtl/>
          </w:rPr>
          <w:t xml:space="preserve"> </w:t>
        </w:r>
        <w:r w:rsidRPr="00A2178C">
          <w:rPr>
            <w:rStyle w:val="Hyperlink"/>
            <w:rFonts w:hint="eastAsia"/>
            <w:noProof/>
            <w:rtl/>
          </w:rPr>
          <w:t>השלטון</w:t>
        </w:r>
        <w:r w:rsidRPr="00A2178C">
          <w:rPr>
            <w:rStyle w:val="Hyperlink"/>
            <w:noProof/>
            <w:rtl/>
          </w:rPr>
          <w:t xml:space="preserve"> </w:t>
        </w:r>
        <w:r w:rsidRPr="00A2178C">
          <w:rPr>
            <w:rStyle w:val="Hyperlink"/>
            <w:rFonts w:hint="eastAsia"/>
            <w:noProof/>
            <w:rtl/>
          </w:rPr>
          <w:t>המקומי</w:t>
        </w:r>
        <w:r w:rsidRPr="00A2178C">
          <w:rPr>
            <w:rStyle w:val="Hyperlink"/>
            <w:noProof/>
            <w:rtl/>
          </w:rPr>
          <w:t xml:space="preserve"> </w:t>
        </w:r>
        <w:r w:rsidRPr="00A2178C">
          <w:rPr>
            <w:rStyle w:val="Hyperlink"/>
            <w:rFonts w:hint="eastAsia"/>
            <w:noProof/>
            <w:rtl/>
          </w:rPr>
          <w:t>בישראל</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Toc171897761 \h</w:instrText>
        </w:r>
        <w:r>
          <w:rPr>
            <w:noProof/>
            <w:webHidden/>
            <w:rtl/>
          </w:rPr>
          <w:instrText xml:space="preserve"> </w:instrText>
        </w:r>
        <w:r>
          <w:rPr>
            <w:rStyle w:val="Hyperlink"/>
            <w:noProof/>
            <w:rtl/>
          </w:rPr>
        </w:r>
        <w:r>
          <w:rPr>
            <w:rStyle w:val="Hyperlink"/>
            <w:noProof/>
            <w:rtl/>
          </w:rPr>
          <w:fldChar w:fldCharType="separate"/>
        </w:r>
        <w:r w:rsidR="00A01A12">
          <w:rPr>
            <w:noProof/>
            <w:webHidden/>
            <w:rtl/>
          </w:rPr>
          <w:t>2</w:t>
        </w:r>
        <w:r>
          <w:rPr>
            <w:rStyle w:val="Hyperlink"/>
            <w:noProof/>
            <w:rtl/>
          </w:rPr>
          <w:fldChar w:fldCharType="end"/>
        </w:r>
      </w:hyperlink>
    </w:p>
    <w:p w14:paraId="2F86FCB7" w14:textId="372B212F" w:rsidR="003C47C3" w:rsidRDefault="003C47C3" w:rsidP="003C47C3">
      <w:pPr>
        <w:pStyle w:val="TOC3"/>
        <w:tabs>
          <w:tab w:val="left" w:pos="3531"/>
          <w:tab w:val="right" w:leader="dot" w:pos="9350"/>
        </w:tabs>
        <w:spacing w:after="0"/>
        <w:rPr>
          <w:rFonts w:asciiTheme="minorHAnsi" w:eastAsiaTheme="minorEastAsia" w:hAnsiTheme="minorHAnsi" w:cstheme="minorBidi"/>
          <w:noProof/>
          <w:kern w:val="2"/>
          <w:rtl/>
          <w14:ligatures w14:val="standardContextual"/>
        </w:rPr>
      </w:pPr>
      <w:hyperlink w:anchor="_Toc171897762" w:history="1">
        <w:r w:rsidRPr="00A2178C">
          <w:rPr>
            <w:rStyle w:val="Hyperlink"/>
            <w:noProof/>
            <w:rtl/>
          </w:rPr>
          <w:t>2.1.2</w:t>
        </w:r>
        <w:r>
          <w:rPr>
            <w:rFonts w:asciiTheme="minorHAnsi" w:eastAsiaTheme="minorEastAsia" w:hAnsiTheme="minorHAnsi" w:cstheme="minorBidi"/>
            <w:noProof/>
            <w:kern w:val="2"/>
            <w:rtl/>
            <w14:ligatures w14:val="standardContextual"/>
          </w:rPr>
          <w:tab/>
        </w:r>
        <w:r w:rsidRPr="00A2178C">
          <w:rPr>
            <w:rStyle w:val="Hyperlink"/>
            <w:rFonts w:hint="eastAsia"/>
            <w:noProof/>
            <w:rtl/>
          </w:rPr>
          <w:t>יחסי</w:t>
        </w:r>
        <w:r w:rsidRPr="00A2178C">
          <w:rPr>
            <w:rStyle w:val="Hyperlink"/>
            <w:noProof/>
            <w:rtl/>
          </w:rPr>
          <w:t xml:space="preserve"> </w:t>
        </w:r>
        <w:r w:rsidRPr="00A2178C">
          <w:rPr>
            <w:rStyle w:val="Hyperlink"/>
            <w:rFonts w:hint="eastAsia"/>
            <w:noProof/>
            <w:rtl/>
          </w:rPr>
          <w:t>שלטון</w:t>
        </w:r>
        <w:r w:rsidRPr="00A2178C">
          <w:rPr>
            <w:rStyle w:val="Hyperlink"/>
            <w:noProof/>
            <w:rtl/>
          </w:rPr>
          <w:t xml:space="preserve"> </w:t>
        </w:r>
        <w:r w:rsidRPr="00A2178C">
          <w:rPr>
            <w:rStyle w:val="Hyperlink"/>
            <w:rFonts w:hint="eastAsia"/>
            <w:noProof/>
            <w:rtl/>
          </w:rPr>
          <w:t>מרכזי</w:t>
        </w:r>
        <w:r w:rsidRPr="00A2178C">
          <w:rPr>
            <w:rStyle w:val="Hyperlink"/>
            <w:noProof/>
            <w:rtl/>
          </w:rPr>
          <w:t>-</w:t>
        </w:r>
        <w:r w:rsidRPr="00A2178C">
          <w:rPr>
            <w:rStyle w:val="Hyperlink"/>
            <w:rFonts w:hint="eastAsia"/>
            <w:noProof/>
            <w:rtl/>
          </w:rPr>
          <w:t>מקומי</w:t>
        </w:r>
        <w:r w:rsidRPr="00A2178C">
          <w:rPr>
            <w:rStyle w:val="Hyperlink"/>
            <w:noProof/>
            <w:rtl/>
          </w:rPr>
          <w:t xml:space="preserve"> </w:t>
        </w:r>
        <w:r w:rsidRPr="00A2178C">
          <w:rPr>
            <w:rStyle w:val="Hyperlink"/>
            <w:rFonts w:hint="eastAsia"/>
            <w:noProof/>
            <w:rtl/>
          </w:rPr>
          <w:t>בישראל</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Toc171897762 \h</w:instrText>
        </w:r>
        <w:r>
          <w:rPr>
            <w:noProof/>
            <w:webHidden/>
            <w:rtl/>
          </w:rPr>
          <w:instrText xml:space="preserve"> </w:instrText>
        </w:r>
        <w:r>
          <w:rPr>
            <w:rStyle w:val="Hyperlink"/>
            <w:noProof/>
            <w:rtl/>
          </w:rPr>
        </w:r>
        <w:r>
          <w:rPr>
            <w:rStyle w:val="Hyperlink"/>
            <w:noProof/>
            <w:rtl/>
          </w:rPr>
          <w:fldChar w:fldCharType="separate"/>
        </w:r>
        <w:r w:rsidR="00A01A12">
          <w:rPr>
            <w:noProof/>
            <w:webHidden/>
            <w:rtl/>
          </w:rPr>
          <w:t>3</w:t>
        </w:r>
        <w:r>
          <w:rPr>
            <w:rStyle w:val="Hyperlink"/>
            <w:noProof/>
            <w:rtl/>
          </w:rPr>
          <w:fldChar w:fldCharType="end"/>
        </w:r>
      </w:hyperlink>
    </w:p>
    <w:p w14:paraId="6899B984" w14:textId="2B732B94" w:rsidR="003C47C3" w:rsidRDefault="003C47C3" w:rsidP="003C47C3">
      <w:pPr>
        <w:pStyle w:val="TOC3"/>
        <w:tabs>
          <w:tab w:val="left" w:pos="3531"/>
          <w:tab w:val="right" w:leader="dot" w:pos="9350"/>
        </w:tabs>
        <w:spacing w:after="0"/>
        <w:rPr>
          <w:rFonts w:asciiTheme="minorHAnsi" w:eastAsiaTheme="minorEastAsia" w:hAnsiTheme="minorHAnsi" w:cstheme="minorBidi"/>
          <w:noProof/>
          <w:kern w:val="2"/>
          <w:rtl/>
          <w14:ligatures w14:val="standardContextual"/>
        </w:rPr>
      </w:pPr>
      <w:hyperlink w:anchor="_Toc171897763" w:history="1">
        <w:r w:rsidRPr="00A2178C">
          <w:rPr>
            <w:rStyle w:val="Hyperlink"/>
            <w:noProof/>
            <w:rtl/>
          </w:rPr>
          <w:t>2.1.3</w:t>
        </w:r>
        <w:r>
          <w:rPr>
            <w:rFonts w:asciiTheme="minorHAnsi" w:eastAsiaTheme="minorEastAsia" w:hAnsiTheme="minorHAnsi" w:cstheme="minorBidi"/>
            <w:noProof/>
            <w:kern w:val="2"/>
            <w:rtl/>
            <w14:ligatures w14:val="standardContextual"/>
          </w:rPr>
          <w:tab/>
        </w:r>
        <w:r w:rsidRPr="00A2178C">
          <w:rPr>
            <w:rStyle w:val="Hyperlink"/>
            <w:rFonts w:hint="eastAsia"/>
            <w:noProof/>
            <w:rtl/>
          </w:rPr>
          <w:t>אופני</w:t>
        </w:r>
        <w:r w:rsidRPr="00A2178C">
          <w:rPr>
            <w:rStyle w:val="Hyperlink"/>
            <w:noProof/>
            <w:rtl/>
          </w:rPr>
          <w:t xml:space="preserve"> </w:t>
        </w:r>
        <w:r w:rsidRPr="00A2178C">
          <w:rPr>
            <w:rStyle w:val="Hyperlink"/>
            <w:rFonts w:hint="eastAsia"/>
            <w:noProof/>
            <w:rtl/>
          </w:rPr>
          <w:t>ניהול</w:t>
        </w:r>
        <w:r w:rsidRPr="00A2178C">
          <w:rPr>
            <w:rStyle w:val="Hyperlink"/>
            <w:noProof/>
            <w:rtl/>
          </w:rPr>
          <w:t xml:space="preserve"> </w:t>
        </w:r>
        <w:r w:rsidRPr="00A2178C">
          <w:rPr>
            <w:rStyle w:val="Hyperlink"/>
            <w:rFonts w:hint="eastAsia"/>
            <w:noProof/>
            <w:rtl/>
          </w:rPr>
          <w:t>ומתן</w:t>
        </w:r>
        <w:r w:rsidRPr="00A2178C">
          <w:rPr>
            <w:rStyle w:val="Hyperlink"/>
            <w:noProof/>
            <w:rtl/>
          </w:rPr>
          <w:t xml:space="preserve"> </w:t>
        </w:r>
        <w:r w:rsidRPr="00A2178C">
          <w:rPr>
            <w:rStyle w:val="Hyperlink"/>
            <w:rFonts w:hint="eastAsia"/>
            <w:noProof/>
            <w:rtl/>
          </w:rPr>
          <w:t>שירותים</w:t>
        </w:r>
        <w:r w:rsidRPr="00A2178C">
          <w:rPr>
            <w:rStyle w:val="Hyperlink"/>
            <w:noProof/>
            <w:rtl/>
          </w:rPr>
          <w:t xml:space="preserve"> </w:t>
        </w:r>
        <w:r w:rsidRPr="00A2178C">
          <w:rPr>
            <w:rStyle w:val="Hyperlink"/>
            <w:rFonts w:hint="eastAsia"/>
            <w:noProof/>
            <w:rtl/>
          </w:rPr>
          <w:t>ברשויות</w:t>
        </w:r>
        <w:r w:rsidRPr="00A2178C">
          <w:rPr>
            <w:rStyle w:val="Hyperlink"/>
            <w:noProof/>
            <w:rtl/>
          </w:rPr>
          <w:t xml:space="preserve"> </w:t>
        </w:r>
        <w:r w:rsidRPr="00A2178C">
          <w:rPr>
            <w:rStyle w:val="Hyperlink"/>
            <w:rFonts w:hint="eastAsia"/>
            <w:noProof/>
            <w:rtl/>
          </w:rPr>
          <w:t>מקומיות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Toc171897763 \h</w:instrText>
        </w:r>
        <w:r>
          <w:rPr>
            <w:noProof/>
            <w:webHidden/>
            <w:rtl/>
          </w:rPr>
          <w:instrText xml:space="preserve"> </w:instrText>
        </w:r>
        <w:r>
          <w:rPr>
            <w:rStyle w:val="Hyperlink"/>
            <w:noProof/>
            <w:rtl/>
          </w:rPr>
        </w:r>
        <w:r>
          <w:rPr>
            <w:rStyle w:val="Hyperlink"/>
            <w:noProof/>
            <w:rtl/>
          </w:rPr>
          <w:fldChar w:fldCharType="separate"/>
        </w:r>
        <w:r w:rsidR="00A01A12">
          <w:rPr>
            <w:noProof/>
            <w:webHidden/>
            <w:rtl/>
          </w:rPr>
          <w:t>4</w:t>
        </w:r>
        <w:r>
          <w:rPr>
            <w:rStyle w:val="Hyperlink"/>
            <w:noProof/>
            <w:rtl/>
          </w:rPr>
          <w:fldChar w:fldCharType="end"/>
        </w:r>
      </w:hyperlink>
    </w:p>
    <w:p w14:paraId="6C6EF044" w14:textId="6255A284" w:rsidR="003C47C3" w:rsidRDefault="003C47C3" w:rsidP="003C47C3">
      <w:pPr>
        <w:pStyle w:val="TOC3"/>
        <w:tabs>
          <w:tab w:val="left" w:pos="3531"/>
          <w:tab w:val="right" w:leader="dot" w:pos="9350"/>
        </w:tabs>
        <w:spacing w:after="0"/>
        <w:rPr>
          <w:rFonts w:asciiTheme="minorHAnsi" w:eastAsiaTheme="minorEastAsia" w:hAnsiTheme="minorHAnsi" w:cstheme="minorBidi"/>
          <w:noProof/>
          <w:kern w:val="2"/>
          <w:rtl/>
          <w14:ligatures w14:val="standardContextual"/>
        </w:rPr>
      </w:pPr>
      <w:hyperlink w:anchor="_Toc171897764" w:history="1">
        <w:r w:rsidRPr="00A2178C">
          <w:rPr>
            <w:rStyle w:val="Hyperlink"/>
            <w:noProof/>
            <w:rtl/>
          </w:rPr>
          <w:t>2.1.4</w:t>
        </w:r>
        <w:r>
          <w:rPr>
            <w:rFonts w:asciiTheme="minorHAnsi" w:eastAsiaTheme="minorEastAsia" w:hAnsiTheme="minorHAnsi" w:cstheme="minorBidi"/>
            <w:noProof/>
            <w:kern w:val="2"/>
            <w:rtl/>
            <w14:ligatures w14:val="standardContextual"/>
          </w:rPr>
          <w:tab/>
        </w:r>
        <w:r w:rsidRPr="00A2178C">
          <w:rPr>
            <w:rStyle w:val="Hyperlink"/>
            <w:rFonts w:hint="eastAsia"/>
            <w:noProof/>
            <w:rtl/>
          </w:rPr>
          <w:t>ממדי</w:t>
        </w:r>
        <w:r w:rsidRPr="00A2178C">
          <w:rPr>
            <w:rStyle w:val="Hyperlink"/>
            <w:noProof/>
            <w:rtl/>
          </w:rPr>
          <w:t xml:space="preserve"> </w:t>
        </w:r>
        <w:r w:rsidRPr="00A2178C">
          <w:rPr>
            <w:rStyle w:val="Hyperlink"/>
            <w:rFonts w:hint="eastAsia"/>
            <w:noProof/>
            <w:rtl/>
          </w:rPr>
          <w:t>אי</w:t>
        </w:r>
        <w:r w:rsidRPr="00A2178C">
          <w:rPr>
            <w:rStyle w:val="Hyperlink"/>
            <w:noProof/>
            <w:rtl/>
          </w:rPr>
          <w:t>-</w:t>
        </w:r>
        <w:r w:rsidRPr="00A2178C">
          <w:rPr>
            <w:rStyle w:val="Hyperlink"/>
            <w:rFonts w:hint="eastAsia"/>
            <w:noProof/>
            <w:rtl/>
          </w:rPr>
          <w:t>השוויון</w:t>
        </w:r>
        <w:r w:rsidRPr="00A2178C">
          <w:rPr>
            <w:rStyle w:val="Hyperlink"/>
            <w:noProof/>
            <w:rtl/>
          </w:rPr>
          <w:t xml:space="preserve"> </w:t>
        </w:r>
        <w:r w:rsidRPr="00A2178C">
          <w:rPr>
            <w:rStyle w:val="Hyperlink"/>
            <w:rFonts w:hint="eastAsia"/>
            <w:noProof/>
            <w:rtl/>
          </w:rPr>
          <w:t>בין</w:t>
        </w:r>
        <w:r w:rsidRPr="00A2178C">
          <w:rPr>
            <w:rStyle w:val="Hyperlink"/>
            <w:noProof/>
            <w:rtl/>
          </w:rPr>
          <w:t xml:space="preserve"> </w:t>
        </w:r>
        <w:r w:rsidRPr="00A2178C">
          <w:rPr>
            <w:rStyle w:val="Hyperlink"/>
            <w:rFonts w:hint="eastAsia"/>
            <w:noProof/>
            <w:rtl/>
          </w:rPr>
          <w:t>רשויות</w:t>
        </w:r>
        <w:r w:rsidRPr="00A2178C">
          <w:rPr>
            <w:rStyle w:val="Hyperlink"/>
            <w:noProof/>
            <w:rtl/>
          </w:rPr>
          <w:t xml:space="preserve"> </w:t>
        </w:r>
        <w:r w:rsidRPr="00A2178C">
          <w:rPr>
            <w:rStyle w:val="Hyperlink"/>
            <w:rFonts w:hint="eastAsia"/>
            <w:noProof/>
            <w:rtl/>
          </w:rPr>
          <w:t>מקומיות</w:t>
        </w:r>
        <w:r w:rsidRPr="00A2178C">
          <w:rPr>
            <w:rStyle w:val="Hyperlink"/>
            <w:noProof/>
            <w:rtl/>
          </w:rPr>
          <w:t xml:space="preserve"> </w:t>
        </w:r>
        <w:r w:rsidRPr="00A2178C">
          <w:rPr>
            <w:rStyle w:val="Hyperlink"/>
            <w:rFonts w:hint="eastAsia"/>
            <w:noProof/>
            <w:rtl/>
          </w:rPr>
          <w:t>בישראל</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Toc171897764 \h</w:instrText>
        </w:r>
        <w:r>
          <w:rPr>
            <w:noProof/>
            <w:webHidden/>
            <w:rtl/>
          </w:rPr>
          <w:instrText xml:space="preserve"> </w:instrText>
        </w:r>
        <w:r>
          <w:rPr>
            <w:rStyle w:val="Hyperlink"/>
            <w:noProof/>
            <w:rtl/>
          </w:rPr>
        </w:r>
        <w:r>
          <w:rPr>
            <w:rStyle w:val="Hyperlink"/>
            <w:noProof/>
            <w:rtl/>
          </w:rPr>
          <w:fldChar w:fldCharType="separate"/>
        </w:r>
        <w:r w:rsidR="00A01A12">
          <w:rPr>
            <w:noProof/>
            <w:webHidden/>
            <w:rtl/>
          </w:rPr>
          <w:t>5</w:t>
        </w:r>
        <w:r>
          <w:rPr>
            <w:rStyle w:val="Hyperlink"/>
            <w:noProof/>
            <w:rtl/>
          </w:rPr>
          <w:fldChar w:fldCharType="end"/>
        </w:r>
      </w:hyperlink>
    </w:p>
    <w:p w14:paraId="77044F72" w14:textId="1A34E73F" w:rsidR="003C47C3" w:rsidRDefault="003C47C3" w:rsidP="003C47C3">
      <w:pPr>
        <w:pStyle w:val="TOC2"/>
        <w:tabs>
          <w:tab w:val="left" w:pos="2885"/>
          <w:tab w:val="right" w:leader="dot" w:pos="9350"/>
        </w:tabs>
        <w:spacing w:after="0"/>
        <w:rPr>
          <w:rFonts w:asciiTheme="minorHAnsi" w:eastAsiaTheme="minorEastAsia" w:hAnsiTheme="minorHAnsi" w:cstheme="minorBidi"/>
          <w:noProof/>
          <w:kern w:val="2"/>
          <w:rtl/>
          <w14:ligatures w14:val="standardContextual"/>
        </w:rPr>
      </w:pPr>
      <w:hyperlink w:anchor="_Toc171897765" w:history="1">
        <w:r w:rsidRPr="00A2178C">
          <w:rPr>
            <w:rStyle w:val="Hyperlink"/>
            <w:noProof/>
            <w:rtl/>
          </w:rPr>
          <w:t>2.2</w:t>
        </w:r>
        <w:r>
          <w:rPr>
            <w:rFonts w:asciiTheme="minorHAnsi" w:eastAsiaTheme="minorEastAsia" w:hAnsiTheme="minorHAnsi" w:cstheme="minorBidi"/>
            <w:noProof/>
            <w:kern w:val="2"/>
            <w:rtl/>
            <w14:ligatures w14:val="standardContextual"/>
          </w:rPr>
          <w:tab/>
        </w:r>
        <w:r w:rsidRPr="00A2178C">
          <w:rPr>
            <w:rStyle w:val="Hyperlink"/>
            <w:rFonts w:hint="eastAsia"/>
            <w:noProof/>
            <w:rtl/>
          </w:rPr>
          <w:t>מימון</w:t>
        </w:r>
        <w:r w:rsidRPr="00A2178C">
          <w:rPr>
            <w:rStyle w:val="Hyperlink"/>
            <w:noProof/>
            <w:rtl/>
          </w:rPr>
          <w:t xml:space="preserve"> </w:t>
        </w:r>
        <w:r w:rsidRPr="00A2178C">
          <w:rPr>
            <w:rStyle w:val="Hyperlink"/>
            <w:rFonts w:hint="eastAsia"/>
            <w:noProof/>
            <w:rtl/>
          </w:rPr>
          <w:t>תרבות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Toc171897765 \h</w:instrText>
        </w:r>
        <w:r>
          <w:rPr>
            <w:noProof/>
            <w:webHidden/>
            <w:rtl/>
          </w:rPr>
          <w:instrText xml:space="preserve"> </w:instrText>
        </w:r>
        <w:r>
          <w:rPr>
            <w:rStyle w:val="Hyperlink"/>
            <w:noProof/>
            <w:rtl/>
          </w:rPr>
        </w:r>
        <w:r>
          <w:rPr>
            <w:rStyle w:val="Hyperlink"/>
            <w:noProof/>
            <w:rtl/>
          </w:rPr>
          <w:fldChar w:fldCharType="separate"/>
        </w:r>
        <w:r w:rsidR="00A01A12">
          <w:rPr>
            <w:noProof/>
            <w:webHidden/>
            <w:rtl/>
          </w:rPr>
          <w:t>9</w:t>
        </w:r>
        <w:r>
          <w:rPr>
            <w:rStyle w:val="Hyperlink"/>
            <w:noProof/>
            <w:rtl/>
          </w:rPr>
          <w:fldChar w:fldCharType="end"/>
        </w:r>
      </w:hyperlink>
    </w:p>
    <w:p w14:paraId="7B68B43C" w14:textId="3A8BC6AD" w:rsidR="003C47C3" w:rsidRDefault="003C47C3" w:rsidP="003C47C3">
      <w:pPr>
        <w:pStyle w:val="TOC3"/>
        <w:tabs>
          <w:tab w:val="left" w:pos="3531"/>
          <w:tab w:val="right" w:leader="dot" w:pos="9350"/>
        </w:tabs>
        <w:spacing w:after="0"/>
        <w:rPr>
          <w:rFonts w:asciiTheme="minorHAnsi" w:eastAsiaTheme="minorEastAsia" w:hAnsiTheme="minorHAnsi" w:cstheme="minorBidi"/>
          <w:noProof/>
          <w:kern w:val="2"/>
          <w:rtl/>
          <w14:ligatures w14:val="standardContextual"/>
        </w:rPr>
      </w:pPr>
      <w:hyperlink w:anchor="_Toc171897766" w:history="1">
        <w:r w:rsidRPr="00A2178C">
          <w:rPr>
            <w:rStyle w:val="Hyperlink"/>
            <w:noProof/>
            <w:rtl/>
          </w:rPr>
          <w:t>2.2.1</w:t>
        </w:r>
        <w:r>
          <w:rPr>
            <w:rFonts w:asciiTheme="minorHAnsi" w:eastAsiaTheme="minorEastAsia" w:hAnsiTheme="minorHAnsi" w:cstheme="minorBidi"/>
            <w:noProof/>
            <w:kern w:val="2"/>
            <w:rtl/>
            <w14:ligatures w14:val="standardContextual"/>
          </w:rPr>
          <w:tab/>
        </w:r>
        <w:r w:rsidRPr="00A2178C">
          <w:rPr>
            <w:rStyle w:val="Hyperlink"/>
            <w:rFonts w:hint="eastAsia"/>
            <w:noProof/>
            <w:rtl/>
          </w:rPr>
          <w:t>מימון</w:t>
        </w:r>
        <w:r w:rsidRPr="00A2178C">
          <w:rPr>
            <w:rStyle w:val="Hyperlink"/>
            <w:noProof/>
            <w:rtl/>
          </w:rPr>
          <w:t xml:space="preserve"> </w:t>
        </w:r>
        <w:r w:rsidRPr="00A2178C">
          <w:rPr>
            <w:rStyle w:val="Hyperlink"/>
            <w:rFonts w:hint="eastAsia"/>
            <w:noProof/>
            <w:rtl/>
          </w:rPr>
          <w:t>תרבות</w:t>
        </w:r>
        <w:r w:rsidRPr="00A2178C">
          <w:rPr>
            <w:rStyle w:val="Hyperlink"/>
            <w:noProof/>
            <w:rtl/>
          </w:rPr>
          <w:t xml:space="preserve"> </w:t>
        </w:r>
        <w:r w:rsidRPr="00A2178C">
          <w:rPr>
            <w:rStyle w:val="Hyperlink"/>
            <w:rFonts w:hint="eastAsia"/>
            <w:noProof/>
            <w:rtl/>
          </w:rPr>
          <w:t>בעולם</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Toc171897766 \h</w:instrText>
        </w:r>
        <w:r>
          <w:rPr>
            <w:noProof/>
            <w:webHidden/>
            <w:rtl/>
          </w:rPr>
          <w:instrText xml:space="preserve"> </w:instrText>
        </w:r>
        <w:r>
          <w:rPr>
            <w:rStyle w:val="Hyperlink"/>
            <w:noProof/>
            <w:rtl/>
          </w:rPr>
        </w:r>
        <w:r>
          <w:rPr>
            <w:rStyle w:val="Hyperlink"/>
            <w:noProof/>
            <w:rtl/>
          </w:rPr>
          <w:fldChar w:fldCharType="separate"/>
        </w:r>
        <w:r w:rsidR="00A01A12">
          <w:rPr>
            <w:noProof/>
            <w:webHidden/>
            <w:rtl/>
          </w:rPr>
          <w:t>9</w:t>
        </w:r>
        <w:r>
          <w:rPr>
            <w:rStyle w:val="Hyperlink"/>
            <w:noProof/>
            <w:rtl/>
          </w:rPr>
          <w:fldChar w:fldCharType="end"/>
        </w:r>
      </w:hyperlink>
    </w:p>
    <w:p w14:paraId="7AD74A52" w14:textId="1C541833" w:rsidR="003C47C3" w:rsidRDefault="003C47C3" w:rsidP="003C47C3">
      <w:pPr>
        <w:pStyle w:val="TOC3"/>
        <w:tabs>
          <w:tab w:val="left" w:pos="3531"/>
          <w:tab w:val="right" w:leader="dot" w:pos="9350"/>
        </w:tabs>
        <w:spacing w:after="0"/>
        <w:rPr>
          <w:rFonts w:asciiTheme="minorHAnsi" w:eastAsiaTheme="minorEastAsia" w:hAnsiTheme="minorHAnsi" w:cstheme="minorBidi"/>
          <w:noProof/>
          <w:kern w:val="2"/>
          <w:rtl/>
          <w14:ligatures w14:val="standardContextual"/>
        </w:rPr>
      </w:pPr>
      <w:hyperlink w:anchor="_Toc171897767" w:history="1">
        <w:r w:rsidRPr="00A2178C">
          <w:rPr>
            <w:rStyle w:val="Hyperlink"/>
            <w:noProof/>
            <w:rtl/>
          </w:rPr>
          <w:t>2.2.2</w:t>
        </w:r>
        <w:r>
          <w:rPr>
            <w:rFonts w:asciiTheme="minorHAnsi" w:eastAsiaTheme="minorEastAsia" w:hAnsiTheme="minorHAnsi" w:cstheme="minorBidi"/>
            <w:noProof/>
            <w:kern w:val="2"/>
            <w:rtl/>
            <w14:ligatures w14:val="standardContextual"/>
          </w:rPr>
          <w:tab/>
        </w:r>
        <w:r w:rsidRPr="00A2178C">
          <w:rPr>
            <w:rStyle w:val="Hyperlink"/>
            <w:rFonts w:hint="eastAsia"/>
            <w:noProof/>
            <w:rtl/>
          </w:rPr>
          <w:t>סיווג</w:t>
        </w:r>
        <w:r w:rsidRPr="00A2178C">
          <w:rPr>
            <w:rStyle w:val="Hyperlink"/>
            <w:noProof/>
            <w:rtl/>
          </w:rPr>
          <w:t xml:space="preserve"> </w:t>
        </w:r>
        <w:r w:rsidRPr="00A2178C">
          <w:rPr>
            <w:rStyle w:val="Hyperlink"/>
            <w:rFonts w:hint="eastAsia"/>
            <w:noProof/>
            <w:rtl/>
          </w:rPr>
          <w:t>המסלולים</w:t>
        </w:r>
        <w:r w:rsidRPr="00A2178C">
          <w:rPr>
            <w:rStyle w:val="Hyperlink"/>
            <w:noProof/>
            <w:rtl/>
          </w:rPr>
          <w:t xml:space="preserve"> </w:t>
        </w:r>
        <w:r w:rsidRPr="00A2178C">
          <w:rPr>
            <w:rStyle w:val="Hyperlink"/>
            <w:rFonts w:hint="eastAsia"/>
            <w:noProof/>
            <w:rtl/>
          </w:rPr>
          <w:t>למימון</w:t>
        </w:r>
        <w:r w:rsidRPr="00A2178C">
          <w:rPr>
            <w:rStyle w:val="Hyperlink"/>
            <w:noProof/>
            <w:rtl/>
          </w:rPr>
          <w:t xml:space="preserve"> </w:t>
        </w:r>
        <w:r w:rsidRPr="00A2178C">
          <w:rPr>
            <w:rStyle w:val="Hyperlink"/>
            <w:rFonts w:hint="eastAsia"/>
            <w:noProof/>
            <w:rtl/>
          </w:rPr>
          <w:t>תרבות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Toc171897767 \h</w:instrText>
        </w:r>
        <w:r>
          <w:rPr>
            <w:noProof/>
            <w:webHidden/>
            <w:rtl/>
          </w:rPr>
          <w:instrText xml:space="preserve"> </w:instrText>
        </w:r>
        <w:r>
          <w:rPr>
            <w:rStyle w:val="Hyperlink"/>
            <w:noProof/>
            <w:rtl/>
          </w:rPr>
        </w:r>
        <w:r>
          <w:rPr>
            <w:rStyle w:val="Hyperlink"/>
            <w:noProof/>
            <w:rtl/>
          </w:rPr>
          <w:fldChar w:fldCharType="separate"/>
        </w:r>
        <w:r w:rsidR="00A01A12">
          <w:rPr>
            <w:noProof/>
            <w:webHidden/>
            <w:rtl/>
          </w:rPr>
          <w:t>10</w:t>
        </w:r>
        <w:r>
          <w:rPr>
            <w:rStyle w:val="Hyperlink"/>
            <w:noProof/>
            <w:rtl/>
          </w:rPr>
          <w:fldChar w:fldCharType="end"/>
        </w:r>
      </w:hyperlink>
    </w:p>
    <w:p w14:paraId="304B149D" w14:textId="3308FEFC" w:rsidR="003C47C3" w:rsidRDefault="003C47C3" w:rsidP="003C47C3">
      <w:pPr>
        <w:pStyle w:val="TOC3"/>
        <w:tabs>
          <w:tab w:val="left" w:pos="3531"/>
          <w:tab w:val="right" w:leader="dot" w:pos="9350"/>
        </w:tabs>
        <w:spacing w:after="0"/>
        <w:rPr>
          <w:rFonts w:asciiTheme="minorHAnsi" w:eastAsiaTheme="minorEastAsia" w:hAnsiTheme="minorHAnsi" w:cstheme="minorBidi"/>
          <w:noProof/>
          <w:kern w:val="2"/>
          <w:rtl/>
          <w14:ligatures w14:val="standardContextual"/>
        </w:rPr>
      </w:pPr>
      <w:hyperlink w:anchor="_Toc171897768" w:history="1">
        <w:r w:rsidRPr="00A2178C">
          <w:rPr>
            <w:rStyle w:val="Hyperlink"/>
            <w:noProof/>
            <w:rtl/>
          </w:rPr>
          <w:t>2.2.3</w:t>
        </w:r>
        <w:r>
          <w:rPr>
            <w:rFonts w:asciiTheme="minorHAnsi" w:eastAsiaTheme="minorEastAsia" w:hAnsiTheme="minorHAnsi" w:cstheme="minorBidi"/>
            <w:noProof/>
            <w:kern w:val="2"/>
            <w:rtl/>
            <w14:ligatures w14:val="standardContextual"/>
          </w:rPr>
          <w:tab/>
        </w:r>
        <w:r w:rsidRPr="00A2178C">
          <w:rPr>
            <w:rStyle w:val="Hyperlink"/>
            <w:rFonts w:hint="eastAsia"/>
            <w:noProof/>
            <w:rtl/>
          </w:rPr>
          <w:t>מימון</w:t>
        </w:r>
        <w:r w:rsidRPr="00A2178C">
          <w:rPr>
            <w:rStyle w:val="Hyperlink"/>
            <w:noProof/>
            <w:rtl/>
          </w:rPr>
          <w:t xml:space="preserve"> </w:t>
        </w:r>
        <w:r w:rsidRPr="00A2178C">
          <w:rPr>
            <w:rStyle w:val="Hyperlink"/>
            <w:rFonts w:hint="eastAsia"/>
            <w:noProof/>
            <w:rtl/>
          </w:rPr>
          <w:t>תרבות</w:t>
        </w:r>
        <w:r w:rsidRPr="00A2178C">
          <w:rPr>
            <w:rStyle w:val="Hyperlink"/>
            <w:noProof/>
            <w:rtl/>
          </w:rPr>
          <w:t xml:space="preserve"> </w:t>
        </w:r>
        <w:r w:rsidRPr="00A2178C">
          <w:rPr>
            <w:rStyle w:val="Hyperlink"/>
            <w:rFonts w:hint="eastAsia"/>
            <w:noProof/>
            <w:rtl/>
          </w:rPr>
          <w:t>בישראל</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Toc171897768 \h</w:instrText>
        </w:r>
        <w:r>
          <w:rPr>
            <w:noProof/>
            <w:webHidden/>
            <w:rtl/>
          </w:rPr>
          <w:instrText xml:space="preserve"> </w:instrText>
        </w:r>
        <w:r>
          <w:rPr>
            <w:rStyle w:val="Hyperlink"/>
            <w:noProof/>
            <w:rtl/>
          </w:rPr>
        </w:r>
        <w:r>
          <w:rPr>
            <w:rStyle w:val="Hyperlink"/>
            <w:noProof/>
            <w:rtl/>
          </w:rPr>
          <w:fldChar w:fldCharType="separate"/>
        </w:r>
        <w:r w:rsidR="00A01A12">
          <w:rPr>
            <w:noProof/>
            <w:webHidden/>
            <w:rtl/>
          </w:rPr>
          <w:t>13</w:t>
        </w:r>
        <w:r>
          <w:rPr>
            <w:rStyle w:val="Hyperlink"/>
            <w:noProof/>
            <w:rtl/>
          </w:rPr>
          <w:fldChar w:fldCharType="end"/>
        </w:r>
      </w:hyperlink>
    </w:p>
    <w:p w14:paraId="4B62A95F" w14:textId="345441D0" w:rsidR="003C47C3" w:rsidRDefault="003C47C3" w:rsidP="003C47C3">
      <w:pPr>
        <w:pStyle w:val="TOC3"/>
        <w:tabs>
          <w:tab w:val="left" w:pos="3531"/>
          <w:tab w:val="right" w:leader="dot" w:pos="9350"/>
        </w:tabs>
        <w:spacing w:after="0"/>
        <w:rPr>
          <w:rFonts w:asciiTheme="minorHAnsi" w:eastAsiaTheme="minorEastAsia" w:hAnsiTheme="minorHAnsi" w:cstheme="minorBidi"/>
          <w:noProof/>
          <w:kern w:val="2"/>
          <w:rtl/>
          <w14:ligatures w14:val="standardContextual"/>
        </w:rPr>
      </w:pPr>
      <w:hyperlink w:anchor="_Toc171897769" w:history="1">
        <w:r w:rsidRPr="00A2178C">
          <w:rPr>
            <w:rStyle w:val="Hyperlink"/>
            <w:noProof/>
            <w:rtl/>
          </w:rPr>
          <w:t>2.2.4</w:t>
        </w:r>
        <w:r>
          <w:rPr>
            <w:rFonts w:asciiTheme="minorHAnsi" w:eastAsiaTheme="minorEastAsia" w:hAnsiTheme="minorHAnsi" w:cstheme="minorBidi"/>
            <w:noProof/>
            <w:kern w:val="2"/>
            <w:rtl/>
            <w14:ligatures w14:val="standardContextual"/>
          </w:rPr>
          <w:tab/>
        </w:r>
        <w:r w:rsidRPr="00A2178C">
          <w:rPr>
            <w:rStyle w:val="Hyperlink"/>
            <w:rFonts w:hint="eastAsia"/>
            <w:noProof/>
            <w:rtl/>
          </w:rPr>
          <w:t>תקנת</w:t>
        </w:r>
        <w:r w:rsidRPr="00A2178C">
          <w:rPr>
            <w:rStyle w:val="Hyperlink"/>
            <w:noProof/>
            <w:rtl/>
          </w:rPr>
          <w:t xml:space="preserve"> </w:t>
        </w:r>
        <w:r w:rsidRPr="00A2178C">
          <w:rPr>
            <w:rStyle w:val="Hyperlink"/>
            <w:rFonts w:hint="eastAsia"/>
            <w:noProof/>
            <w:rtl/>
          </w:rPr>
          <w:t>סל</w:t>
        </w:r>
        <w:r w:rsidRPr="00A2178C">
          <w:rPr>
            <w:rStyle w:val="Hyperlink"/>
            <w:noProof/>
            <w:rtl/>
          </w:rPr>
          <w:t>"</w:t>
        </w:r>
        <w:r w:rsidRPr="00A2178C">
          <w:rPr>
            <w:rStyle w:val="Hyperlink"/>
            <w:rFonts w:hint="eastAsia"/>
            <w:noProof/>
            <w:rtl/>
          </w:rPr>
          <w:t>ע</w:t>
        </w:r>
        <w:r w:rsidRPr="00A2178C">
          <w:rPr>
            <w:rStyle w:val="Hyperlink"/>
            <w:noProof/>
            <w:rtl/>
          </w:rPr>
          <w:t xml:space="preserve"> – </w:t>
        </w:r>
        <w:r w:rsidRPr="00A2178C">
          <w:rPr>
            <w:rStyle w:val="Hyperlink"/>
            <w:rFonts w:hint="eastAsia"/>
            <w:noProof/>
            <w:rtl/>
          </w:rPr>
          <w:t>סל</w:t>
        </w:r>
        <w:r w:rsidRPr="00A2178C">
          <w:rPr>
            <w:rStyle w:val="Hyperlink"/>
            <w:noProof/>
            <w:rtl/>
          </w:rPr>
          <w:t xml:space="preserve"> </w:t>
        </w:r>
        <w:r w:rsidRPr="00A2178C">
          <w:rPr>
            <w:rStyle w:val="Hyperlink"/>
            <w:rFonts w:hint="eastAsia"/>
            <w:noProof/>
            <w:rtl/>
          </w:rPr>
          <w:t>תרבות</w:t>
        </w:r>
        <w:r w:rsidRPr="00A2178C">
          <w:rPr>
            <w:rStyle w:val="Hyperlink"/>
            <w:noProof/>
            <w:rtl/>
          </w:rPr>
          <w:t xml:space="preserve"> </w:t>
        </w:r>
        <w:r w:rsidRPr="00A2178C">
          <w:rPr>
            <w:rStyle w:val="Hyperlink"/>
            <w:rFonts w:hint="eastAsia"/>
            <w:noProof/>
            <w:rtl/>
          </w:rPr>
          <w:t>עירוני</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Toc171897769 \h</w:instrText>
        </w:r>
        <w:r>
          <w:rPr>
            <w:noProof/>
            <w:webHidden/>
            <w:rtl/>
          </w:rPr>
          <w:instrText xml:space="preserve"> </w:instrText>
        </w:r>
        <w:r>
          <w:rPr>
            <w:rStyle w:val="Hyperlink"/>
            <w:noProof/>
            <w:rtl/>
          </w:rPr>
        </w:r>
        <w:r>
          <w:rPr>
            <w:rStyle w:val="Hyperlink"/>
            <w:noProof/>
            <w:rtl/>
          </w:rPr>
          <w:fldChar w:fldCharType="separate"/>
        </w:r>
        <w:r w:rsidR="00A01A12">
          <w:rPr>
            <w:noProof/>
            <w:webHidden/>
            <w:rtl/>
          </w:rPr>
          <w:t>14</w:t>
        </w:r>
        <w:r>
          <w:rPr>
            <w:rStyle w:val="Hyperlink"/>
            <w:noProof/>
            <w:rtl/>
          </w:rPr>
          <w:fldChar w:fldCharType="end"/>
        </w:r>
      </w:hyperlink>
    </w:p>
    <w:p w14:paraId="23086F4A" w14:textId="4D328D1F" w:rsidR="003C47C3" w:rsidRDefault="003C47C3" w:rsidP="003C47C3">
      <w:pPr>
        <w:pStyle w:val="TOC2"/>
        <w:tabs>
          <w:tab w:val="left" w:pos="2885"/>
          <w:tab w:val="right" w:leader="dot" w:pos="9350"/>
        </w:tabs>
        <w:spacing w:after="0"/>
        <w:rPr>
          <w:rFonts w:asciiTheme="minorHAnsi" w:eastAsiaTheme="minorEastAsia" w:hAnsiTheme="minorHAnsi" w:cstheme="minorBidi"/>
          <w:noProof/>
          <w:kern w:val="2"/>
          <w:rtl/>
          <w14:ligatures w14:val="standardContextual"/>
        </w:rPr>
      </w:pPr>
      <w:hyperlink w:anchor="_Toc171897770" w:history="1">
        <w:r w:rsidRPr="00A2178C">
          <w:rPr>
            <w:rStyle w:val="Hyperlink"/>
            <w:noProof/>
            <w:rtl/>
          </w:rPr>
          <w:t>2.3</w:t>
        </w:r>
        <w:r>
          <w:rPr>
            <w:rFonts w:asciiTheme="minorHAnsi" w:eastAsiaTheme="minorEastAsia" w:hAnsiTheme="minorHAnsi" w:cstheme="minorBidi"/>
            <w:noProof/>
            <w:kern w:val="2"/>
            <w:rtl/>
            <w14:ligatures w14:val="standardContextual"/>
          </w:rPr>
          <w:tab/>
        </w:r>
        <w:r w:rsidR="00760A39">
          <w:rPr>
            <w:rStyle w:val="Hyperlink"/>
            <w:rFonts w:hint="cs"/>
            <w:noProof/>
            <w:rtl/>
          </w:rPr>
          <w:t>קליינטליזם ו</w:t>
        </w:r>
        <w:r w:rsidRPr="00A2178C">
          <w:rPr>
            <w:rStyle w:val="Hyperlink"/>
            <w:rFonts w:hint="eastAsia"/>
            <w:noProof/>
            <w:rtl/>
          </w:rPr>
          <w:t>שלטון</w:t>
        </w:r>
        <w:r w:rsidRPr="00A2178C">
          <w:rPr>
            <w:rStyle w:val="Hyperlink"/>
            <w:noProof/>
            <w:rtl/>
          </w:rPr>
          <w:t xml:space="preserve"> </w:t>
        </w:r>
        <w:r w:rsidRPr="00A2178C">
          <w:rPr>
            <w:rStyle w:val="Hyperlink"/>
            <w:rFonts w:hint="eastAsia"/>
            <w:noProof/>
            <w:rtl/>
          </w:rPr>
          <w:t>הנאמנות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Toc171897770 \h</w:instrText>
        </w:r>
        <w:r>
          <w:rPr>
            <w:noProof/>
            <w:webHidden/>
            <w:rtl/>
          </w:rPr>
          <w:instrText xml:space="preserve"> </w:instrText>
        </w:r>
        <w:r>
          <w:rPr>
            <w:rStyle w:val="Hyperlink"/>
            <w:noProof/>
            <w:rtl/>
          </w:rPr>
        </w:r>
        <w:r>
          <w:rPr>
            <w:rStyle w:val="Hyperlink"/>
            <w:noProof/>
            <w:rtl/>
          </w:rPr>
          <w:fldChar w:fldCharType="separate"/>
        </w:r>
        <w:r w:rsidR="00A01A12">
          <w:rPr>
            <w:noProof/>
            <w:webHidden/>
            <w:rtl/>
          </w:rPr>
          <w:t>14</w:t>
        </w:r>
        <w:r>
          <w:rPr>
            <w:rStyle w:val="Hyperlink"/>
            <w:noProof/>
            <w:rtl/>
          </w:rPr>
          <w:fldChar w:fldCharType="end"/>
        </w:r>
      </w:hyperlink>
    </w:p>
    <w:p w14:paraId="15A23231" w14:textId="2D48B583" w:rsidR="003C47C3" w:rsidRDefault="003C47C3" w:rsidP="003C47C3">
      <w:pPr>
        <w:pStyle w:val="TOC2"/>
        <w:tabs>
          <w:tab w:val="left" w:pos="2885"/>
          <w:tab w:val="right" w:leader="dot" w:pos="9350"/>
        </w:tabs>
        <w:spacing w:after="0"/>
        <w:rPr>
          <w:rFonts w:asciiTheme="minorHAnsi" w:eastAsiaTheme="minorEastAsia" w:hAnsiTheme="minorHAnsi" w:cstheme="minorBidi"/>
          <w:noProof/>
          <w:kern w:val="2"/>
          <w:rtl/>
          <w14:ligatures w14:val="standardContextual"/>
        </w:rPr>
      </w:pPr>
      <w:hyperlink w:anchor="_Toc171897771" w:history="1">
        <w:r w:rsidRPr="00A2178C">
          <w:rPr>
            <w:rStyle w:val="Hyperlink"/>
            <w:noProof/>
            <w:rtl/>
          </w:rPr>
          <w:t>2.4</w:t>
        </w:r>
        <w:r>
          <w:rPr>
            <w:rFonts w:asciiTheme="minorHAnsi" w:eastAsiaTheme="minorEastAsia" w:hAnsiTheme="minorHAnsi" w:cstheme="minorBidi"/>
            <w:noProof/>
            <w:kern w:val="2"/>
            <w:rtl/>
            <w14:ligatures w14:val="standardContextual"/>
          </w:rPr>
          <w:tab/>
        </w:r>
        <w:r w:rsidRPr="00A2178C">
          <w:rPr>
            <w:rStyle w:val="Hyperlink"/>
            <w:rFonts w:hint="eastAsia"/>
            <w:noProof/>
            <w:rtl/>
          </w:rPr>
          <w:t>שאלת</w:t>
        </w:r>
        <w:r w:rsidRPr="00A2178C">
          <w:rPr>
            <w:rStyle w:val="Hyperlink"/>
            <w:noProof/>
            <w:rtl/>
          </w:rPr>
          <w:t xml:space="preserve"> </w:t>
        </w:r>
        <w:r w:rsidRPr="00A2178C">
          <w:rPr>
            <w:rStyle w:val="Hyperlink"/>
            <w:rFonts w:hint="eastAsia"/>
            <w:noProof/>
            <w:rtl/>
          </w:rPr>
          <w:t>המחקר</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Toc171897771 \h</w:instrText>
        </w:r>
        <w:r>
          <w:rPr>
            <w:noProof/>
            <w:webHidden/>
            <w:rtl/>
          </w:rPr>
          <w:instrText xml:space="preserve"> </w:instrText>
        </w:r>
        <w:r>
          <w:rPr>
            <w:rStyle w:val="Hyperlink"/>
            <w:noProof/>
            <w:rtl/>
          </w:rPr>
        </w:r>
        <w:r>
          <w:rPr>
            <w:rStyle w:val="Hyperlink"/>
            <w:noProof/>
            <w:rtl/>
          </w:rPr>
          <w:fldChar w:fldCharType="separate"/>
        </w:r>
        <w:r w:rsidR="00A01A12">
          <w:rPr>
            <w:noProof/>
            <w:webHidden/>
            <w:rtl/>
          </w:rPr>
          <w:t>16</w:t>
        </w:r>
        <w:r>
          <w:rPr>
            <w:rStyle w:val="Hyperlink"/>
            <w:noProof/>
            <w:rtl/>
          </w:rPr>
          <w:fldChar w:fldCharType="end"/>
        </w:r>
      </w:hyperlink>
    </w:p>
    <w:p w14:paraId="0A6C4025" w14:textId="0D452C42" w:rsidR="003C47C3" w:rsidRDefault="003C47C3" w:rsidP="003C47C3">
      <w:pPr>
        <w:pStyle w:val="TOC1"/>
        <w:tabs>
          <w:tab w:val="left" w:pos="2239"/>
          <w:tab w:val="right" w:leader="dot" w:pos="9350"/>
        </w:tabs>
        <w:spacing w:after="0"/>
        <w:rPr>
          <w:rFonts w:asciiTheme="minorHAnsi" w:eastAsiaTheme="minorEastAsia" w:hAnsiTheme="minorHAnsi" w:cstheme="minorBidi"/>
          <w:noProof/>
          <w:kern w:val="2"/>
          <w:rtl/>
          <w14:ligatures w14:val="standardContextual"/>
        </w:rPr>
      </w:pPr>
      <w:hyperlink w:anchor="_Toc171897772" w:history="1">
        <w:r w:rsidRPr="00A2178C">
          <w:rPr>
            <w:rStyle w:val="Hyperlink"/>
            <w:noProof/>
            <w:rtl/>
          </w:rPr>
          <w:t>3</w:t>
        </w:r>
        <w:r>
          <w:rPr>
            <w:rFonts w:asciiTheme="minorHAnsi" w:eastAsiaTheme="minorEastAsia" w:hAnsiTheme="minorHAnsi" w:cstheme="minorBidi"/>
            <w:noProof/>
            <w:kern w:val="2"/>
            <w:rtl/>
            <w14:ligatures w14:val="standardContextual"/>
          </w:rPr>
          <w:tab/>
        </w:r>
        <w:r w:rsidRPr="00A2178C">
          <w:rPr>
            <w:rStyle w:val="Hyperlink"/>
            <w:rFonts w:hint="eastAsia"/>
            <w:noProof/>
            <w:rtl/>
          </w:rPr>
          <w:t>מתודולוגיה</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Toc171897772 \h</w:instrText>
        </w:r>
        <w:r>
          <w:rPr>
            <w:noProof/>
            <w:webHidden/>
            <w:rtl/>
          </w:rPr>
          <w:instrText xml:space="preserve"> </w:instrText>
        </w:r>
        <w:r>
          <w:rPr>
            <w:rStyle w:val="Hyperlink"/>
            <w:noProof/>
            <w:rtl/>
          </w:rPr>
        </w:r>
        <w:r>
          <w:rPr>
            <w:rStyle w:val="Hyperlink"/>
            <w:noProof/>
            <w:rtl/>
          </w:rPr>
          <w:fldChar w:fldCharType="separate"/>
        </w:r>
        <w:r w:rsidR="00A01A12">
          <w:rPr>
            <w:noProof/>
            <w:webHidden/>
            <w:rtl/>
          </w:rPr>
          <w:t>19</w:t>
        </w:r>
        <w:r>
          <w:rPr>
            <w:rStyle w:val="Hyperlink"/>
            <w:noProof/>
            <w:rtl/>
          </w:rPr>
          <w:fldChar w:fldCharType="end"/>
        </w:r>
      </w:hyperlink>
    </w:p>
    <w:p w14:paraId="75E583B6" w14:textId="20293C8D" w:rsidR="003C47C3" w:rsidRDefault="003C47C3" w:rsidP="003C47C3">
      <w:pPr>
        <w:pStyle w:val="TOC2"/>
        <w:tabs>
          <w:tab w:val="left" w:pos="2885"/>
          <w:tab w:val="right" w:leader="dot" w:pos="9350"/>
        </w:tabs>
        <w:spacing w:after="0"/>
        <w:rPr>
          <w:rFonts w:asciiTheme="minorHAnsi" w:eastAsiaTheme="minorEastAsia" w:hAnsiTheme="minorHAnsi" w:cstheme="minorBidi"/>
          <w:noProof/>
          <w:kern w:val="2"/>
          <w:rtl/>
          <w14:ligatures w14:val="standardContextual"/>
        </w:rPr>
      </w:pPr>
      <w:hyperlink w:anchor="_Toc171897773" w:history="1">
        <w:r w:rsidRPr="00A2178C">
          <w:rPr>
            <w:rStyle w:val="Hyperlink"/>
            <w:noProof/>
            <w:rtl/>
          </w:rPr>
          <w:t>3.1</w:t>
        </w:r>
        <w:r>
          <w:rPr>
            <w:rFonts w:asciiTheme="minorHAnsi" w:eastAsiaTheme="minorEastAsia" w:hAnsiTheme="minorHAnsi" w:cstheme="minorBidi"/>
            <w:noProof/>
            <w:kern w:val="2"/>
            <w:rtl/>
            <w14:ligatures w14:val="standardContextual"/>
          </w:rPr>
          <w:tab/>
        </w:r>
        <w:r w:rsidRPr="00A2178C">
          <w:rPr>
            <w:rStyle w:val="Hyperlink"/>
            <w:rFonts w:hint="eastAsia"/>
            <w:noProof/>
            <w:rtl/>
          </w:rPr>
          <w:t>אי</w:t>
        </w:r>
        <w:r w:rsidRPr="00A2178C">
          <w:rPr>
            <w:rStyle w:val="Hyperlink"/>
            <w:noProof/>
            <w:rtl/>
          </w:rPr>
          <w:t>-</w:t>
        </w:r>
        <w:r w:rsidRPr="00A2178C">
          <w:rPr>
            <w:rStyle w:val="Hyperlink"/>
            <w:rFonts w:hint="eastAsia"/>
            <w:noProof/>
            <w:rtl/>
          </w:rPr>
          <w:t>שוויון</w:t>
        </w:r>
        <w:r w:rsidRPr="00A2178C">
          <w:rPr>
            <w:rStyle w:val="Hyperlink"/>
            <w:noProof/>
            <w:rtl/>
          </w:rPr>
          <w:t xml:space="preserve"> </w:t>
        </w:r>
        <w:r w:rsidRPr="00A2178C">
          <w:rPr>
            <w:rStyle w:val="Hyperlink"/>
            <w:rFonts w:hint="eastAsia"/>
            <w:noProof/>
            <w:rtl/>
          </w:rPr>
          <w:t>בתקציב</w:t>
        </w:r>
        <w:r w:rsidRPr="00A2178C">
          <w:rPr>
            <w:rStyle w:val="Hyperlink"/>
            <w:noProof/>
            <w:rtl/>
          </w:rPr>
          <w:t xml:space="preserve"> </w:t>
        </w:r>
        <w:r w:rsidRPr="00A2178C">
          <w:rPr>
            <w:rStyle w:val="Hyperlink"/>
            <w:rFonts w:hint="eastAsia"/>
            <w:noProof/>
            <w:rtl/>
          </w:rPr>
          <w:t>התרבות</w:t>
        </w:r>
        <w:r w:rsidRPr="00A2178C">
          <w:rPr>
            <w:rStyle w:val="Hyperlink"/>
            <w:noProof/>
            <w:rtl/>
          </w:rPr>
          <w:t xml:space="preserve"> 2013-2019</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Toc171897773 \h</w:instrText>
        </w:r>
        <w:r>
          <w:rPr>
            <w:noProof/>
            <w:webHidden/>
            <w:rtl/>
          </w:rPr>
          <w:instrText xml:space="preserve"> </w:instrText>
        </w:r>
        <w:r>
          <w:rPr>
            <w:rStyle w:val="Hyperlink"/>
            <w:noProof/>
            <w:rtl/>
          </w:rPr>
        </w:r>
        <w:r>
          <w:rPr>
            <w:rStyle w:val="Hyperlink"/>
            <w:noProof/>
            <w:rtl/>
          </w:rPr>
          <w:fldChar w:fldCharType="separate"/>
        </w:r>
        <w:r w:rsidR="00A01A12">
          <w:rPr>
            <w:noProof/>
            <w:webHidden/>
            <w:rtl/>
          </w:rPr>
          <w:t>19</w:t>
        </w:r>
        <w:r>
          <w:rPr>
            <w:rStyle w:val="Hyperlink"/>
            <w:noProof/>
            <w:rtl/>
          </w:rPr>
          <w:fldChar w:fldCharType="end"/>
        </w:r>
      </w:hyperlink>
    </w:p>
    <w:p w14:paraId="00FAC6C5" w14:textId="767B0C4F" w:rsidR="003C47C3" w:rsidRDefault="003C47C3" w:rsidP="003C47C3">
      <w:pPr>
        <w:pStyle w:val="TOC3"/>
        <w:tabs>
          <w:tab w:val="left" w:pos="3531"/>
          <w:tab w:val="right" w:leader="dot" w:pos="9350"/>
        </w:tabs>
        <w:spacing w:after="0"/>
        <w:rPr>
          <w:rFonts w:asciiTheme="minorHAnsi" w:eastAsiaTheme="minorEastAsia" w:hAnsiTheme="minorHAnsi" w:cstheme="minorBidi"/>
          <w:noProof/>
          <w:kern w:val="2"/>
          <w:rtl/>
          <w14:ligatures w14:val="standardContextual"/>
        </w:rPr>
      </w:pPr>
      <w:hyperlink w:anchor="_Toc171897774" w:history="1">
        <w:r w:rsidRPr="00A2178C">
          <w:rPr>
            <w:rStyle w:val="Hyperlink"/>
            <w:noProof/>
            <w:rtl/>
          </w:rPr>
          <w:t>3.1.1</w:t>
        </w:r>
        <w:r>
          <w:rPr>
            <w:rFonts w:asciiTheme="minorHAnsi" w:eastAsiaTheme="minorEastAsia" w:hAnsiTheme="minorHAnsi" w:cstheme="minorBidi"/>
            <w:noProof/>
            <w:kern w:val="2"/>
            <w:rtl/>
            <w14:ligatures w14:val="standardContextual"/>
          </w:rPr>
          <w:tab/>
        </w:r>
        <w:r w:rsidRPr="00A2178C">
          <w:rPr>
            <w:rStyle w:val="Hyperlink"/>
            <w:rFonts w:hint="eastAsia"/>
            <w:noProof/>
            <w:rtl/>
          </w:rPr>
          <w:t>אוכלוסיית</w:t>
        </w:r>
        <w:r w:rsidRPr="00A2178C">
          <w:rPr>
            <w:rStyle w:val="Hyperlink"/>
            <w:noProof/>
            <w:rtl/>
          </w:rPr>
          <w:t xml:space="preserve"> </w:t>
        </w:r>
        <w:r w:rsidRPr="00A2178C">
          <w:rPr>
            <w:rStyle w:val="Hyperlink"/>
            <w:rFonts w:hint="eastAsia"/>
            <w:noProof/>
            <w:rtl/>
          </w:rPr>
          <w:t>המחקר</w:t>
        </w:r>
        <w:r w:rsidRPr="00A2178C">
          <w:rPr>
            <w:rStyle w:val="Hyperlink"/>
            <w:noProof/>
            <w:rtl/>
          </w:rPr>
          <w:t xml:space="preserve"> </w:t>
        </w:r>
        <w:r w:rsidRPr="00A2178C">
          <w:rPr>
            <w:rStyle w:val="Hyperlink"/>
            <w:rFonts w:hint="eastAsia"/>
            <w:noProof/>
            <w:rtl/>
          </w:rPr>
          <w:t>ושיטת</w:t>
        </w:r>
        <w:r w:rsidRPr="00A2178C">
          <w:rPr>
            <w:rStyle w:val="Hyperlink"/>
            <w:noProof/>
            <w:rtl/>
          </w:rPr>
          <w:t xml:space="preserve"> </w:t>
        </w:r>
        <w:r w:rsidRPr="00A2178C">
          <w:rPr>
            <w:rStyle w:val="Hyperlink"/>
            <w:rFonts w:hint="eastAsia"/>
            <w:noProof/>
            <w:rtl/>
          </w:rPr>
          <w:t>הדגימה</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Toc171897774 \h</w:instrText>
        </w:r>
        <w:r>
          <w:rPr>
            <w:noProof/>
            <w:webHidden/>
            <w:rtl/>
          </w:rPr>
          <w:instrText xml:space="preserve"> </w:instrText>
        </w:r>
        <w:r>
          <w:rPr>
            <w:rStyle w:val="Hyperlink"/>
            <w:noProof/>
            <w:rtl/>
          </w:rPr>
        </w:r>
        <w:r>
          <w:rPr>
            <w:rStyle w:val="Hyperlink"/>
            <w:noProof/>
            <w:rtl/>
          </w:rPr>
          <w:fldChar w:fldCharType="separate"/>
        </w:r>
        <w:r w:rsidR="00A01A12">
          <w:rPr>
            <w:noProof/>
            <w:webHidden/>
            <w:rtl/>
          </w:rPr>
          <w:t>19</w:t>
        </w:r>
        <w:r>
          <w:rPr>
            <w:rStyle w:val="Hyperlink"/>
            <w:noProof/>
            <w:rtl/>
          </w:rPr>
          <w:fldChar w:fldCharType="end"/>
        </w:r>
      </w:hyperlink>
    </w:p>
    <w:p w14:paraId="2FA82B8A" w14:textId="7651CF93" w:rsidR="003C47C3" w:rsidRDefault="003C47C3" w:rsidP="003C47C3">
      <w:pPr>
        <w:pStyle w:val="TOC3"/>
        <w:tabs>
          <w:tab w:val="left" w:pos="3531"/>
          <w:tab w:val="right" w:leader="dot" w:pos="9350"/>
        </w:tabs>
        <w:spacing w:after="0"/>
        <w:rPr>
          <w:rFonts w:asciiTheme="minorHAnsi" w:eastAsiaTheme="minorEastAsia" w:hAnsiTheme="minorHAnsi" w:cstheme="minorBidi"/>
          <w:noProof/>
          <w:kern w:val="2"/>
          <w:rtl/>
          <w14:ligatures w14:val="standardContextual"/>
        </w:rPr>
      </w:pPr>
      <w:hyperlink w:anchor="_Toc171897775" w:history="1">
        <w:r w:rsidRPr="00A2178C">
          <w:rPr>
            <w:rStyle w:val="Hyperlink"/>
            <w:noProof/>
            <w:rtl/>
          </w:rPr>
          <w:t>3.1.2</w:t>
        </w:r>
        <w:r>
          <w:rPr>
            <w:rFonts w:asciiTheme="minorHAnsi" w:eastAsiaTheme="minorEastAsia" w:hAnsiTheme="minorHAnsi" w:cstheme="minorBidi"/>
            <w:noProof/>
            <w:kern w:val="2"/>
            <w:rtl/>
            <w14:ligatures w14:val="standardContextual"/>
          </w:rPr>
          <w:tab/>
        </w:r>
        <w:r w:rsidRPr="00A2178C">
          <w:rPr>
            <w:rStyle w:val="Hyperlink"/>
            <w:rFonts w:hint="eastAsia"/>
            <w:noProof/>
            <w:rtl/>
          </w:rPr>
          <w:t>המשתנים</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Toc171897775 \h</w:instrText>
        </w:r>
        <w:r>
          <w:rPr>
            <w:noProof/>
            <w:webHidden/>
            <w:rtl/>
          </w:rPr>
          <w:instrText xml:space="preserve"> </w:instrText>
        </w:r>
        <w:r>
          <w:rPr>
            <w:rStyle w:val="Hyperlink"/>
            <w:noProof/>
            <w:rtl/>
          </w:rPr>
        </w:r>
        <w:r>
          <w:rPr>
            <w:rStyle w:val="Hyperlink"/>
            <w:noProof/>
            <w:rtl/>
          </w:rPr>
          <w:fldChar w:fldCharType="separate"/>
        </w:r>
        <w:r w:rsidR="00A01A12">
          <w:rPr>
            <w:noProof/>
            <w:webHidden/>
            <w:rtl/>
          </w:rPr>
          <w:t>20</w:t>
        </w:r>
        <w:r>
          <w:rPr>
            <w:rStyle w:val="Hyperlink"/>
            <w:noProof/>
            <w:rtl/>
          </w:rPr>
          <w:fldChar w:fldCharType="end"/>
        </w:r>
      </w:hyperlink>
    </w:p>
    <w:p w14:paraId="619B1AE8" w14:textId="65C28BD1" w:rsidR="003C47C3" w:rsidRDefault="003C47C3" w:rsidP="003C47C3">
      <w:pPr>
        <w:pStyle w:val="TOC3"/>
        <w:tabs>
          <w:tab w:val="left" w:pos="3531"/>
          <w:tab w:val="right" w:leader="dot" w:pos="9350"/>
        </w:tabs>
        <w:spacing w:after="0"/>
        <w:rPr>
          <w:rFonts w:asciiTheme="minorHAnsi" w:eastAsiaTheme="minorEastAsia" w:hAnsiTheme="minorHAnsi" w:cstheme="minorBidi"/>
          <w:noProof/>
          <w:kern w:val="2"/>
          <w:rtl/>
          <w14:ligatures w14:val="standardContextual"/>
        </w:rPr>
      </w:pPr>
      <w:hyperlink w:anchor="_Toc171897776" w:history="1">
        <w:r w:rsidRPr="00A2178C">
          <w:rPr>
            <w:rStyle w:val="Hyperlink"/>
            <w:noProof/>
            <w:rtl/>
          </w:rPr>
          <w:t>3.1.3</w:t>
        </w:r>
        <w:r>
          <w:rPr>
            <w:rFonts w:asciiTheme="minorHAnsi" w:eastAsiaTheme="minorEastAsia" w:hAnsiTheme="minorHAnsi" w:cstheme="minorBidi"/>
            <w:noProof/>
            <w:kern w:val="2"/>
            <w:rtl/>
            <w14:ligatures w14:val="standardContextual"/>
          </w:rPr>
          <w:tab/>
        </w:r>
        <w:r w:rsidRPr="00A2178C">
          <w:rPr>
            <w:rStyle w:val="Hyperlink"/>
            <w:rFonts w:hint="eastAsia"/>
            <w:noProof/>
            <w:rtl/>
          </w:rPr>
          <w:t>מקורות</w:t>
        </w:r>
        <w:r w:rsidRPr="00A2178C">
          <w:rPr>
            <w:rStyle w:val="Hyperlink"/>
            <w:noProof/>
            <w:rtl/>
          </w:rPr>
          <w:t xml:space="preserve"> </w:t>
        </w:r>
        <w:r w:rsidRPr="00A2178C">
          <w:rPr>
            <w:rStyle w:val="Hyperlink"/>
            <w:rFonts w:hint="eastAsia"/>
            <w:noProof/>
            <w:rtl/>
          </w:rPr>
          <w:t>המידע</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Toc171897776 \h</w:instrText>
        </w:r>
        <w:r>
          <w:rPr>
            <w:noProof/>
            <w:webHidden/>
            <w:rtl/>
          </w:rPr>
          <w:instrText xml:space="preserve"> </w:instrText>
        </w:r>
        <w:r>
          <w:rPr>
            <w:rStyle w:val="Hyperlink"/>
            <w:noProof/>
            <w:rtl/>
          </w:rPr>
        </w:r>
        <w:r>
          <w:rPr>
            <w:rStyle w:val="Hyperlink"/>
            <w:noProof/>
            <w:rtl/>
          </w:rPr>
          <w:fldChar w:fldCharType="separate"/>
        </w:r>
        <w:r w:rsidR="00A01A12">
          <w:rPr>
            <w:noProof/>
            <w:webHidden/>
            <w:rtl/>
          </w:rPr>
          <w:t>20</w:t>
        </w:r>
        <w:r>
          <w:rPr>
            <w:rStyle w:val="Hyperlink"/>
            <w:noProof/>
            <w:rtl/>
          </w:rPr>
          <w:fldChar w:fldCharType="end"/>
        </w:r>
      </w:hyperlink>
    </w:p>
    <w:p w14:paraId="16643074" w14:textId="46BBF2EE" w:rsidR="003C47C3" w:rsidRDefault="003C47C3" w:rsidP="003C47C3">
      <w:pPr>
        <w:pStyle w:val="TOC3"/>
        <w:tabs>
          <w:tab w:val="left" w:pos="3531"/>
          <w:tab w:val="right" w:leader="dot" w:pos="9350"/>
        </w:tabs>
        <w:spacing w:after="0"/>
        <w:rPr>
          <w:rFonts w:asciiTheme="minorHAnsi" w:eastAsiaTheme="minorEastAsia" w:hAnsiTheme="minorHAnsi" w:cstheme="minorBidi"/>
          <w:noProof/>
          <w:kern w:val="2"/>
          <w:rtl/>
          <w14:ligatures w14:val="standardContextual"/>
        </w:rPr>
      </w:pPr>
      <w:hyperlink w:anchor="_Toc171897777" w:history="1">
        <w:r w:rsidRPr="00A2178C">
          <w:rPr>
            <w:rStyle w:val="Hyperlink"/>
            <w:noProof/>
            <w:rtl/>
          </w:rPr>
          <w:t>3.1.4</w:t>
        </w:r>
        <w:r>
          <w:rPr>
            <w:rFonts w:asciiTheme="minorHAnsi" w:eastAsiaTheme="minorEastAsia" w:hAnsiTheme="minorHAnsi" w:cstheme="minorBidi"/>
            <w:noProof/>
            <w:kern w:val="2"/>
            <w:rtl/>
            <w14:ligatures w14:val="standardContextual"/>
          </w:rPr>
          <w:tab/>
        </w:r>
        <w:r w:rsidRPr="00A2178C">
          <w:rPr>
            <w:rStyle w:val="Hyperlink"/>
            <w:rFonts w:hint="eastAsia"/>
            <w:noProof/>
            <w:rtl/>
          </w:rPr>
          <w:t>עיבוד</w:t>
        </w:r>
        <w:r w:rsidRPr="00A2178C">
          <w:rPr>
            <w:rStyle w:val="Hyperlink"/>
            <w:noProof/>
            <w:rtl/>
          </w:rPr>
          <w:t xml:space="preserve"> </w:t>
        </w:r>
        <w:r w:rsidRPr="00A2178C">
          <w:rPr>
            <w:rStyle w:val="Hyperlink"/>
            <w:rFonts w:hint="eastAsia"/>
            <w:noProof/>
            <w:rtl/>
          </w:rPr>
          <w:t>הנתונים</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Toc171897777 \h</w:instrText>
        </w:r>
        <w:r>
          <w:rPr>
            <w:noProof/>
            <w:webHidden/>
            <w:rtl/>
          </w:rPr>
          <w:instrText xml:space="preserve"> </w:instrText>
        </w:r>
        <w:r>
          <w:rPr>
            <w:rStyle w:val="Hyperlink"/>
            <w:noProof/>
            <w:rtl/>
          </w:rPr>
        </w:r>
        <w:r>
          <w:rPr>
            <w:rStyle w:val="Hyperlink"/>
            <w:noProof/>
            <w:rtl/>
          </w:rPr>
          <w:fldChar w:fldCharType="separate"/>
        </w:r>
        <w:r w:rsidR="00A01A12">
          <w:rPr>
            <w:noProof/>
            <w:webHidden/>
            <w:rtl/>
          </w:rPr>
          <w:t>21</w:t>
        </w:r>
        <w:r>
          <w:rPr>
            <w:rStyle w:val="Hyperlink"/>
            <w:noProof/>
            <w:rtl/>
          </w:rPr>
          <w:fldChar w:fldCharType="end"/>
        </w:r>
      </w:hyperlink>
    </w:p>
    <w:p w14:paraId="1CA39F2B" w14:textId="0B2BF363" w:rsidR="003C47C3" w:rsidRDefault="003C47C3" w:rsidP="003C47C3">
      <w:pPr>
        <w:pStyle w:val="TOC2"/>
        <w:tabs>
          <w:tab w:val="left" w:pos="2885"/>
          <w:tab w:val="right" w:leader="dot" w:pos="9350"/>
        </w:tabs>
        <w:spacing w:after="0"/>
        <w:rPr>
          <w:rFonts w:asciiTheme="minorHAnsi" w:eastAsiaTheme="minorEastAsia" w:hAnsiTheme="minorHAnsi" w:cstheme="minorBidi"/>
          <w:noProof/>
          <w:kern w:val="2"/>
          <w:rtl/>
          <w14:ligatures w14:val="standardContextual"/>
        </w:rPr>
      </w:pPr>
      <w:hyperlink w:anchor="_Toc171897778" w:history="1">
        <w:r w:rsidRPr="00A2178C">
          <w:rPr>
            <w:rStyle w:val="Hyperlink"/>
            <w:noProof/>
            <w:rtl/>
          </w:rPr>
          <w:t>3.2</w:t>
        </w:r>
        <w:r>
          <w:rPr>
            <w:rFonts w:asciiTheme="minorHAnsi" w:eastAsiaTheme="minorEastAsia" w:hAnsiTheme="minorHAnsi" w:cstheme="minorBidi"/>
            <w:noProof/>
            <w:kern w:val="2"/>
            <w:rtl/>
            <w14:ligatures w14:val="standardContextual"/>
          </w:rPr>
          <w:tab/>
        </w:r>
        <w:r w:rsidRPr="00A2178C">
          <w:rPr>
            <w:rStyle w:val="Hyperlink"/>
            <w:rFonts w:hint="eastAsia"/>
            <w:noProof/>
            <w:rtl/>
          </w:rPr>
          <w:t>השפעת</w:t>
        </w:r>
        <w:r w:rsidRPr="00A2178C">
          <w:rPr>
            <w:rStyle w:val="Hyperlink"/>
            <w:noProof/>
            <w:rtl/>
          </w:rPr>
          <w:t xml:space="preserve"> </w:t>
        </w:r>
        <w:r w:rsidRPr="00A2178C">
          <w:rPr>
            <w:rStyle w:val="Hyperlink"/>
            <w:rFonts w:hint="eastAsia"/>
            <w:noProof/>
            <w:rtl/>
          </w:rPr>
          <w:t>תקנת</w:t>
        </w:r>
        <w:r w:rsidRPr="00A2178C">
          <w:rPr>
            <w:rStyle w:val="Hyperlink"/>
            <w:noProof/>
            <w:rtl/>
          </w:rPr>
          <w:t xml:space="preserve"> </w:t>
        </w:r>
        <w:r w:rsidRPr="00A2178C">
          <w:rPr>
            <w:rStyle w:val="Hyperlink"/>
            <w:rFonts w:hint="eastAsia"/>
            <w:noProof/>
            <w:rtl/>
          </w:rPr>
          <w:t>סל</w:t>
        </w:r>
        <w:r w:rsidRPr="00A2178C">
          <w:rPr>
            <w:rStyle w:val="Hyperlink"/>
            <w:noProof/>
            <w:rtl/>
          </w:rPr>
          <w:t xml:space="preserve"> </w:t>
        </w:r>
        <w:r w:rsidRPr="00A2178C">
          <w:rPr>
            <w:rStyle w:val="Hyperlink"/>
            <w:rFonts w:hint="eastAsia"/>
            <w:noProof/>
            <w:rtl/>
          </w:rPr>
          <w:t>לתרבות</w:t>
        </w:r>
        <w:r w:rsidRPr="00A2178C">
          <w:rPr>
            <w:rStyle w:val="Hyperlink"/>
            <w:noProof/>
            <w:rtl/>
          </w:rPr>
          <w:t xml:space="preserve"> </w:t>
        </w:r>
        <w:r w:rsidRPr="00A2178C">
          <w:rPr>
            <w:rStyle w:val="Hyperlink"/>
            <w:rFonts w:hint="eastAsia"/>
            <w:noProof/>
            <w:rtl/>
          </w:rPr>
          <w:t>עירונית</w:t>
        </w:r>
        <w:r w:rsidRPr="00A2178C">
          <w:rPr>
            <w:rStyle w:val="Hyperlink"/>
            <w:noProof/>
            <w:rtl/>
          </w:rPr>
          <w:t xml:space="preserve"> (</w:t>
        </w:r>
        <w:r w:rsidRPr="00A2178C">
          <w:rPr>
            <w:rStyle w:val="Hyperlink"/>
            <w:rFonts w:hint="eastAsia"/>
            <w:noProof/>
            <w:rtl/>
          </w:rPr>
          <w:t>סל</w:t>
        </w:r>
        <w:r w:rsidRPr="00A2178C">
          <w:rPr>
            <w:rStyle w:val="Hyperlink"/>
            <w:noProof/>
            <w:rtl/>
          </w:rPr>
          <w:t>"</w:t>
        </w:r>
        <w:r w:rsidRPr="00A2178C">
          <w:rPr>
            <w:rStyle w:val="Hyperlink"/>
            <w:rFonts w:hint="eastAsia"/>
            <w:noProof/>
            <w:rtl/>
          </w:rPr>
          <w:t>ע</w:t>
        </w:r>
        <w:r w:rsidRPr="00A2178C">
          <w:rPr>
            <w:rStyle w:val="Hyperlink"/>
            <w:noProof/>
            <w:rtl/>
          </w:rPr>
          <w:t xml:space="preserve">) </w:t>
        </w:r>
        <w:r w:rsidRPr="00A2178C">
          <w:rPr>
            <w:rStyle w:val="Hyperlink"/>
            <w:rFonts w:hint="eastAsia"/>
            <w:noProof/>
            <w:rtl/>
          </w:rPr>
          <w:t>על</w:t>
        </w:r>
        <w:r w:rsidRPr="00A2178C">
          <w:rPr>
            <w:rStyle w:val="Hyperlink"/>
            <w:noProof/>
            <w:rtl/>
          </w:rPr>
          <w:t xml:space="preserve"> </w:t>
        </w:r>
        <w:r w:rsidRPr="00A2178C">
          <w:rPr>
            <w:rStyle w:val="Hyperlink"/>
            <w:rFonts w:hint="eastAsia"/>
            <w:noProof/>
            <w:rtl/>
          </w:rPr>
          <w:t>אי</w:t>
        </w:r>
        <w:r w:rsidRPr="00A2178C">
          <w:rPr>
            <w:rStyle w:val="Hyperlink"/>
            <w:noProof/>
            <w:rtl/>
          </w:rPr>
          <w:t>-</w:t>
        </w:r>
        <w:r w:rsidRPr="00A2178C">
          <w:rPr>
            <w:rStyle w:val="Hyperlink"/>
            <w:rFonts w:hint="eastAsia"/>
            <w:noProof/>
            <w:rtl/>
          </w:rPr>
          <w:t>השוויון</w:t>
        </w:r>
        <w:r w:rsidRPr="00A2178C">
          <w:rPr>
            <w:rStyle w:val="Hyperlink"/>
            <w:noProof/>
            <w:rtl/>
          </w:rPr>
          <w:t xml:space="preserve"> </w:t>
        </w:r>
        <w:r w:rsidRPr="00A2178C">
          <w:rPr>
            <w:rStyle w:val="Hyperlink"/>
            <w:rFonts w:hint="eastAsia"/>
            <w:noProof/>
            <w:rtl/>
          </w:rPr>
          <w:t>בתקציב</w:t>
        </w:r>
        <w:r w:rsidRPr="00A2178C">
          <w:rPr>
            <w:rStyle w:val="Hyperlink"/>
            <w:noProof/>
            <w:rtl/>
          </w:rPr>
          <w:t xml:space="preserve"> </w:t>
        </w:r>
        <w:r w:rsidRPr="00A2178C">
          <w:rPr>
            <w:rStyle w:val="Hyperlink"/>
            <w:rFonts w:hint="eastAsia"/>
            <w:noProof/>
            <w:rtl/>
          </w:rPr>
          <w:t>התרבות</w:t>
        </w:r>
        <w:r>
          <w:rPr>
            <w:noProof/>
            <w:webHidden/>
            <w:rtl/>
          </w:rPr>
          <w:tab/>
        </w:r>
        <w:r>
          <w:rPr>
            <w:noProof/>
            <w:webHidden/>
            <w:rtl/>
          </w:rPr>
          <w:tab/>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Toc171897778 \h</w:instrText>
        </w:r>
        <w:r>
          <w:rPr>
            <w:noProof/>
            <w:webHidden/>
            <w:rtl/>
          </w:rPr>
          <w:instrText xml:space="preserve"> </w:instrText>
        </w:r>
        <w:r>
          <w:rPr>
            <w:rStyle w:val="Hyperlink"/>
            <w:noProof/>
            <w:rtl/>
          </w:rPr>
        </w:r>
        <w:r>
          <w:rPr>
            <w:rStyle w:val="Hyperlink"/>
            <w:noProof/>
            <w:rtl/>
          </w:rPr>
          <w:fldChar w:fldCharType="separate"/>
        </w:r>
        <w:r w:rsidR="00A01A12">
          <w:rPr>
            <w:noProof/>
            <w:webHidden/>
            <w:rtl/>
          </w:rPr>
          <w:t>21</w:t>
        </w:r>
        <w:r>
          <w:rPr>
            <w:rStyle w:val="Hyperlink"/>
            <w:noProof/>
            <w:rtl/>
          </w:rPr>
          <w:fldChar w:fldCharType="end"/>
        </w:r>
      </w:hyperlink>
    </w:p>
    <w:p w14:paraId="4C1E03F8" w14:textId="0E82DA8E" w:rsidR="003C47C3" w:rsidRDefault="003C47C3" w:rsidP="003C47C3">
      <w:pPr>
        <w:pStyle w:val="TOC3"/>
        <w:tabs>
          <w:tab w:val="left" w:pos="3531"/>
          <w:tab w:val="right" w:leader="dot" w:pos="9350"/>
        </w:tabs>
        <w:spacing w:after="0"/>
        <w:rPr>
          <w:rFonts w:asciiTheme="minorHAnsi" w:eastAsiaTheme="minorEastAsia" w:hAnsiTheme="minorHAnsi" w:cstheme="minorBidi"/>
          <w:noProof/>
          <w:kern w:val="2"/>
          <w:rtl/>
          <w14:ligatures w14:val="standardContextual"/>
        </w:rPr>
      </w:pPr>
      <w:hyperlink w:anchor="_Toc171897779" w:history="1">
        <w:r w:rsidRPr="00A2178C">
          <w:rPr>
            <w:rStyle w:val="Hyperlink"/>
            <w:noProof/>
            <w:rtl/>
          </w:rPr>
          <w:t>3.2.1</w:t>
        </w:r>
        <w:r>
          <w:rPr>
            <w:rFonts w:asciiTheme="minorHAnsi" w:eastAsiaTheme="minorEastAsia" w:hAnsiTheme="minorHAnsi" w:cstheme="minorBidi"/>
            <w:noProof/>
            <w:kern w:val="2"/>
            <w:rtl/>
            <w14:ligatures w14:val="standardContextual"/>
          </w:rPr>
          <w:tab/>
        </w:r>
        <w:r w:rsidRPr="00A2178C">
          <w:rPr>
            <w:rStyle w:val="Hyperlink"/>
            <w:rFonts w:hint="eastAsia"/>
            <w:noProof/>
            <w:rtl/>
          </w:rPr>
          <w:t>אוכלוסיית</w:t>
        </w:r>
        <w:r w:rsidRPr="00A2178C">
          <w:rPr>
            <w:rStyle w:val="Hyperlink"/>
            <w:noProof/>
            <w:rtl/>
          </w:rPr>
          <w:t xml:space="preserve"> </w:t>
        </w:r>
        <w:r w:rsidRPr="00A2178C">
          <w:rPr>
            <w:rStyle w:val="Hyperlink"/>
            <w:rFonts w:hint="eastAsia"/>
            <w:noProof/>
            <w:rtl/>
          </w:rPr>
          <w:t>המחקר</w:t>
        </w:r>
        <w:r w:rsidRPr="00A2178C">
          <w:rPr>
            <w:rStyle w:val="Hyperlink"/>
            <w:noProof/>
            <w:rtl/>
          </w:rPr>
          <w:t xml:space="preserve"> </w:t>
        </w:r>
        <w:r w:rsidRPr="00A2178C">
          <w:rPr>
            <w:rStyle w:val="Hyperlink"/>
            <w:rFonts w:hint="eastAsia"/>
            <w:noProof/>
            <w:rtl/>
          </w:rPr>
          <w:t>ושיטת</w:t>
        </w:r>
        <w:r w:rsidRPr="00A2178C">
          <w:rPr>
            <w:rStyle w:val="Hyperlink"/>
            <w:noProof/>
            <w:rtl/>
          </w:rPr>
          <w:t xml:space="preserve"> </w:t>
        </w:r>
        <w:r w:rsidRPr="00A2178C">
          <w:rPr>
            <w:rStyle w:val="Hyperlink"/>
            <w:rFonts w:hint="eastAsia"/>
            <w:noProof/>
            <w:rtl/>
          </w:rPr>
          <w:t>הדגימה</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Toc171897779 \h</w:instrText>
        </w:r>
        <w:r>
          <w:rPr>
            <w:noProof/>
            <w:webHidden/>
            <w:rtl/>
          </w:rPr>
          <w:instrText xml:space="preserve"> </w:instrText>
        </w:r>
        <w:r>
          <w:rPr>
            <w:rStyle w:val="Hyperlink"/>
            <w:noProof/>
            <w:rtl/>
          </w:rPr>
        </w:r>
        <w:r>
          <w:rPr>
            <w:rStyle w:val="Hyperlink"/>
            <w:noProof/>
            <w:rtl/>
          </w:rPr>
          <w:fldChar w:fldCharType="separate"/>
        </w:r>
        <w:r w:rsidR="00A01A12">
          <w:rPr>
            <w:noProof/>
            <w:webHidden/>
            <w:rtl/>
          </w:rPr>
          <w:t>21</w:t>
        </w:r>
        <w:r>
          <w:rPr>
            <w:rStyle w:val="Hyperlink"/>
            <w:noProof/>
            <w:rtl/>
          </w:rPr>
          <w:fldChar w:fldCharType="end"/>
        </w:r>
      </w:hyperlink>
    </w:p>
    <w:p w14:paraId="368B28A5" w14:textId="2838C666" w:rsidR="003C47C3" w:rsidRDefault="003C47C3" w:rsidP="003C47C3">
      <w:pPr>
        <w:pStyle w:val="TOC3"/>
        <w:tabs>
          <w:tab w:val="left" w:pos="3531"/>
          <w:tab w:val="right" w:leader="dot" w:pos="9350"/>
        </w:tabs>
        <w:spacing w:after="0"/>
        <w:rPr>
          <w:rFonts w:asciiTheme="minorHAnsi" w:eastAsiaTheme="minorEastAsia" w:hAnsiTheme="minorHAnsi" w:cstheme="minorBidi"/>
          <w:noProof/>
          <w:kern w:val="2"/>
          <w:rtl/>
          <w14:ligatures w14:val="standardContextual"/>
        </w:rPr>
      </w:pPr>
      <w:hyperlink w:anchor="_Toc171897780" w:history="1">
        <w:r w:rsidRPr="00A2178C">
          <w:rPr>
            <w:rStyle w:val="Hyperlink"/>
            <w:noProof/>
            <w:rtl/>
          </w:rPr>
          <w:t>3.2.2</w:t>
        </w:r>
        <w:r>
          <w:rPr>
            <w:rFonts w:asciiTheme="minorHAnsi" w:eastAsiaTheme="minorEastAsia" w:hAnsiTheme="minorHAnsi" w:cstheme="minorBidi"/>
            <w:noProof/>
            <w:kern w:val="2"/>
            <w:rtl/>
            <w14:ligatures w14:val="standardContextual"/>
          </w:rPr>
          <w:tab/>
        </w:r>
        <w:r w:rsidRPr="00A2178C">
          <w:rPr>
            <w:rStyle w:val="Hyperlink"/>
            <w:rFonts w:hint="eastAsia"/>
            <w:noProof/>
            <w:rtl/>
          </w:rPr>
          <w:t>המשתנים</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Toc171897780 \h</w:instrText>
        </w:r>
        <w:r>
          <w:rPr>
            <w:noProof/>
            <w:webHidden/>
            <w:rtl/>
          </w:rPr>
          <w:instrText xml:space="preserve"> </w:instrText>
        </w:r>
        <w:r>
          <w:rPr>
            <w:rStyle w:val="Hyperlink"/>
            <w:noProof/>
            <w:rtl/>
          </w:rPr>
        </w:r>
        <w:r>
          <w:rPr>
            <w:rStyle w:val="Hyperlink"/>
            <w:noProof/>
            <w:rtl/>
          </w:rPr>
          <w:fldChar w:fldCharType="separate"/>
        </w:r>
        <w:r w:rsidR="00A01A12">
          <w:rPr>
            <w:noProof/>
            <w:webHidden/>
            <w:rtl/>
          </w:rPr>
          <w:t>21</w:t>
        </w:r>
        <w:r>
          <w:rPr>
            <w:rStyle w:val="Hyperlink"/>
            <w:noProof/>
            <w:rtl/>
          </w:rPr>
          <w:fldChar w:fldCharType="end"/>
        </w:r>
      </w:hyperlink>
    </w:p>
    <w:p w14:paraId="13A31CD5" w14:textId="57F60CBA" w:rsidR="003C47C3" w:rsidRDefault="003C47C3" w:rsidP="003C47C3">
      <w:pPr>
        <w:pStyle w:val="TOC3"/>
        <w:tabs>
          <w:tab w:val="left" w:pos="3531"/>
          <w:tab w:val="right" w:leader="dot" w:pos="9350"/>
        </w:tabs>
        <w:spacing w:after="0"/>
        <w:rPr>
          <w:rFonts w:asciiTheme="minorHAnsi" w:eastAsiaTheme="minorEastAsia" w:hAnsiTheme="minorHAnsi" w:cstheme="minorBidi"/>
          <w:noProof/>
          <w:kern w:val="2"/>
          <w:rtl/>
          <w14:ligatures w14:val="standardContextual"/>
        </w:rPr>
      </w:pPr>
      <w:hyperlink w:anchor="_Toc171897781" w:history="1">
        <w:r w:rsidRPr="00A2178C">
          <w:rPr>
            <w:rStyle w:val="Hyperlink"/>
            <w:noProof/>
            <w:rtl/>
          </w:rPr>
          <w:t>3.2.3</w:t>
        </w:r>
        <w:r>
          <w:rPr>
            <w:rFonts w:asciiTheme="minorHAnsi" w:eastAsiaTheme="minorEastAsia" w:hAnsiTheme="minorHAnsi" w:cstheme="minorBidi"/>
            <w:noProof/>
            <w:kern w:val="2"/>
            <w:rtl/>
            <w14:ligatures w14:val="standardContextual"/>
          </w:rPr>
          <w:tab/>
        </w:r>
        <w:r w:rsidRPr="00A2178C">
          <w:rPr>
            <w:rStyle w:val="Hyperlink"/>
            <w:rFonts w:hint="eastAsia"/>
            <w:noProof/>
            <w:rtl/>
          </w:rPr>
          <w:t>מקורות</w:t>
        </w:r>
        <w:r w:rsidRPr="00A2178C">
          <w:rPr>
            <w:rStyle w:val="Hyperlink"/>
            <w:noProof/>
            <w:rtl/>
          </w:rPr>
          <w:t xml:space="preserve"> </w:t>
        </w:r>
        <w:r w:rsidRPr="00A2178C">
          <w:rPr>
            <w:rStyle w:val="Hyperlink"/>
            <w:rFonts w:hint="eastAsia"/>
            <w:noProof/>
            <w:rtl/>
          </w:rPr>
          <w:t>המידע</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Toc171897781 \h</w:instrText>
        </w:r>
        <w:r>
          <w:rPr>
            <w:noProof/>
            <w:webHidden/>
            <w:rtl/>
          </w:rPr>
          <w:instrText xml:space="preserve"> </w:instrText>
        </w:r>
        <w:r>
          <w:rPr>
            <w:rStyle w:val="Hyperlink"/>
            <w:noProof/>
            <w:rtl/>
          </w:rPr>
        </w:r>
        <w:r>
          <w:rPr>
            <w:rStyle w:val="Hyperlink"/>
            <w:noProof/>
            <w:rtl/>
          </w:rPr>
          <w:fldChar w:fldCharType="separate"/>
        </w:r>
        <w:r w:rsidR="00A01A12">
          <w:rPr>
            <w:noProof/>
            <w:webHidden/>
            <w:rtl/>
          </w:rPr>
          <w:t>22</w:t>
        </w:r>
        <w:r>
          <w:rPr>
            <w:rStyle w:val="Hyperlink"/>
            <w:noProof/>
            <w:rtl/>
          </w:rPr>
          <w:fldChar w:fldCharType="end"/>
        </w:r>
      </w:hyperlink>
    </w:p>
    <w:p w14:paraId="7395D784" w14:textId="3220CF85" w:rsidR="003C47C3" w:rsidRDefault="003C47C3" w:rsidP="003C47C3">
      <w:pPr>
        <w:pStyle w:val="TOC3"/>
        <w:tabs>
          <w:tab w:val="left" w:pos="3531"/>
          <w:tab w:val="right" w:leader="dot" w:pos="9350"/>
        </w:tabs>
        <w:spacing w:after="0"/>
        <w:rPr>
          <w:rFonts w:asciiTheme="minorHAnsi" w:eastAsiaTheme="minorEastAsia" w:hAnsiTheme="minorHAnsi" w:cstheme="minorBidi"/>
          <w:noProof/>
          <w:kern w:val="2"/>
          <w:rtl/>
          <w14:ligatures w14:val="standardContextual"/>
        </w:rPr>
      </w:pPr>
      <w:hyperlink w:anchor="_Toc171897782" w:history="1">
        <w:r w:rsidRPr="00A2178C">
          <w:rPr>
            <w:rStyle w:val="Hyperlink"/>
            <w:noProof/>
            <w:rtl/>
          </w:rPr>
          <w:t>3.2.4</w:t>
        </w:r>
        <w:r>
          <w:rPr>
            <w:rFonts w:asciiTheme="minorHAnsi" w:eastAsiaTheme="minorEastAsia" w:hAnsiTheme="minorHAnsi" w:cstheme="minorBidi"/>
            <w:noProof/>
            <w:kern w:val="2"/>
            <w:rtl/>
            <w14:ligatures w14:val="standardContextual"/>
          </w:rPr>
          <w:tab/>
        </w:r>
        <w:r w:rsidRPr="00A2178C">
          <w:rPr>
            <w:rStyle w:val="Hyperlink"/>
            <w:rFonts w:hint="eastAsia"/>
            <w:noProof/>
            <w:rtl/>
          </w:rPr>
          <w:t>עיבוד</w:t>
        </w:r>
        <w:r w:rsidRPr="00A2178C">
          <w:rPr>
            <w:rStyle w:val="Hyperlink"/>
            <w:noProof/>
            <w:rtl/>
          </w:rPr>
          <w:t xml:space="preserve"> </w:t>
        </w:r>
        <w:r w:rsidRPr="00A2178C">
          <w:rPr>
            <w:rStyle w:val="Hyperlink"/>
            <w:rFonts w:hint="eastAsia"/>
            <w:noProof/>
            <w:rtl/>
          </w:rPr>
          <w:t>הנתונים</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Toc171897782 \h</w:instrText>
        </w:r>
        <w:r>
          <w:rPr>
            <w:noProof/>
            <w:webHidden/>
            <w:rtl/>
          </w:rPr>
          <w:instrText xml:space="preserve"> </w:instrText>
        </w:r>
        <w:r>
          <w:rPr>
            <w:rStyle w:val="Hyperlink"/>
            <w:noProof/>
            <w:rtl/>
          </w:rPr>
        </w:r>
        <w:r>
          <w:rPr>
            <w:rStyle w:val="Hyperlink"/>
            <w:noProof/>
            <w:rtl/>
          </w:rPr>
          <w:fldChar w:fldCharType="separate"/>
        </w:r>
        <w:r w:rsidR="00A01A12">
          <w:rPr>
            <w:noProof/>
            <w:webHidden/>
            <w:rtl/>
          </w:rPr>
          <w:t>22</w:t>
        </w:r>
        <w:r>
          <w:rPr>
            <w:rStyle w:val="Hyperlink"/>
            <w:noProof/>
            <w:rtl/>
          </w:rPr>
          <w:fldChar w:fldCharType="end"/>
        </w:r>
      </w:hyperlink>
    </w:p>
    <w:p w14:paraId="5679CF60" w14:textId="59357FB8" w:rsidR="003C47C3" w:rsidRDefault="003C47C3" w:rsidP="003C47C3">
      <w:pPr>
        <w:pStyle w:val="TOC3"/>
        <w:tabs>
          <w:tab w:val="left" w:pos="3531"/>
          <w:tab w:val="right" w:leader="dot" w:pos="9350"/>
        </w:tabs>
        <w:spacing w:after="0"/>
        <w:rPr>
          <w:rFonts w:asciiTheme="minorHAnsi" w:eastAsiaTheme="minorEastAsia" w:hAnsiTheme="minorHAnsi" w:cstheme="minorBidi"/>
          <w:noProof/>
          <w:kern w:val="2"/>
          <w:rtl/>
          <w14:ligatures w14:val="standardContextual"/>
        </w:rPr>
      </w:pPr>
      <w:hyperlink w:anchor="_Toc171897783" w:history="1">
        <w:r w:rsidRPr="00A2178C">
          <w:rPr>
            <w:rStyle w:val="Hyperlink"/>
            <w:noProof/>
            <w:rtl/>
          </w:rPr>
          <w:t>3.2.5</w:t>
        </w:r>
        <w:r>
          <w:rPr>
            <w:rFonts w:asciiTheme="minorHAnsi" w:eastAsiaTheme="minorEastAsia" w:hAnsiTheme="minorHAnsi" w:cstheme="minorBidi"/>
            <w:noProof/>
            <w:kern w:val="2"/>
            <w:rtl/>
            <w14:ligatures w14:val="standardContextual"/>
          </w:rPr>
          <w:tab/>
        </w:r>
        <w:r w:rsidRPr="00A2178C">
          <w:rPr>
            <w:rStyle w:val="Hyperlink"/>
            <w:rFonts w:hint="eastAsia"/>
            <w:noProof/>
            <w:rtl/>
          </w:rPr>
          <w:t>השערת</w:t>
        </w:r>
        <w:r w:rsidRPr="00A2178C">
          <w:rPr>
            <w:rStyle w:val="Hyperlink"/>
            <w:noProof/>
            <w:rtl/>
          </w:rPr>
          <w:t xml:space="preserve"> </w:t>
        </w:r>
        <w:r w:rsidRPr="00A2178C">
          <w:rPr>
            <w:rStyle w:val="Hyperlink"/>
            <w:rFonts w:hint="eastAsia"/>
            <w:noProof/>
            <w:rtl/>
          </w:rPr>
          <w:t>המחקר</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Toc171897783 \h</w:instrText>
        </w:r>
        <w:r>
          <w:rPr>
            <w:noProof/>
            <w:webHidden/>
            <w:rtl/>
          </w:rPr>
          <w:instrText xml:space="preserve"> </w:instrText>
        </w:r>
        <w:r>
          <w:rPr>
            <w:rStyle w:val="Hyperlink"/>
            <w:noProof/>
            <w:rtl/>
          </w:rPr>
        </w:r>
        <w:r>
          <w:rPr>
            <w:rStyle w:val="Hyperlink"/>
            <w:noProof/>
            <w:rtl/>
          </w:rPr>
          <w:fldChar w:fldCharType="separate"/>
        </w:r>
        <w:r w:rsidR="00A01A12">
          <w:rPr>
            <w:noProof/>
            <w:webHidden/>
            <w:rtl/>
          </w:rPr>
          <w:t>23</w:t>
        </w:r>
        <w:r>
          <w:rPr>
            <w:rStyle w:val="Hyperlink"/>
            <w:noProof/>
            <w:rtl/>
          </w:rPr>
          <w:fldChar w:fldCharType="end"/>
        </w:r>
      </w:hyperlink>
    </w:p>
    <w:p w14:paraId="1A15696C" w14:textId="46092292" w:rsidR="003C47C3" w:rsidRDefault="003C47C3" w:rsidP="003C47C3">
      <w:pPr>
        <w:pStyle w:val="TOC2"/>
        <w:tabs>
          <w:tab w:val="left" w:pos="2885"/>
          <w:tab w:val="right" w:leader="dot" w:pos="9350"/>
        </w:tabs>
        <w:spacing w:after="0"/>
        <w:rPr>
          <w:rFonts w:asciiTheme="minorHAnsi" w:eastAsiaTheme="minorEastAsia" w:hAnsiTheme="minorHAnsi" w:cstheme="minorBidi"/>
          <w:noProof/>
          <w:kern w:val="2"/>
          <w:rtl/>
          <w14:ligatures w14:val="standardContextual"/>
        </w:rPr>
      </w:pPr>
      <w:hyperlink w:anchor="_Toc171897784" w:history="1">
        <w:r w:rsidRPr="00A2178C">
          <w:rPr>
            <w:rStyle w:val="Hyperlink"/>
            <w:noProof/>
            <w:rtl/>
          </w:rPr>
          <w:t>3.3</w:t>
        </w:r>
        <w:r>
          <w:rPr>
            <w:rFonts w:asciiTheme="minorHAnsi" w:eastAsiaTheme="minorEastAsia" w:hAnsiTheme="minorHAnsi" w:cstheme="minorBidi"/>
            <w:noProof/>
            <w:kern w:val="2"/>
            <w:rtl/>
            <w14:ligatures w14:val="standardContextual"/>
          </w:rPr>
          <w:tab/>
        </w:r>
        <w:r w:rsidRPr="00A2178C">
          <w:rPr>
            <w:rStyle w:val="Hyperlink"/>
            <w:rFonts w:hint="eastAsia"/>
            <w:noProof/>
            <w:rtl/>
          </w:rPr>
          <w:t>היבטים</w:t>
        </w:r>
        <w:r w:rsidRPr="00A2178C">
          <w:rPr>
            <w:rStyle w:val="Hyperlink"/>
            <w:noProof/>
            <w:rtl/>
          </w:rPr>
          <w:t xml:space="preserve"> </w:t>
        </w:r>
        <w:r w:rsidRPr="00A2178C">
          <w:rPr>
            <w:rStyle w:val="Hyperlink"/>
            <w:rFonts w:hint="eastAsia"/>
            <w:noProof/>
            <w:rtl/>
          </w:rPr>
          <w:t>פוליטיים</w:t>
        </w:r>
        <w:r w:rsidRPr="00A2178C">
          <w:rPr>
            <w:rStyle w:val="Hyperlink"/>
            <w:noProof/>
            <w:rtl/>
          </w:rPr>
          <w:t xml:space="preserve"> </w:t>
        </w:r>
        <w:r w:rsidRPr="00A2178C">
          <w:rPr>
            <w:rStyle w:val="Hyperlink"/>
            <w:rFonts w:hint="eastAsia"/>
            <w:noProof/>
            <w:rtl/>
          </w:rPr>
          <w:t>בתקציב</w:t>
        </w:r>
        <w:r w:rsidRPr="00A2178C">
          <w:rPr>
            <w:rStyle w:val="Hyperlink"/>
            <w:noProof/>
            <w:rtl/>
          </w:rPr>
          <w:t xml:space="preserve"> </w:t>
        </w:r>
        <w:r w:rsidRPr="00A2178C">
          <w:rPr>
            <w:rStyle w:val="Hyperlink"/>
            <w:rFonts w:hint="eastAsia"/>
            <w:noProof/>
            <w:rtl/>
          </w:rPr>
          <w:t>של</w:t>
        </w:r>
        <w:r w:rsidRPr="00A2178C">
          <w:rPr>
            <w:rStyle w:val="Hyperlink"/>
            <w:noProof/>
            <w:rtl/>
          </w:rPr>
          <w:t xml:space="preserve"> </w:t>
        </w:r>
        <w:r w:rsidRPr="00A2178C">
          <w:rPr>
            <w:rStyle w:val="Hyperlink"/>
            <w:rFonts w:hint="eastAsia"/>
            <w:noProof/>
            <w:rtl/>
          </w:rPr>
          <w:t>תקנת</w:t>
        </w:r>
        <w:r w:rsidRPr="00A2178C">
          <w:rPr>
            <w:rStyle w:val="Hyperlink"/>
            <w:noProof/>
            <w:rtl/>
          </w:rPr>
          <w:t xml:space="preserve"> </w:t>
        </w:r>
        <w:r w:rsidRPr="00A2178C">
          <w:rPr>
            <w:rStyle w:val="Hyperlink"/>
            <w:rFonts w:hint="eastAsia"/>
            <w:noProof/>
            <w:rtl/>
          </w:rPr>
          <w:t>סל</w:t>
        </w:r>
        <w:r w:rsidRPr="00A2178C">
          <w:rPr>
            <w:rStyle w:val="Hyperlink"/>
            <w:noProof/>
            <w:rtl/>
          </w:rPr>
          <w:t xml:space="preserve"> </w:t>
        </w:r>
        <w:r w:rsidRPr="00A2178C">
          <w:rPr>
            <w:rStyle w:val="Hyperlink"/>
            <w:rFonts w:hint="eastAsia"/>
            <w:noProof/>
            <w:rtl/>
          </w:rPr>
          <w:t>לתרבות</w:t>
        </w:r>
        <w:r w:rsidRPr="00A2178C">
          <w:rPr>
            <w:rStyle w:val="Hyperlink"/>
            <w:noProof/>
            <w:rtl/>
          </w:rPr>
          <w:t xml:space="preserve"> </w:t>
        </w:r>
        <w:r w:rsidRPr="00A2178C">
          <w:rPr>
            <w:rStyle w:val="Hyperlink"/>
            <w:rFonts w:hint="eastAsia"/>
            <w:noProof/>
            <w:rtl/>
          </w:rPr>
          <w:t>עירונית</w:t>
        </w:r>
        <w:r w:rsidRPr="00A2178C">
          <w:rPr>
            <w:rStyle w:val="Hyperlink"/>
            <w:noProof/>
            <w:rtl/>
          </w:rPr>
          <w:t xml:space="preserve"> (</w:t>
        </w:r>
        <w:r w:rsidRPr="00A2178C">
          <w:rPr>
            <w:rStyle w:val="Hyperlink"/>
            <w:rFonts w:hint="eastAsia"/>
            <w:noProof/>
            <w:rtl/>
          </w:rPr>
          <w:t>סל</w:t>
        </w:r>
        <w:r w:rsidRPr="00A2178C">
          <w:rPr>
            <w:rStyle w:val="Hyperlink"/>
            <w:noProof/>
            <w:rtl/>
          </w:rPr>
          <w:t>"</w:t>
        </w:r>
        <w:r w:rsidRPr="00A2178C">
          <w:rPr>
            <w:rStyle w:val="Hyperlink"/>
            <w:rFonts w:hint="eastAsia"/>
            <w:noProof/>
            <w:rtl/>
          </w:rPr>
          <w:t>ע</w:t>
        </w:r>
        <w:r w:rsidRPr="00A2178C">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Toc171897784 \h</w:instrText>
        </w:r>
        <w:r>
          <w:rPr>
            <w:noProof/>
            <w:webHidden/>
            <w:rtl/>
          </w:rPr>
          <w:instrText xml:space="preserve"> </w:instrText>
        </w:r>
        <w:r>
          <w:rPr>
            <w:rStyle w:val="Hyperlink"/>
            <w:noProof/>
            <w:rtl/>
          </w:rPr>
        </w:r>
        <w:r>
          <w:rPr>
            <w:rStyle w:val="Hyperlink"/>
            <w:noProof/>
            <w:rtl/>
          </w:rPr>
          <w:fldChar w:fldCharType="separate"/>
        </w:r>
        <w:r w:rsidR="00A01A12">
          <w:rPr>
            <w:noProof/>
            <w:webHidden/>
            <w:rtl/>
          </w:rPr>
          <w:t>23</w:t>
        </w:r>
        <w:r>
          <w:rPr>
            <w:rStyle w:val="Hyperlink"/>
            <w:noProof/>
            <w:rtl/>
          </w:rPr>
          <w:fldChar w:fldCharType="end"/>
        </w:r>
      </w:hyperlink>
    </w:p>
    <w:p w14:paraId="427A1C04" w14:textId="37ADCD69" w:rsidR="003C47C3" w:rsidRDefault="003C47C3" w:rsidP="003C47C3">
      <w:pPr>
        <w:pStyle w:val="TOC3"/>
        <w:tabs>
          <w:tab w:val="left" w:pos="3531"/>
          <w:tab w:val="right" w:leader="dot" w:pos="9350"/>
        </w:tabs>
        <w:spacing w:after="0"/>
        <w:rPr>
          <w:rFonts w:asciiTheme="minorHAnsi" w:eastAsiaTheme="minorEastAsia" w:hAnsiTheme="minorHAnsi" w:cstheme="minorBidi"/>
          <w:noProof/>
          <w:kern w:val="2"/>
          <w:rtl/>
          <w14:ligatures w14:val="standardContextual"/>
        </w:rPr>
      </w:pPr>
      <w:hyperlink w:anchor="_Toc171897785" w:history="1">
        <w:r w:rsidRPr="00A2178C">
          <w:rPr>
            <w:rStyle w:val="Hyperlink"/>
            <w:noProof/>
            <w:rtl/>
          </w:rPr>
          <w:t>3.3.1</w:t>
        </w:r>
        <w:r>
          <w:rPr>
            <w:rFonts w:asciiTheme="minorHAnsi" w:eastAsiaTheme="minorEastAsia" w:hAnsiTheme="minorHAnsi" w:cstheme="minorBidi"/>
            <w:noProof/>
            <w:kern w:val="2"/>
            <w:rtl/>
            <w14:ligatures w14:val="standardContextual"/>
          </w:rPr>
          <w:tab/>
        </w:r>
        <w:r w:rsidRPr="00A2178C">
          <w:rPr>
            <w:rStyle w:val="Hyperlink"/>
            <w:rFonts w:hint="eastAsia"/>
            <w:noProof/>
            <w:rtl/>
          </w:rPr>
          <w:t>אוכלוסיית</w:t>
        </w:r>
        <w:r w:rsidRPr="00A2178C">
          <w:rPr>
            <w:rStyle w:val="Hyperlink"/>
            <w:noProof/>
            <w:rtl/>
          </w:rPr>
          <w:t xml:space="preserve"> </w:t>
        </w:r>
        <w:r w:rsidRPr="00A2178C">
          <w:rPr>
            <w:rStyle w:val="Hyperlink"/>
            <w:rFonts w:hint="eastAsia"/>
            <w:noProof/>
            <w:rtl/>
          </w:rPr>
          <w:t>המחקר</w:t>
        </w:r>
        <w:r w:rsidRPr="00A2178C">
          <w:rPr>
            <w:rStyle w:val="Hyperlink"/>
            <w:noProof/>
            <w:rtl/>
          </w:rPr>
          <w:t xml:space="preserve"> </w:t>
        </w:r>
        <w:r w:rsidRPr="00A2178C">
          <w:rPr>
            <w:rStyle w:val="Hyperlink"/>
            <w:rFonts w:hint="eastAsia"/>
            <w:noProof/>
            <w:rtl/>
          </w:rPr>
          <w:t>ושיטת</w:t>
        </w:r>
        <w:r w:rsidRPr="00A2178C">
          <w:rPr>
            <w:rStyle w:val="Hyperlink"/>
            <w:noProof/>
            <w:rtl/>
          </w:rPr>
          <w:t xml:space="preserve"> </w:t>
        </w:r>
        <w:r w:rsidRPr="00A2178C">
          <w:rPr>
            <w:rStyle w:val="Hyperlink"/>
            <w:rFonts w:hint="eastAsia"/>
            <w:noProof/>
            <w:rtl/>
          </w:rPr>
          <w:t>הדגימה</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Toc171897785 \h</w:instrText>
        </w:r>
        <w:r>
          <w:rPr>
            <w:noProof/>
            <w:webHidden/>
            <w:rtl/>
          </w:rPr>
          <w:instrText xml:space="preserve"> </w:instrText>
        </w:r>
        <w:r>
          <w:rPr>
            <w:rStyle w:val="Hyperlink"/>
            <w:noProof/>
            <w:rtl/>
          </w:rPr>
        </w:r>
        <w:r>
          <w:rPr>
            <w:rStyle w:val="Hyperlink"/>
            <w:noProof/>
            <w:rtl/>
          </w:rPr>
          <w:fldChar w:fldCharType="separate"/>
        </w:r>
        <w:r w:rsidR="00A01A12">
          <w:rPr>
            <w:noProof/>
            <w:webHidden/>
            <w:rtl/>
          </w:rPr>
          <w:t>23</w:t>
        </w:r>
        <w:r>
          <w:rPr>
            <w:rStyle w:val="Hyperlink"/>
            <w:noProof/>
            <w:rtl/>
          </w:rPr>
          <w:fldChar w:fldCharType="end"/>
        </w:r>
      </w:hyperlink>
    </w:p>
    <w:p w14:paraId="61919FBD" w14:textId="2D706BFF" w:rsidR="003C47C3" w:rsidRDefault="003C47C3" w:rsidP="003C47C3">
      <w:pPr>
        <w:pStyle w:val="TOC3"/>
        <w:tabs>
          <w:tab w:val="left" w:pos="3531"/>
          <w:tab w:val="right" w:leader="dot" w:pos="9350"/>
        </w:tabs>
        <w:spacing w:after="0"/>
        <w:rPr>
          <w:rFonts w:asciiTheme="minorHAnsi" w:eastAsiaTheme="minorEastAsia" w:hAnsiTheme="minorHAnsi" w:cstheme="minorBidi"/>
          <w:noProof/>
          <w:kern w:val="2"/>
          <w:rtl/>
          <w14:ligatures w14:val="standardContextual"/>
        </w:rPr>
      </w:pPr>
      <w:hyperlink w:anchor="_Toc171897786" w:history="1">
        <w:r w:rsidRPr="00A2178C">
          <w:rPr>
            <w:rStyle w:val="Hyperlink"/>
            <w:noProof/>
            <w:rtl/>
          </w:rPr>
          <w:t>3.3.2</w:t>
        </w:r>
        <w:r>
          <w:rPr>
            <w:rFonts w:asciiTheme="minorHAnsi" w:eastAsiaTheme="minorEastAsia" w:hAnsiTheme="minorHAnsi" w:cstheme="minorBidi"/>
            <w:noProof/>
            <w:kern w:val="2"/>
            <w:rtl/>
            <w14:ligatures w14:val="standardContextual"/>
          </w:rPr>
          <w:tab/>
        </w:r>
        <w:r w:rsidRPr="00A2178C">
          <w:rPr>
            <w:rStyle w:val="Hyperlink"/>
            <w:rFonts w:hint="eastAsia"/>
            <w:noProof/>
            <w:rtl/>
          </w:rPr>
          <w:t>המשתנים</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Toc171897786 \h</w:instrText>
        </w:r>
        <w:r>
          <w:rPr>
            <w:noProof/>
            <w:webHidden/>
            <w:rtl/>
          </w:rPr>
          <w:instrText xml:space="preserve"> </w:instrText>
        </w:r>
        <w:r>
          <w:rPr>
            <w:rStyle w:val="Hyperlink"/>
            <w:noProof/>
            <w:rtl/>
          </w:rPr>
        </w:r>
        <w:r>
          <w:rPr>
            <w:rStyle w:val="Hyperlink"/>
            <w:noProof/>
            <w:rtl/>
          </w:rPr>
          <w:fldChar w:fldCharType="separate"/>
        </w:r>
        <w:r w:rsidR="00A01A12">
          <w:rPr>
            <w:noProof/>
            <w:webHidden/>
            <w:rtl/>
          </w:rPr>
          <w:t>24</w:t>
        </w:r>
        <w:r>
          <w:rPr>
            <w:rStyle w:val="Hyperlink"/>
            <w:noProof/>
            <w:rtl/>
          </w:rPr>
          <w:fldChar w:fldCharType="end"/>
        </w:r>
      </w:hyperlink>
    </w:p>
    <w:p w14:paraId="2AAA1125" w14:textId="1032854F" w:rsidR="003C47C3" w:rsidRDefault="003C47C3" w:rsidP="003C47C3">
      <w:pPr>
        <w:pStyle w:val="TOC3"/>
        <w:tabs>
          <w:tab w:val="left" w:pos="3531"/>
          <w:tab w:val="right" w:leader="dot" w:pos="9350"/>
        </w:tabs>
        <w:spacing w:after="0"/>
        <w:rPr>
          <w:rFonts w:asciiTheme="minorHAnsi" w:eastAsiaTheme="minorEastAsia" w:hAnsiTheme="minorHAnsi" w:cstheme="minorBidi"/>
          <w:noProof/>
          <w:kern w:val="2"/>
          <w:rtl/>
          <w14:ligatures w14:val="standardContextual"/>
        </w:rPr>
      </w:pPr>
      <w:hyperlink w:anchor="_Toc171897787" w:history="1">
        <w:r w:rsidRPr="00A2178C">
          <w:rPr>
            <w:rStyle w:val="Hyperlink"/>
            <w:noProof/>
            <w:rtl/>
          </w:rPr>
          <w:t>3.3.3</w:t>
        </w:r>
        <w:r>
          <w:rPr>
            <w:rFonts w:asciiTheme="minorHAnsi" w:eastAsiaTheme="minorEastAsia" w:hAnsiTheme="minorHAnsi" w:cstheme="minorBidi"/>
            <w:noProof/>
            <w:kern w:val="2"/>
            <w:rtl/>
            <w14:ligatures w14:val="standardContextual"/>
          </w:rPr>
          <w:tab/>
        </w:r>
        <w:r w:rsidRPr="00A2178C">
          <w:rPr>
            <w:rStyle w:val="Hyperlink"/>
            <w:rFonts w:hint="eastAsia"/>
            <w:noProof/>
            <w:rtl/>
          </w:rPr>
          <w:t>מקורות</w:t>
        </w:r>
        <w:r w:rsidRPr="00A2178C">
          <w:rPr>
            <w:rStyle w:val="Hyperlink"/>
            <w:noProof/>
            <w:rtl/>
          </w:rPr>
          <w:t xml:space="preserve"> </w:t>
        </w:r>
        <w:r w:rsidRPr="00A2178C">
          <w:rPr>
            <w:rStyle w:val="Hyperlink"/>
            <w:rFonts w:hint="eastAsia"/>
            <w:noProof/>
            <w:rtl/>
          </w:rPr>
          <w:t>המידע</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Toc171897787 \h</w:instrText>
        </w:r>
        <w:r>
          <w:rPr>
            <w:noProof/>
            <w:webHidden/>
            <w:rtl/>
          </w:rPr>
          <w:instrText xml:space="preserve"> </w:instrText>
        </w:r>
        <w:r>
          <w:rPr>
            <w:rStyle w:val="Hyperlink"/>
            <w:noProof/>
            <w:rtl/>
          </w:rPr>
        </w:r>
        <w:r>
          <w:rPr>
            <w:rStyle w:val="Hyperlink"/>
            <w:noProof/>
            <w:rtl/>
          </w:rPr>
          <w:fldChar w:fldCharType="separate"/>
        </w:r>
        <w:r w:rsidR="00A01A12">
          <w:rPr>
            <w:noProof/>
            <w:webHidden/>
            <w:rtl/>
          </w:rPr>
          <w:t>24</w:t>
        </w:r>
        <w:r>
          <w:rPr>
            <w:rStyle w:val="Hyperlink"/>
            <w:noProof/>
            <w:rtl/>
          </w:rPr>
          <w:fldChar w:fldCharType="end"/>
        </w:r>
      </w:hyperlink>
    </w:p>
    <w:p w14:paraId="5960791A" w14:textId="576352DD" w:rsidR="003C47C3" w:rsidRDefault="003C47C3" w:rsidP="003C47C3">
      <w:pPr>
        <w:pStyle w:val="TOC3"/>
        <w:tabs>
          <w:tab w:val="left" w:pos="3531"/>
          <w:tab w:val="right" w:leader="dot" w:pos="9350"/>
        </w:tabs>
        <w:spacing w:after="0"/>
        <w:rPr>
          <w:rFonts w:asciiTheme="minorHAnsi" w:eastAsiaTheme="minorEastAsia" w:hAnsiTheme="minorHAnsi" w:cstheme="minorBidi"/>
          <w:noProof/>
          <w:kern w:val="2"/>
          <w:rtl/>
          <w14:ligatures w14:val="standardContextual"/>
        </w:rPr>
      </w:pPr>
      <w:hyperlink w:anchor="_Toc171897788" w:history="1">
        <w:r w:rsidRPr="00A2178C">
          <w:rPr>
            <w:rStyle w:val="Hyperlink"/>
            <w:noProof/>
            <w:rtl/>
          </w:rPr>
          <w:t>3.3.4</w:t>
        </w:r>
        <w:r>
          <w:rPr>
            <w:rFonts w:asciiTheme="minorHAnsi" w:eastAsiaTheme="minorEastAsia" w:hAnsiTheme="minorHAnsi" w:cstheme="minorBidi"/>
            <w:noProof/>
            <w:kern w:val="2"/>
            <w:rtl/>
            <w14:ligatures w14:val="standardContextual"/>
          </w:rPr>
          <w:tab/>
        </w:r>
        <w:r w:rsidRPr="00A2178C">
          <w:rPr>
            <w:rStyle w:val="Hyperlink"/>
            <w:rFonts w:hint="eastAsia"/>
            <w:noProof/>
            <w:rtl/>
          </w:rPr>
          <w:t>עיבוד</w:t>
        </w:r>
        <w:r w:rsidRPr="00A2178C">
          <w:rPr>
            <w:rStyle w:val="Hyperlink"/>
            <w:noProof/>
            <w:rtl/>
          </w:rPr>
          <w:t xml:space="preserve"> </w:t>
        </w:r>
        <w:r w:rsidRPr="00A2178C">
          <w:rPr>
            <w:rStyle w:val="Hyperlink"/>
            <w:rFonts w:hint="eastAsia"/>
            <w:noProof/>
            <w:rtl/>
          </w:rPr>
          <w:t>הנתונים</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Toc171897788 \h</w:instrText>
        </w:r>
        <w:r>
          <w:rPr>
            <w:noProof/>
            <w:webHidden/>
            <w:rtl/>
          </w:rPr>
          <w:instrText xml:space="preserve"> </w:instrText>
        </w:r>
        <w:r>
          <w:rPr>
            <w:rStyle w:val="Hyperlink"/>
            <w:noProof/>
            <w:rtl/>
          </w:rPr>
        </w:r>
        <w:r>
          <w:rPr>
            <w:rStyle w:val="Hyperlink"/>
            <w:noProof/>
            <w:rtl/>
          </w:rPr>
          <w:fldChar w:fldCharType="separate"/>
        </w:r>
        <w:r w:rsidR="00A01A12">
          <w:rPr>
            <w:noProof/>
            <w:webHidden/>
            <w:rtl/>
          </w:rPr>
          <w:t>25</w:t>
        </w:r>
        <w:r>
          <w:rPr>
            <w:rStyle w:val="Hyperlink"/>
            <w:noProof/>
            <w:rtl/>
          </w:rPr>
          <w:fldChar w:fldCharType="end"/>
        </w:r>
      </w:hyperlink>
    </w:p>
    <w:p w14:paraId="6512D148" w14:textId="6B791E89" w:rsidR="003C47C3" w:rsidRDefault="003C47C3" w:rsidP="003C47C3">
      <w:pPr>
        <w:pStyle w:val="TOC3"/>
        <w:tabs>
          <w:tab w:val="left" w:pos="3531"/>
          <w:tab w:val="right" w:leader="dot" w:pos="9350"/>
        </w:tabs>
        <w:spacing w:after="0"/>
        <w:rPr>
          <w:rFonts w:asciiTheme="minorHAnsi" w:eastAsiaTheme="minorEastAsia" w:hAnsiTheme="minorHAnsi" w:cstheme="minorBidi"/>
          <w:noProof/>
          <w:kern w:val="2"/>
          <w:rtl/>
          <w14:ligatures w14:val="standardContextual"/>
        </w:rPr>
      </w:pPr>
      <w:hyperlink w:anchor="_Toc171897789" w:history="1">
        <w:r w:rsidRPr="00A2178C">
          <w:rPr>
            <w:rStyle w:val="Hyperlink"/>
            <w:noProof/>
            <w:rtl/>
          </w:rPr>
          <w:t>3.3.5</w:t>
        </w:r>
        <w:r>
          <w:rPr>
            <w:rFonts w:asciiTheme="minorHAnsi" w:eastAsiaTheme="minorEastAsia" w:hAnsiTheme="minorHAnsi" w:cstheme="minorBidi"/>
            <w:noProof/>
            <w:kern w:val="2"/>
            <w:rtl/>
            <w14:ligatures w14:val="standardContextual"/>
          </w:rPr>
          <w:tab/>
        </w:r>
        <w:r w:rsidRPr="00A2178C">
          <w:rPr>
            <w:rStyle w:val="Hyperlink"/>
            <w:rFonts w:hint="eastAsia"/>
            <w:noProof/>
            <w:rtl/>
          </w:rPr>
          <w:t>מודלים</w:t>
        </w:r>
        <w:r w:rsidRPr="00A2178C">
          <w:rPr>
            <w:rStyle w:val="Hyperlink"/>
            <w:noProof/>
            <w:rtl/>
          </w:rPr>
          <w:t xml:space="preserve"> </w:t>
        </w:r>
        <w:r w:rsidRPr="00A2178C">
          <w:rPr>
            <w:rStyle w:val="Hyperlink"/>
            <w:rFonts w:hint="eastAsia"/>
            <w:noProof/>
            <w:rtl/>
          </w:rPr>
          <w:t>סטטיסטיים</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Toc171897789 \h</w:instrText>
        </w:r>
        <w:r>
          <w:rPr>
            <w:noProof/>
            <w:webHidden/>
            <w:rtl/>
          </w:rPr>
          <w:instrText xml:space="preserve"> </w:instrText>
        </w:r>
        <w:r>
          <w:rPr>
            <w:rStyle w:val="Hyperlink"/>
            <w:noProof/>
            <w:rtl/>
          </w:rPr>
        </w:r>
        <w:r>
          <w:rPr>
            <w:rStyle w:val="Hyperlink"/>
            <w:noProof/>
            <w:rtl/>
          </w:rPr>
          <w:fldChar w:fldCharType="separate"/>
        </w:r>
        <w:r w:rsidR="00A01A12">
          <w:rPr>
            <w:noProof/>
            <w:webHidden/>
            <w:rtl/>
          </w:rPr>
          <w:t>26</w:t>
        </w:r>
        <w:r>
          <w:rPr>
            <w:rStyle w:val="Hyperlink"/>
            <w:noProof/>
            <w:rtl/>
          </w:rPr>
          <w:fldChar w:fldCharType="end"/>
        </w:r>
      </w:hyperlink>
    </w:p>
    <w:p w14:paraId="1DF39425" w14:textId="1FAE7AF3" w:rsidR="003C47C3" w:rsidRDefault="003C47C3" w:rsidP="003C47C3">
      <w:pPr>
        <w:pStyle w:val="TOC3"/>
        <w:tabs>
          <w:tab w:val="left" w:pos="3531"/>
          <w:tab w:val="right" w:leader="dot" w:pos="9350"/>
        </w:tabs>
        <w:spacing w:after="0"/>
        <w:rPr>
          <w:rFonts w:asciiTheme="minorHAnsi" w:eastAsiaTheme="minorEastAsia" w:hAnsiTheme="minorHAnsi" w:cstheme="minorBidi"/>
          <w:noProof/>
          <w:kern w:val="2"/>
          <w:rtl/>
          <w14:ligatures w14:val="standardContextual"/>
        </w:rPr>
      </w:pPr>
      <w:hyperlink w:anchor="_Toc171897790" w:history="1">
        <w:r w:rsidRPr="00A2178C">
          <w:rPr>
            <w:rStyle w:val="Hyperlink"/>
            <w:noProof/>
            <w:rtl/>
          </w:rPr>
          <w:t>3.3.6</w:t>
        </w:r>
        <w:r>
          <w:rPr>
            <w:rFonts w:asciiTheme="minorHAnsi" w:eastAsiaTheme="minorEastAsia" w:hAnsiTheme="minorHAnsi" w:cstheme="minorBidi"/>
            <w:noProof/>
            <w:kern w:val="2"/>
            <w:rtl/>
            <w14:ligatures w14:val="standardContextual"/>
          </w:rPr>
          <w:tab/>
        </w:r>
        <w:r w:rsidRPr="00A2178C">
          <w:rPr>
            <w:rStyle w:val="Hyperlink"/>
            <w:rFonts w:hint="eastAsia"/>
            <w:noProof/>
            <w:rtl/>
          </w:rPr>
          <w:t>השערת</w:t>
        </w:r>
        <w:r w:rsidRPr="00A2178C">
          <w:rPr>
            <w:rStyle w:val="Hyperlink"/>
            <w:noProof/>
            <w:rtl/>
          </w:rPr>
          <w:t xml:space="preserve"> </w:t>
        </w:r>
        <w:r w:rsidRPr="00A2178C">
          <w:rPr>
            <w:rStyle w:val="Hyperlink"/>
            <w:rFonts w:hint="eastAsia"/>
            <w:noProof/>
            <w:rtl/>
          </w:rPr>
          <w:t>המחקר</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Toc171897790 \h</w:instrText>
        </w:r>
        <w:r>
          <w:rPr>
            <w:noProof/>
            <w:webHidden/>
            <w:rtl/>
          </w:rPr>
          <w:instrText xml:space="preserve"> </w:instrText>
        </w:r>
        <w:r>
          <w:rPr>
            <w:rStyle w:val="Hyperlink"/>
            <w:noProof/>
            <w:rtl/>
          </w:rPr>
        </w:r>
        <w:r>
          <w:rPr>
            <w:rStyle w:val="Hyperlink"/>
            <w:noProof/>
            <w:rtl/>
          </w:rPr>
          <w:fldChar w:fldCharType="separate"/>
        </w:r>
        <w:r w:rsidR="00A01A12">
          <w:rPr>
            <w:noProof/>
            <w:webHidden/>
            <w:rtl/>
          </w:rPr>
          <w:t>27</w:t>
        </w:r>
        <w:r>
          <w:rPr>
            <w:rStyle w:val="Hyperlink"/>
            <w:noProof/>
            <w:rtl/>
          </w:rPr>
          <w:fldChar w:fldCharType="end"/>
        </w:r>
      </w:hyperlink>
    </w:p>
    <w:p w14:paraId="248712E1" w14:textId="7C1CF3C2" w:rsidR="003C47C3" w:rsidRDefault="003C47C3" w:rsidP="003C47C3">
      <w:pPr>
        <w:pStyle w:val="TOC1"/>
        <w:tabs>
          <w:tab w:val="left" w:pos="2239"/>
          <w:tab w:val="right" w:leader="dot" w:pos="9350"/>
        </w:tabs>
        <w:spacing w:after="0"/>
        <w:rPr>
          <w:rFonts w:asciiTheme="minorHAnsi" w:eastAsiaTheme="minorEastAsia" w:hAnsiTheme="minorHAnsi" w:cstheme="minorBidi"/>
          <w:noProof/>
          <w:kern w:val="2"/>
          <w:rtl/>
          <w14:ligatures w14:val="standardContextual"/>
        </w:rPr>
      </w:pPr>
      <w:hyperlink w:anchor="_Toc171897791" w:history="1">
        <w:r w:rsidRPr="00A2178C">
          <w:rPr>
            <w:rStyle w:val="Hyperlink"/>
            <w:noProof/>
            <w:rtl/>
          </w:rPr>
          <w:t>4</w:t>
        </w:r>
        <w:r>
          <w:rPr>
            <w:rFonts w:asciiTheme="minorHAnsi" w:eastAsiaTheme="minorEastAsia" w:hAnsiTheme="minorHAnsi" w:cstheme="minorBidi"/>
            <w:noProof/>
            <w:kern w:val="2"/>
            <w:rtl/>
            <w14:ligatures w14:val="standardContextual"/>
          </w:rPr>
          <w:tab/>
        </w:r>
        <w:r w:rsidRPr="00A2178C">
          <w:rPr>
            <w:rStyle w:val="Hyperlink"/>
            <w:rFonts w:hint="eastAsia"/>
            <w:noProof/>
            <w:rtl/>
          </w:rPr>
          <w:t>ממצאים</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Toc171897791 \h</w:instrText>
        </w:r>
        <w:r>
          <w:rPr>
            <w:noProof/>
            <w:webHidden/>
            <w:rtl/>
          </w:rPr>
          <w:instrText xml:space="preserve"> </w:instrText>
        </w:r>
        <w:r>
          <w:rPr>
            <w:rStyle w:val="Hyperlink"/>
            <w:noProof/>
            <w:rtl/>
          </w:rPr>
        </w:r>
        <w:r>
          <w:rPr>
            <w:rStyle w:val="Hyperlink"/>
            <w:noProof/>
            <w:rtl/>
          </w:rPr>
          <w:fldChar w:fldCharType="separate"/>
        </w:r>
        <w:r w:rsidR="00A01A12">
          <w:rPr>
            <w:noProof/>
            <w:webHidden/>
            <w:rtl/>
          </w:rPr>
          <w:t>28</w:t>
        </w:r>
        <w:r>
          <w:rPr>
            <w:rStyle w:val="Hyperlink"/>
            <w:noProof/>
            <w:rtl/>
          </w:rPr>
          <w:fldChar w:fldCharType="end"/>
        </w:r>
      </w:hyperlink>
    </w:p>
    <w:p w14:paraId="6CEC077E" w14:textId="5420FDDB" w:rsidR="003C47C3" w:rsidRDefault="003C47C3" w:rsidP="003C47C3">
      <w:pPr>
        <w:pStyle w:val="TOC2"/>
        <w:tabs>
          <w:tab w:val="left" w:pos="2885"/>
          <w:tab w:val="right" w:leader="dot" w:pos="9350"/>
        </w:tabs>
        <w:spacing w:after="0"/>
        <w:rPr>
          <w:rFonts w:asciiTheme="minorHAnsi" w:eastAsiaTheme="minorEastAsia" w:hAnsiTheme="minorHAnsi" w:cstheme="minorBidi"/>
          <w:noProof/>
          <w:kern w:val="2"/>
          <w:rtl/>
          <w14:ligatures w14:val="standardContextual"/>
        </w:rPr>
      </w:pPr>
      <w:hyperlink w:anchor="_Toc171897792" w:history="1">
        <w:r w:rsidRPr="00A2178C">
          <w:rPr>
            <w:rStyle w:val="Hyperlink"/>
            <w:noProof/>
            <w:rtl/>
          </w:rPr>
          <w:t>4.1</w:t>
        </w:r>
        <w:r>
          <w:rPr>
            <w:rFonts w:asciiTheme="minorHAnsi" w:eastAsiaTheme="minorEastAsia" w:hAnsiTheme="minorHAnsi" w:cstheme="minorBidi"/>
            <w:noProof/>
            <w:kern w:val="2"/>
            <w:rtl/>
            <w14:ligatures w14:val="standardContextual"/>
          </w:rPr>
          <w:tab/>
        </w:r>
        <w:r w:rsidRPr="00A2178C">
          <w:rPr>
            <w:rStyle w:val="Hyperlink"/>
            <w:rFonts w:hint="eastAsia"/>
            <w:noProof/>
            <w:rtl/>
          </w:rPr>
          <w:t>אי</w:t>
        </w:r>
        <w:r w:rsidRPr="00A2178C">
          <w:rPr>
            <w:rStyle w:val="Hyperlink"/>
            <w:noProof/>
            <w:rtl/>
          </w:rPr>
          <w:t>-</w:t>
        </w:r>
        <w:r w:rsidRPr="00A2178C">
          <w:rPr>
            <w:rStyle w:val="Hyperlink"/>
            <w:rFonts w:hint="eastAsia"/>
            <w:noProof/>
            <w:rtl/>
          </w:rPr>
          <w:t>שוויון</w:t>
        </w:r>
        <w:r w:rsidRPr="00A2178C">
          <w:rPr>
            <w:rStyle w:val="Hyperlink"/>
            <w:noProof/>
            <w:rtl/>
          </w:rPr>
          <w:t xml:space="preserve"> </w:t>
        </w:r>
        <w:r w:rsidRPr="00A2178C">
          <w:rPr>
            <w:rStyle w:val="Hyperlink"/>
            <w:rFonts w:hint="eastAsia"/>
            <w:noProof/>
            <w:rtl/>
          </w:rPr>
          <w:t>בתקציב</w:t>
        </w:r>
        <w:r w:rsidRPr="00A2178C">
          <w:rPr>
            <w:rStyle w:val="Hyperlink"/>
            <w:noProof/>
            <w:rtl/>
          </w:rPr>
          <w:t xml:space="preserve"> </w:t>
        </w:r>
        <w:r w:rsidRPr="00A2178C">
          <w:rPr>
            <w:rStyle w:val="Hyperlink"/>
            <w:rFonts w:hint="eastAsia"/>
            <w:noProof/>
            <w:rtl/>
          </w:rPr>
          <w:t>התרבות</w:t>
        </w:r>
        <w:r w:rsidRPr="00A2178C">
          <w:rPr>
            <w:rStyle w:val="Hyperlink"/>
            <w:noProof/>
            <w:rtl/>
          </w:rPr>
          <w:t xml:space="preserve"> 2013-2019</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Toc171897792 \h</w:instrText>
        </w:r>
        <w:r>
          <w:rPr>
            <w:noProof/>
            <w:webHidden/>
            <w:rtl/>
          </w:rPr>
          <w:instrText xml:space="preserve"> </w:instrText>
        </w:r>
        <w:r>
          <w:rPr>
            <w:rStyle w:val="Hyperlink"/>
            <w:noProof/>
            <w:rtl/>
          </w:rPr>
        </w:r>
        <w:r>
          <w:rPr>
            <w:rStyle w:val="Hyperlink"/>
            <w:noProof/>
            <w:rtl/>
          </w:rPr>
          <w:fldChar w:fldCharType="separate"/>
        </w:r>
        <w:r w:rsidR="00A01A12">
          <w:rPr>
            <w:noProof/>
            <w:webHidden/>
            <w:rtl/>
          </w:rPr>
          <w:t>28</w:t>
        </w:r>
        <w:r>
          <w:rPr>
            <w:rStyle w:val="Hyperlink"/>
            <w:noProof/>
            <w:rtl/>
          </w:rPr>
          <w:fldChar w:fldCharType="end"/>
        </w:r>
      </w:hyperlink>
    </w:p>
    <w:p w14:paraId="35E87119" w14:textId="6E65D77B" w:rsidR="003C47C3" w:rsidRDefault="003C47C3" w:rsidP="003C47C3">
      <w:pPr>
        <w:pStyle w:val="TOC2"/>
        <w:tabs>
          <w:tab w:val="left" w:pos="2885"/>
          <w:tab w:val="right" w:leader="dot" w:pos="9350"/>
        </w:tabs>
        <w:spacing w:after="0"/>
        <w:rPr>
          <w:rFonts w:asciiTheme="minorHAnsi" w:eastAsiaTheme="minorEastAsia" w:hAnsiTheme="minorHAnsi" w:cstheme="minorBidi"/>
          <w:noProof/>
          <w:kern w:val="2"/>
          <w:rtl/>
          <w14:ligatures w14:val="standardContextual"/>
        </w:rPr>
      </w:pPr>
      <w:hyperlink w:anchor="_Toc171897793" w:history="1">
        <w:r w:rsidRPr="00A2178C">
          <w:rPr>
            <w:rStyle w:val="Hyperlink"/>
            <w:noProof/>
            <w:rtl/>
          </w:rPr>
          <w:t>4.2</w:t>
        </w:r>
        <w:r>
          <w:rPr>
            <w:rFonts w:asciiTheme="minorHAnsi" w:eastAsiaTheme="minorEastAsia" w:hAnsiTheme="minorHAnsi" w:cstheme="minorBidi"/>
            <w:noProof/>
            <w:kern w:val="2"/>
            <w:rtl/>
            <w14:ligatures w14:val="standardContextual"/>
          </w:rPr>
          <w:tab/>
        </w:r>
        <w:r w:rsidRPr="00A2178C">
          <w:rPr>
            <w:rStyle w:val="Hyperlink"/>
            <w:rFonts w:hint="eastAsia"/>
            <w:noProof/>
            <w:rtl/>
          </w:rPr>
          <w:t>השפעת</w:t>
        </w:r>
        <w:r w:rsidRPr="00A2178C">
          <w:rPr>
            <w:rStyle w:val="Hyperlink"/>
            <w:noProof/>
            <w:rtl/>
          </w:rPr>
          <w:t xml:space="preserve"> </w:t>
        </w:r>
        <w:r w:rsidRPr="00A2178C">
          <w:rPr>
            <w:rStyle w:val="Hyperlink"/>
            <w:rFonts w:hint="eastAsia"/>
            <w:noProof/>
            <w:rtl/>
          </w:rPr>
          <w:t>תקנת</w:t>
        </w:r>
        <w:r w:rsidRPr="00A2178C">
          <w:rPr>
            <w:rStyle w:val="Hyperlink"/>
            <w:noProof/>
            <w:rtl/>
          </w:rPr>
          <w:t xml:space="preserve"> </w:t>
        </w:r>
        <w:r w:rsidRPr="00A2178C">
          <w:rPr>
            <w:rStyle w:val="Hyperlink"/>
            <w:rFonts w:hint="eastAsia"/>
            <w:noProof/>
            <w:rtl/>
          </w:rPr>
          <w:t>סל</w:t>
        </w:r>
        <w:r w:rsidRPr="00A2178C">
          <w:rPr>
            <w:rStyle w:val="Hyperlink"/>
            <w:noProof/>
            <w:rtl/>
          </w:rPr>
          <w:t xml:space="preserve"> </w:t>
        </w:r>
        <w:r w:rsidRPr="00A2178C">
          <w:rPr>
            <w:rStyle w:val="Hyperlink"/>
            <w:rFonts w:hint="eastAsia"/>
            <w:noProof/>
            <w:rtl/>
          </w:rPr>
          <w:t>לתרבות</w:t>
        </w:r>
        <w:r w:rsidRPr="00A2178C">
          <w:rPr>
            <w:rStyle w:val="Hyperlink"/>
            <w:noProof/>
            <w:rtl/>
          </w:rPr>
          <w:t xml:space="preserve"> </w:t>
        </w:r>
        <w:r w:rsidRPr="00A2178C">
          <w:rPr>
            <w:rStyle w:val="Hyperlink"/>
            <w:rFonts w:hint="eastAsia"/>
            <w:noProof/>
            <w:rtl/>
          </w:rPr>
          <w:t>עירונית</w:t>
        </w:r>
        <w:r w:rsidRPr="00A2178C">
          <w:rPr>
            <w:rStyle w:val="Hyperlink"/>
            <w:noProof/>
            <w:rtl/>
          </w:rPr>
          <w:t xml:space="preserve"> (</w:t>
        </w:r>
        <w:r w:rsidRPr="00A2178C">
          <w:rPr>
            <w:rStyle w:val="Hyperlink"/>
            <w:rFonts w:hint="eastAsia"/>
            <w:noProof/>
            <w:rtl/>
          </w:rPr>
          <w:t>סל</w:t>
        </w:r>
        <w:r w:rsidRPr="00A2178C">
          <w:rPr>
            <w:rStyle w:val="Hyperlink"/>
            <w:noProof/>
            <w:rtl/>
          </w:rPr>
          <w:t>"</w:t>
        </w:r>
        <w:r w:rsidRPr="00A2178C">
          <w:rPr>
            <w:rStyle w:val="Hyperlink"/>
            <w:rFonts w:hint="eastAsia"/>
            <w:noProof/>
            <w:rtl/>
          </w:rPr>
          <w:t>ע</w:t>
        </w:r>
        <w:r w:rsidRPr="00A2178C">
          <w:rPr>
            <w:rStyle w:val="Hyperlink"/>
            <w:noProof/>
            <w:rtl/>
          </w:rPr>
          <w:t xml:space="preserve">) </w:t>
        </w:r>
        <w:r w:rsidRPr="00A2178C">
          <w:rPr>
            <w:rStyle w:val="Hyperlink"/>
            <w:rFonts w:hint="eastAsia"/>
            <w:noProof/>
            <w:rtl/>
          </w:rPr>
          <w:t>על</w:t>
        </w:r>
        <w:r w:rsidRPr="00A2178C">
          <w:rPr>
            <w:rStyle w:val="Hyperlink"/>
            <w:noProof/>
            <w:rtl/>
          </w:rPr>
          <w:t xml:space="preserve"> </w:t>
        </w:r>
        <w:r w:rsidRPr="00A2178C">
          <w:rPr>
            <w:rStyle w:val="Hyperlink"/>
            <w:rFonts w:hint="eastAsia"/>
            <w:noProof/>
            <w:rtl/>
          </w:rPr>
          <w:t>אי</w:t>
        </w:r>
        <w:r w:rsidRPr="00A2178C">
          <w:rPr>
            <w:rStyle w:val="Hyperlink"/>
            <w:noProof/>
            <w:rtl/>
          </w:rPr>
          <w:t>-</w:t>
        </w:r>
        <w:r w:rsidRPr="00A2178C">
          <w:rPr>
            <w:rStyle w:val="Hyperlink"/>
            <w:rFonts w:hint="eastAsia"/>
            <w:noProof/>
            <w:rtl/>
          </w:rPr>
          <w:t>השוויון</w:t>
        </w:r>
        <w:r w:rsidRPr="00A2178C">
          <w:rPr>
            <w:rStyle w:val="Hyperlink"/>
            <w:noProof/>
            <w:rtl/>
          </w:rPr>
          <w:t xml:space="preserve"> </w:t>
        </w:r>
        <w:r w:rsidRPr="00A2178C">
          <w:rPr>
            <w:rStyle w:val="Hyperlink"/>
            <w:rFonts w:hint="eastAsia"/>
            <w:noProof/>
            <w:rtl/>
          </w:rPr>
          <w:t>בתקציב</w:t>
        </w:r>
        <w:r w:rsidRPr="00A2178C">
          <w:rPr>
            <w:rStyle w:val="Hyperlink"/>
            <w:noProof/>
            <w:rtl/>
          </w:rPr>
          <w:t xml:space="preserve"> </w:t>
        </w:r>
        <w:r w:rsidRPr="00A2178C">
          <w:rPr>
            <w:rStyle w:val="Hyperlink"/>
            <w:rFonts w:hint="eastAsia"/>
            <w:noProof/>
            <w:rtl/>
          </w:rPr>
          <w:t>התרבות</w:t>
        </w:r>
        <w:r>
          <w:rPr>
            <w:noProof/>
            <w:webHidden/>
            <w:rtl/>
          </w:rPr>
          <w:tab/>
        </w:r>
        <w:r>
          <w:rPr>
            <w:noProof/>
            <w:webHidden/>
            <w:rtl/>
          </w:rPr>
          <w:tab/>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Toc171897793 \h</w:instrText>
        </w:r>
        <w:r>
          <w:rPr>
            <w:noProof/>
            <w:webHidden/>
            <w:rtl/>
          </w:rPr>
          <w:instrText xml:space="preserve"> </w:instrText>
        </w:r>
        <w:r>
          <w:rPr>
            <w:rStyle w:val="Hyperlink"/>
            <w:noProof/>
            <w:rtl/>
          </w:rPr>
        </w:r>
        <w:r>
          <w:rPr>
            <w:rStyle w:val="Hyperlink"/>
            <w:noProof/>
            <w:rtl/>
          </w:rPr>
          <w:fldChar w:fldCharType="separate"/>
        </w:r>
        <w:r w:rsidR="00A01A12">
          <w:rPr>
            <w:noProof/>
            <w:webHidden/>
            <w:rtl/>
          </w:rPr>
          <w:t>35</w:t>
        </w:r>
        <w:r>
          <w:rPr>
            <w:rStyle w:val="Hyperlink"/>
            <w:noProof/>
            <w:rtl/>
          </w:rPr>
          <w:fldChar w:fldCharType="end"/>
        </w:r>
      </w:hyperlink>
    </w:p>
    <w:p w14:paraId="31479D88" w14:textId="66765D05" w:rsidR="003C47C3" w:rsidRDefault="003C47C3" w:rsidP="003C47C3">
      <w:pPr>
        <w:pStyle w:val="TOC2"/>
        <w:tabs>
          <w:tab w:val="left" w:pos="2885"/>
          <w:tab w:val="right" w:leader="dot" w:pos="9350"/>
        </w:tabs>
        <w:spacing w:after="0"/>
        <w:rPr>
          <w:rFonts w:asciiTheme="minorHAnsi" w:eastAsiaTheme="minorEastAsia" w:hAnsiTheme="minorHAnsi" w:cstheme="minorBidi"/>
          <w:noProof/>
          <w:kern w:val="2"/>
          <w:rtl/>
          <w14:ligatures w14:val="standardContextual"/>
        </w:rPr>
      </w:pPr>
      <w:hyperlink w:anchor="_Toc171897794" w:history="1">
        <w:r w:rsidRPr="00A2178C">
          <w:rPr>
            <w:rStyle w:val="Hyperlink"/>
            <w:noProof/>
          </w:rPr>
          <w:t>4.3</w:t>
        </w:r>
        <w:r>
          <w:rPr>
            <w:rFonts w:asciiTheme="minorHAnsi" w:eastAsiaTheme="minorEastAsia" w:hAnsiTheme="minorHAnsi" w:cstheme="minorBidi"/>
            <w:noProof/>
            <w:kern w:val="2"/>
            <w:rtl/>
            <w14:ligatures w14:val="standardContextual"/>
          </w:rPr>
          <w:tab/>
        </w:r>
        <w:r w:rsidRPr="00A2178C">
          <w:rPr>
            <w:rStyle w:val="Hyperlink"/>
            <w:rFonts w:hint="eastAsia"/>
            <w:noProof/>
            <w:rtl/>
          </w:rPr>
          <w:t>היבטים</w:t>
        </w:r>
        <w:r w:rsidRPr="00A2178C">
          <w:rPr>
            <w:rStyle w:val="Hyperlink"/>
            <w:noProof/>
            <w:rtl/>
          </w:rPr>
          <w:t xml:space="preserve"> </w:t>
        </w:r>
        <w:r w:rsidRPr="00A2178C">
          <w:rPr>
            <w:rStyle w:val="Hyperlink"/>
            <w:rFonts w:hint="eastAsia"/>
            <w:noProof/>
            <w:rtl/>
          </w:rPr>
          <w:t>פוליטיים</w:t>
        </w:r>
        <w:r w:rsidRPr="00A2178C">
          <w:rPr>
            <w:rStyle w:val="Hyperlink"/>
            <w:noProof/>
            <w:rtl/>
          </w:rPr>
          <w:t xml:space="preserve"> </w:t>
        </w:r>
        <w:r w:rsidRPr="00A2178C">
          <w:rPr>
            <w:rStyle w:val="Hyperlink"/>
            <w:rFonts w:hint="eastAsia"/>
            <w:noProof/>
            <w:rtl/>
          </w:rPr>
          <w:t>בתקציב</w:t>
        </w:r>
        <w:r w:rsidRPr="00A2178C">
          <w:rPr>
            <w:rStyle w:val="Hyperlink"/>
            <w:noProof/>
            <w:rtl/>
          </w:rPr>
          <w:t xml:space="preserve"> </w:t>
        </w:r>
        <w:r w:rsidRPr="00A2178C">
          <w:rPr>
            <w:rStyle w:val="Hyperlink"/>
            <w:rFonts w:hint="eastAsia"/>
            <w:noProof/>
            <w:rtl/>
          </w:rPr>
          <w:t>של</w:t>
        </w:r>
        <w:r w:rsidRPr="00A2178C">
          <w:rPr>
            <w:rStyle w:val="Hyperlink"/>
            <w:noProof/>
            <w:rtl/>
          </w:rPr>
          <w:t xml:space="preserve"> </w:t>
        </w:r>
        <w:r w:rsidRPr="00A2178C">
          <w:rPr>
            <w:rStyle w:val="Hyperlink"/>
            <w:rFonts w:hint="eastAsia"/>
            <w:noProof/>
            <w:rtl/>
          </w:rPr>
          <w:t>תקנת</w:t>
        </w:r>
        <w:r w:rsidRPr="00A2178C">
          <w:rPr>
            <w:rStyle w:val="Hyperlink"/>
            <w:noProof/>
            <w:rtl/>
          </w:rPr>
          <w:t xml:space="preserve"> </w:t>
        </w:r>
        <w:r w:rsidRPr="00A2178C">
          <w:rPr>
            <w:rStyle w:val="Hyperlink"/>
            <w:rFonts w:hint="eastAsia"/>
            <w:noProof/>
            <w:rtl/>
          </w:rPr>
          <w:t>סל</w:t>
        </w:r>
        <w:r w:rsidRPr="00A2178C">
          <w:rPr>
            <w:rStyle w:val="Hyperlink"/>
            <w:noProof/>
            <w:rtl/>
          </w:rPr>
          <w:t xml:space="preserve"> </w:t>
        </w:r>
        <w:r w:rsidRPr="00A2178C">
          <w:rPr>
            <w:rStyle w:val="Hyperlink"/>
            <w:rFonts w:hint="eastAsia"/>
            <w:noProof/>
            <w:rtl/>
          </w:rPr>
          <w:t>לתרבות</w:t>
        </w:r>
        <w:r w:rsidRPr="00A2178C">
          <w:rPr>
            <w:rStyle w:val="Hyperlink"/>
            <w:noProof/>
            <w:rtl/>
          </w:rPr>
          <w:t xml:space="preserve"> </w:t>
        </w:r>
        <w:r w:rsidRPr="00A2178C">
          <w:rPr>
            <w:rStyle w:val="Hyperlink"/>
            <w:rFonts w:hint="eastAsia"/>
            <w:noProof/>
            <w:rtl/>
          </w:rPr>
          <w:t>עירונית</w:t>
        </w:r>
        <w:r w:rsidRPr="00A2178C">
          <w:rPr>
            <w:rStyle w:val="Hyperlink"/>
            <w:noProof/>
            <w:rtl/>
          </w:rPr>
          <w:t xml:space="preserve"> (</w:t>
        </w:r>
        <w:r w:rsidRPr="00A2178C">
          <w:rPr>
            <w:rStyle w:val="Hyperlink"/>
            <w:rFonts w:hint="eastAsia"/>
            <w:noProof/>
            <w:rtl/>
          </w:rPr>
          <w:t>סל</w:t>
        </w:r>
        <w:r w:rsidRPr="00A2178C">
          <w:rPr>
            <w:rStyle w:val="Hyperlink"/>
            <w:noProof/>
            <w:rtl/>
          </w:rPr>
          <w:t>"</w:t>
        </w:r>
        <w:r w:rsidRPr="00A2178C">
          <w:rPr>
            <w:rStyle w:val="Hyperlink"/>
            <w:rFonts w:hint="eastAsia"/>
            <w:noProof/>
            <w:rtl/>
          </w:rPr>
          <w:t>ע</w:t>
        </w:r>
        <w:r w:rsidRPr="00A2178C">
          <w:rPr>
            <w:rStyle w:val="Hyperlink"/>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Toc171897794 \h</w:instrText>
        </w:r>
        <w:r>
          <w:rPr>
            <w:noProof/>
            <w:webHidden/>
            <w:rtl/>
          </w:rPr>
          <w:instrText xml:space="preserve"> </w:instrText>
        </w:r>
        <w:r>
          <w:rPr>
            <w:rStyle w:val="Hyperlink"/>
            <w:noProof/>
            <w:rtl/>
          </w:rPr>
        </w:r>
        <w:r>
          <w:rPr>
            <w:rStyle w:val="Hyperlink"/>
            <w:noProof/>
            <w:rtl/>
          </w:rPr>
          <w:fldChar w:fldCharType="separate"/>
        </w:r>
        <w:r w:rsidR="00A01A12">
          <w:rPr>
            <w:noProof/>
            <w:webHidden/>
            <w:rtl/>
          </w:rPr>
          <w:t>42</w:t>
        </w:r>
        <w:r>
          <w:rPr>
            <w:rStyle w:val="Hyperlink"/>
            <w:noProof/>
            <w:rtl/>
          </w:rPr>
          <w:fldChar w:fldCharType="end"/>
        </w:r>
      </w:hyperlink>
    </w:p>
    <w:p w14:paraId="23732EE5" w14:textId="30444C16" w:rsidR="003C47C3" w:rsidRDefault="003C47C3" w:rsidP="003C47C3">
      <w:pPr>
        <w:pStyle w:val="TOC3"/>
        <w:tabs>
          <w:tab w:val="left" w:pos="3531"/>
          <w:tab w:val="right" w:leader="dot" w:pos="9350"/>
        </w:tabs>
        <w:spacing w:after="0"/>
        <w:rPr>
          <w:rFonts w:asciiTheme="minorHAnsi" w:eastAsiaTheme="minorEastAsia" w:hAnsiTheme="minorHAnsi" w:cstheme="minorBidi"/>
          <w:noProof/>
          <w:kern w:val="2"/>
          <w:rtl/>
          <w14:ligatures w14:val="standardContextual"/>
        </w:rPr>
      </w:pPr>
      <w:hyperlink w:anchor="_Toc171897795" w:history="1">
        <w:r w:rsidRPr="00A2178C">
          <w:rPr>
            <w:rStyle w:val="Hyperlink"/>
            <w:noProof/>
            <w:rtl/>
          </w:rPr>
          <w:t>4.3.1</w:t>
        </w:r>
        <w:r>
          <w:rPr>
            <w:rFonts w:asciiTheme="minorHAnsi" w:eastAsiaTheme="minorEastAsia" w:hAnsiTheme="minorHAnsi" w:cstheme="minorBidi"/>
            <w:noProof/>
            <w:kern w:val="2"/>
            <w:rtl/>
            <w14:ligatures w14:val="standardContextual"/>
          </w:rPr>
          <w:tab/>
        </w:r>
        <w:r w:rsidRPr="00A2178C">
          <w:rPr>
            <w:rStyle w:val="Hyperlink"/>
            <w:rFonts w:hint="eastAsia"/>
            <w:noProof/>
            <w:rtl/>
          </w:rPr>
          <w:t>סטטיסטיקה</w:t>
        </w:r>
        <w:r w:rsidRPr="00A2178C">
          <w:rPr>
            <w:rStyle w:val="Hyperlink"/>
            <w:noProof/>
            <w:rtl/>
          </w:rPr>
          <w:t xml:space="preserve"> </w:t>
        </w:r>
        <w:r w:rsidRPr="00A2178C">
          <w:rPr>
            <w:rStyle w:val="Hyperlink"/>
            <w:rFonts w:hint="eastAsia"/>
            <w:noProof/>
            <w:rtl/>
          </w:rPr>
          <w:t>תיאורית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Toc171897795 \h</w:instrText>
        </w:r>
        <w:r>
          <w:rPr>
            <w:noProof/>
            <w:webHidden/>
            <w:rtl/>
          </w:rPr>
          <w:instrText xml:space="preserve"> </w:instrText>
        </w:r>
        <w:r>
          <w:rPr>
            <w:rStyle w:val="Hyperlink"/>
            <w:noProof/>
            <w:rtl/>
          </w:rPr>
        </w:r>
        <w:r>
          <w:rPr>
            <w:rStyle w:val="Hyperlink"/>
            <w:noProof/>
            <w:rtl/>
          </w:rPr>
          <w:fldChar w:fldCharType="separate"/>
        </w:r>
        <w:r w:rsidR="00A01A12">
          <w:rPr>
            <w:noProof/>
            <w:webHidden/>
            <w:rtl/>
          </w:rPr>
          <w:t>42</w:t>
        </w:r>
        <w:r>
          <w:rPr>
            <w:rStyle w:val="Hyperlink"/>
            <w:noProof/>
            <w:rtl/>
          </w:rPr>
          <w:fldChar w:fldCharType="end"/>
        </w:r>
      </w:hyperlink>
    </w:p>
    <w:p w14:paraId="14DABB6B" w14:textId="5AD97ED6" w:rsidR="003C47C3" w:rsidRDefault="003C47C3" w:rsidP="003C47C3">
      <w:pPr>
        <w:pStyle w:val="TOC3"/>
        <w:tabs>
          <w:tab w:val="left" w:pos="3531"/>
          <w:tab w:val="right" w:leader="dot" w:pos="9350"/>
        </w:tabs>
        <w:spacing w:after="0"/>
        <w:rPr>
          <w:rFonts w:asciiTheme="minorHAnsi" w:eastAsiaTheme="minorEastAsia" w:hAnsiTheme="minorHAnsi" w:cstheme="minorBidi"/>
          <w:noProof/>
          <w:kern w:val="2"/>
          <w:rtl/>
          <w14:ligatures w14:val="standardContextual"/>
        </w:rPr>
      </w:pPr>
      <w:hyperlink w:anchor="_Toc171897796" w:history="1">
        <w:r w:rsidRPr="00A2178C">
          <w:rPr>
            <w:rStyle w:val="Hyperlink"/>
            <w:noProof/>
            <w:rtl/>
          </w:rPr>
          <w:t>4.3.2</w:t>
        </w:r>
        <w:r>
          <w:rPr>
            <w:rFonts w:asciiTheme="minorHAnsi" w:eastAsiaTheme="minorEastAsia" w:hAnsiTheme="minorHAnsi" w:cstheme="minorBidi"/>
            <w:noProof/>
            <w:kern w:val="2"/>
            <w:rtl/>
            <w14:ligatures w14:val="standardContextual"/>
          </w:rPr>
          <w:tab/>
        </w:r>
        <w:r w:rsidRPr="00A2178C">
          <w:rPr>
            <w:rStyle w:val="Hyperlink"/>
            <w:rFonts w:hint="eastAsia"/>
            <w:noProof/>
            <w:rtl/>
          </w:rPr>
          <w:t>סטטיסטיקה</w:t>
        </w:r>
        <w:r w:rsidRPr="00A2178C">
          <w:rPr>
            <w:rStyle w:val="Hyperlink"/>
            <w:noProof/>
            <w:rtl/>
          </w:rPr>
          <w:t xml:space="preserve"> </w:t>
        </w:r>
        <w:r w:rsidRPr="00A2178C">
          <w:rPr>
            <w:rStyle w:val="Hyperlink"/>
            <w:rFonts w:hint="eastAsia"/>
            <w:noProof/>
            <w:rtl/>
          </w:rPr>
          <w:t>הסקתית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Toc171897796 \h</w:instrText>
        </w:r>
        <w:r>
          <w:rPr>
            <w:noProof/>
            <w:webHidden/>
            <w:rtl/>
          </w:rPr>
          <w:instrText xml:space="preserve"> </w:instrText>
        </w:r>
        <w:r>
          <w:rPr>
            <w:rStyle w:val="Hyperlink"/>
            <w:noProof/>
            <w:rtl/>
          </w:rPr>
        </w:r>
        <w:r>
          <w:rPr>
            <w:rStyle w:val="Hyperlink"/>
            <w:noProof/>
            <w:rtl/>
          </w:rPr>
          <w:fldChar w:fldCharType="separate"/>
        </w:r>
        <w:r w:rsidR="00A01A12">
          <w:rPr>
            <w:noProof/>
            <w:webHidden/>
            <w:rtl/>
          </w:rPr>
          <w:t>43</w:t>
        </w:r>
        <w:r>
          <w:rPr>
            <w:rStyle w:val="Hyperlink"/>
            <w:noProof/>
            <w:rtl/>
          </w:rPr>
          <w:fldChar w:fldCharType="end"/>
        </w:r>
      </w:hyperlink>
    </w:p>
    <w:p w14:paraId="2654C280" w14:textId="0DE9D543" w:rsidR="003C47C3" w:rsidRDefault="003C47C3" w:rsidP="003C47C3">
      <w:pPr>
        <w:pStyle w:val="TOC1"/>
        <w:tabs>
          <w:tab w:val="left" w:pos="2239"/>
          <w:tab w:val="right" w:leader="dot" w:pos="9350"/>
        </w:tabs>
        <w:spacing w:after="0"/>
        <w:rPr>
          <w:rFonts w:asciiTheme="minorHAnsi" w:eastAsiaTheme="minorEastAsia" w:hAnsiTheme="minorHAnsi" w:cstheme="minorBidi"/>
          <w:noProof/>
          <w:kern w:val="2"/>
          <w:rtl/>
          <w14:ligatures w14:val="standardContextual"/>
        </w:rPr>
      </w:pPr>
      <w:hyperlink w:anchor="_Toc171897797" w:history="1">
        <w:r w:rsidRPr="00A2178C">
          <w:rPr>
            <w:rStyle w:val="Hyperlink"/>
            <w:noProof/>
            <w:rtl/>
          </w:rPr>
          <w:t>5</w:t>
        </w:r>
        <w:r>
          <w:rPr>
            <w:rFonts w:asciiTheme="minorHAnsi" w:eastAsiaTheme="minorEastAsia" w:hAnsiTheme="minorHAnsi" w:cstheme="minorBidi"/>
            <w:noProof/>
            <w:kern w:val="2"/>
            <w:rtl/>
            <w14:ligatures w14:val="standardContextual"/>
          </w:rPr>
          <w:tab/>
        </w:r>
        <w:r w:rsidRPr="00A2178C">
          <w:rPr>
            <w:rStyle w:val="Hyperlink"/>
            <w:rFonts w:hint="eastAsia"/>
            <w:noProof/>
            <w:rtl/>
          </w:rPr>
          <w:t>דיון</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Toc171897797 \h</w:instrText>
        </w:r>
        <w:r>
          <w:rPr>
            <w:noProof/>
            <w:webHidden/>
            <w:rtl/>
          </w:rPr>
          <w:instrText xml:space="preserve"> </w:instrText>
        </w:r>
        <w:r>
          <w:rPr>
            <w:rStyle w:val="Hyperlink"/>
            <w:noProof/>
            <w:rtl/>
          </w:rPr>
        </w:r>
        <w:r>
          <w:rPr>
            <w:rStyle w:val="Hyperlink"/>
            <w:noProof/>
            <w:rtl/>
          </w:rPr>
          <w:fldChar w:fldCharType="separate"/>
        </w:r>
        <w:r w:rsidR="00A01A12">
          <w:rPr>
            <w:noProof/>
            <w:webHidden/>
            <w:rtl/>
          </w:rPr>
          <w:t>50</w:t>
        </w:r>
        <w:r>
          <w:rPr>
            <w:rStyle w:val="Hyperlink"/>
            <w:noProof/>
            <w:rtl/>
          </w:rPr>
          <w:fldChar w:fldCharType="end"/>
        </w:r>
      </w:hyperlink>
    </w:p>
    <w:p w14:paraId="1CB67F0B" w14:textId="4C8127A8" w:rsidR="003C47C3" w:rsidRDefault="003C47C3" w:rsidP="003C47C3">
      <w:pPr>
        <w:pStyle w:val="TOC1"/>
        <w:tabs>
          <w:tab w:val="left" w:pos="2239"/>
          <w:tab w:val="right" w:leader="dot" w:pos="9350"/>
        </w:tabs>
        <w:spacing w:after="0"/>
        <w:rPr>
          <w:rFonts w:asciiTheme="minorHAnsi" w:eastAsiaTheme="minorEastAsia" w:hAnsiTheme="minorHAnsi" w:cstheme="minorBidi"/>
          <w:noProof/>
          <w:kern w:val="2"/>
          <w:rtl/>
          <w14:ligatures w14:val="standardContextual"/>
        </w:rPr>
      </w:pPr>
      <w:hyperlink w:anchor="_Toc171897798" w:history="1">
        <w:r w:rsidRPr="00A2178C">
          <w:rPr>
            <w:rStyle w:val="Hyperlink"/>
            <w:noProof/>
            <w:rtl/>
          </w:rPr>
          <w:t>6</w:t>
        </w:r>
        <w:r>
          <w:rPr>
            <w:rFonts w:asciiTheme="minorHAnsi" w:eastAsiaTheme="minorEastAsia" w:hAnsiTheme="minorHAnsi" w:cstheme="minorBidi"/>
            <w:noProof/>
            <w:kern w:val="2"/>
            <w:rtl/>
            <w14:ligatures w14:val="standardContextual"/>
          </w:rPr>
          <w:tab/>
        </w:r>
        <w:r w:rsidRPr="00A2178C">
          <w:rPr>
            <w:rStyle w:val="Hyperlink"/>
            <w:rFonts w:hint="eastAsia"/>
            <w:noProof/>
            <w:rtl/>
          </w:rPr>
          <w:t>סיכום</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Toc171897798 \h</w:instrText>
        </w:r>
        <w:r>
          <w:rPr>
            <w:noProof/>
            <w:webHidden/>
            <w:rtl/>
          </w:rPr>
          <w:instrText xml:space="preserve"> </w:instrText>
        </w:r>
        <w:r>
          <w:rPr>
            <w:rStyle w:val="Hyperlink"/>
            <w:noProof/>
            <w:rtl/>
          </w:rPr>
        </w:r>
        <w:r>
          <w:rPr>
            <w:rStyle w:val="Hyperlink"/>
            <w:noProof/>
            <w:rtl/>
          </w:rPr>
          <w:fldChar w:fldCharType="separate"/>
        </w:r>
        <w:r w:rsidR="00A01A12">
          <w:rPr>
            <w:noProof/>
            <w:webHidden/>
            <w:rtl/>
          </w:rPr>
          <w:t>56</w:t>
        </w:r>
        <w:r>
          <w:rPr>
            <w:rStyle w:val="Hyperlink"/>
            <w:noProof/>
            <w:rtl/>
          </w:rPr>
          <w:fldChar w:fldCharType="end"/>
        </w:r>
      </w:hyperlink>
    </w:p>
    <w:p w14:paraId="20349AF8" w14:textId="233FD0BA" w:rsidR="003C47C3" w:rsidRDefault="003C47C3" w:rsidP="003C47C3">
      <w:pPr>
        <w:pStyle w:val="TOC1"/>
        <w:tabs>
          <w:tab w:val="left" w:pos="2239"/>
          <w:tab w:val="right" w:leader="dot" w:pos="9350"/>
        </w:tabs>
        <w:spacing w:after="0"/>
        <w:rPr>
          <w:rFonts w:asciiTheme="minorHAnsi" w:eastAsiaTheme="minorEastAsia" w:hAnsiTheme="minorHAnsi" w:cstheme="minorBidi"/>
          <w:noProof/>
          <w:kern w:val="2"/>
          <w:rtl/>
          <w14:ligatures w14:val="standardContextual"/>
        </w:rPr>
      </w:pPr>
      <w:hyperlink w:anchor="_Toc171897799" w:history="1">
        <w:r w:rsidRPr="00A2178C">
          <w:rPr>
            <w:rStyle w:val="Hyperlink"/>
            <w:noProof/>
            <w:rtl/>
          </w:rPr>
          <w:t>7</w:t>
        </w:r>
        <w:r>
          <w:rPr>
            <w:rFonts w:asciiTheme="minorHAnsi" w:eastAsiaTheme="minorEastAsia" w:hAnsiTheme="minorHAnsi" w:cstheme="minorBidi"/>
            <w:noProof/>
            <w:kern w:val="2"/>
            <w:rtl/>
            <w14:ligatures w14:val="standardContextual"/>
          </w:rPr>
          <w:tab/>
        </w:r>
        <w:r w:rsidRPr="00A2178C">
          <w:rPr>
            <w:rStyle w:val="Hyperlink"/>
            <w:rFonts w:hint="eastAsia"/>
            <w:noProof/>
            <w:rtl/>
          </w:rPr>
          <w:t>מקורות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Toc171897799 \h</w:instrText>
        </w:r>
        <w:r>
          <w:rPr>
            <w:noProof/>
            <w:webHidden/>
            <w:rtl/>
          </w:rPr>
          <w:instrText xml:space="preserve"> </w:instrText>
        </w:r>
        <w:r>
          <w:rPr>
            <w:rStyle w:val="Hyperlink"/>
            <w:noProof/>
            <w:rtl/>
          </w:rPr>
        </w:r>
        <w:r>
          <w:rPr>
            <w:rStyle w:val="Hyperlink"/>
            <w:noProof/>
            <w:rtl/>
          </w:rPr>
          <w:fldChar w:fldCharType="separate"/>
        </w:r>
        <w:r w:rsidR="00A01A12">
          <w:rPr>
            <w:noProof/>
            <w:webHidden/>
            <w:rtl/>
          </w:rPr>
          <w:t>58</w:t>
        </w:r>
        <w:r>
          <w:rPr>
            <w:rStyle w:val="Hyperlink"/>
            <w:noProof/>
            <w:rtl/>
          </w:rPr>
          <w:fldChar w:fldCharType="end"/>
        </w:r>
      </w:hyperlink>
    </w:p>
    <w:p w14:paraId="1D29EAFF" w14:textId="1BCAC59C" w:rsidR="003C47C3" w:rsidRDefault="003C47C3">
      <w:pPr>
        <w:pStyle w:val="TOC1"/>
        <w:tabs>
          <w:tab w:val="right" w:leader="dot" w:pos="9350"/>
        </w:tabs>
        <w:rPr>
          <w:rFonts w:asciiTheme="minorHAnsi" w:eastAsiaTheme="minorEastAsia" w:hAnsiTheme="minorHAnsi" w:cstheme="minorBidi"/>
          <w:noProof/>
          <w:kern w:val="2"/>
          <w:rtl/>
          <w14:ligatures w14:val="standardContextual"/>
        </w:rPr>
      </w:pPr>
    </w:p>
    <w:p w14:paraId="33CEBE0A" w14:textId="5314FA14" w:rsidR="008272F1" w:rsidRDefault="004C3F65" w:rsidP="008272F1">
      <w:pPr>
        <w:ind w:firstLine="0"/>
        <w:rPr>
          <w:rtl/>
        </w:rPr>
      </w:pPr>
      <w:r>
        <w:rPr>
          <w:rtl/>
        </w:rPr>
        <w:fldChar w:fldCharType="end"/>
      </w:r>
    </w:p>
    <w:p w14:paraId="66CAA9D4" w14:textId="77777777" w:rsidR="008272F1" w:rsidRDefault="008272F1">
      <w:pPr>
        <w:spacing w:after="160" w:line="360" w:lineRule="auto"/>
        <w:ind w:firstLine="0"/>
        <w:rPr>
          <w:rtl/>
        </w:rPr>
      </w:pPr>
      <w:r>
        <w:rPr>
          <w:rtl/>
        </w:rPr>
        <w:br w:type="page"/>
      </w:r>
    </w:p>
    <w:p w14:paraId="5BE3327D" w14:textId="77777777" w:rsidR="008272F1" w:rsidRPr="0016679F" w:rsidRDefault="008272F1" w:rsidP="008272F1">
      <w:pPr>
        <w:ind w:firstLine="0"/>
        <w:jc w:val="center"/>
        <w:rPr>
          <w:b/>
          <w:bCs/>
          <w:sz w:val="36"/>
          <w:szCs w:val="36"/>
          <w:rtl/>
        </w:rPr>
      </w:pPr>
      <w:r w:rsidRPr="0016679F">
        <w:rPr>
          <w:b/>
          <w:bCs/>
          <w:sz w:val="36"/>
          <w:szCs w:val="36"/>
          <w:rtl/>
        </w:rPr>
        <w:lastRenderedPageBreak/>
        <w:t>"דיבידנד הנאמנות בתרבות":</w:t>
      </w:r>
    </w:p>
    <w:p w14:paraId="3614C8EA" w14:textId="77777777" w:rsidR="008272F1" w:rsidRDefault="008272F1" w:rsidP="008272F1">
      <w:pPr>
        <w:ind w:firstLine="0"/>
        <w:jc w:val="center"/>
        <w:rPr>
          <w:b/>
          <w:bCs/>
          <w:sz w:val="36"/>
          <w:szCs w:val="36"/>
          <w:rtl/>
        </w:rPr>
      </w:pPr>
      <w:r w:rsidRPr="0016679F">
        <w:rPr>
          <w:b/>
          <w:bCs/>
          <w:sz w:val="36"/>
          <w:szCs w:val="36"/>
          <w:rtl/>
        </w:rPr>
        <w:t>צמצום אי-שוויון במימון תרבות ככלי לבניית נאמנות פוליטית</w:t>
      </w:r>
    </w:p>
    <w:p w14:paraId="566C9B3D" w14:textId="77777777" w:rsidR="008272F1" w:rsidRDefault="008272F1" w:rsidP="008272F1">
      <w:pPr>
        <w:ind w:firstLine="0"/>
        <w:rPr>
          <w:rtl/>
        </w:rPr>
      </w:pPr>
    </w:p>
    <w:p w14:paraId="1F8C5206" w14:textId="678DB21F" w:rsidR="008272F1" w:rsidRDefault="008272F1" w:rsidP="008272F1">
      <w:pPr>
        <w:ind w:firstLine="0"/>
        <w:jc w:val="center"/>
        <w:rPr>
          <w:rtl/>
        </w:rPr>
      </w:pPr>
      <w:r>
        <w:rPr>
          <w:rFonts w:hint="cs"/>
          <w:rtl/>
        </w:rPr>
        <w:t>מתן חכים</w:t>
      </w:r>
    </w:p>
    <w:p w14:paraId="37FF2AAD" w14:textId="77777777" w:rsidR="008272F1" w:rsidRDefault="008272F1" w:rsidP="008272F1">
      <w:pPr>
        <w:ind w:firstLine="0"/>
        <w:rPr>
          <w:rtl/>
        </w:rPr>
      </w:pPr>
    </w:p>
    <w:p w14:paraId="323EF614" w14:textId="576AB5D6" w:rsidR="008272F1" w:rsidRPr="007658EF" w:rsidRDefault="008272F1" w:rsidP="007658EF">
      <w:pPr>
        <w:pStyle w:val="Heading1"/>
        <w:pageBreakBefore w:val="0"/>
        <w:numPr>
          <w:ilvl w:val="0"/>
          <w:numId w:val="0"/>
        </w:numPr>
        <w:ind w:left="432" w:hanging="432"/>
        <w:jc w:val="center"/>
        <w:rPr>
          <w:b/>
          <w:bCs/>
          <w:u w:val="single"/>
          <w:rtl/>
        </w:rPr>
      </w:pPr>
      <w:bookmarkStart w:id="8" w:name="_Toc171897756"/>
      <w:r w:rsidRPr="007658EF">
        <w:rPr>
          <w:rFonts w:hint="eastAsia"/>
          <w:b/>
          <w:bCs/>
          <w:u w:val="single"/>
          <w:rtl/>
        </w:rPr>
        <w:t>תקציר</w:t>
      </w:r>
      <w:bookmarkEnd w:id="8"/>
    </w:p>
    <w:p w14:paraId="1A1D7D39" w14:textId="5DE83193" w:rsidR="008272F1" w:rsidRPr="008272F1" w:rsidRDefault="008272F1" w:rsidP="008272F1">
      <w:pPr>
        <w:rPr>
          <w:rtl/>
        </w:rPr>
      </w:pPr>
      <w:r>
        <w:rPr>
          <w:rtl/>
        </w:rPr>
        <w:t xml:space="preserve">עבודה זו בוחנת את היקפו של אי-השוויון </w:t>
      </w:r>
      <w:r w:rsidR="00F72467">
        <w:rPr>
          <w:rFonts w:hint="cs"/>
          <w:rtl/>
        </w:rPr>
        <w:t xml:space="preserve">בין רשויות מקומיות בישראל </w:t>
      </w:r>
      <w:r>
        <w:rPr>
          <w:rtl/>
        </w:rPr>
        <w:t xml:space="preserve">במימון תרבות </w:t>
      </w:r>
      <w:r w:rsidR="00F72467">
        <w:rPr>
          <w:rFonts w:hint="cs"/>
          <w:rtl/>
        </w:rPr>
        <w:t xml:space="preserve">ושואלת </w:t>
      </w:r>
      <w:r>
        <w:rPr>
          <w:rtl/>
        </w:rPr>
        <w:t xml:space="preserve">כיצד ניתן להסביר את הצמצום של אי-שוויון זה בתקופת כהונתה של השרה מירי רגב. </w:t>
      </w:r>
      <w:r w:rsidR="00F72467">
        <w:rPr>
          <w:rFonts w:hint="cs"/>
          <w:rtl/>
        </w:rPr>
        <w:t>ה</w:t>
      </w:r>
      <w:r>
        <w:rPr>
          <w:rtl/>
        </w:rPr>
        <w:t xml:space="preserve">עבודה משלבת בין שלושה תחומי דעת מרכזיים: חקר השלטון המקומי בישראל, ובפרט אי-השוויון בין רשויות מקומיות; חקר מימון תרבות, ובפרט אי-השוויון במימון תרבות בישראל; וחקר הקשר בין מעמד לפוליטיקה בישראל, ובפרט </w:t>
      </w:r>
      <w:proofErr w:type="spellStart"/>
      <w:r>
        <w:rPr>
          <w:rtl/>
        </w:rPr>
        <w:t>תיזת</w:t>
      </w:r>
      <w:proofErr w:type="spellEnd"/>
      <w:r>
        <w:rPr>
          <w:rtl/>
        </w:rPr>
        <w:t xml:space="preserve"> "שלטון הנאמנות". הממצאים המרכזיים הם שאי-השוויון במימון תרבות בין רשויות מקומיות בישראל הצטמצם במהלך כהונתה של השרה רגב בשנים 2016-2019, וזאת לעומת השנים 2013-2015. אי-השוויון הצטמצם בכלל החתכים שנבחנו:</w:t>
      </w:r>
      <w:r w:rsidR="007658EF">
        <w:rPr>
          <w:rFonts w:hint="cs"/>
          <w:rtl/>
        </w:rPr>
        <w:t xml:space="preserve"> בין רשויות יהודיות לבין רשויות ערביות, בין עיריות ומועצות אזוריות לבין מועצות מקומיות, בין רשויות חזקות לבין חלשות מבחינה חברתית-כלכלית, בין רשויות במרכז </w:t>
      </w:r>
      <w:r w:rsidR="000B4964">
        <w:rPr>
          <w:rFonts w:hint="cs"/>
          <w:rtl/>
        </w:rPr>
        <w:t xml:space="preserve">לבין רשויות </w:t>
      </w:r>
      <w:r w:rsidR="007658EF">
        <w:rPr>
          <w:rFonts w:hint="cs"/>
          <w:rtl/>
        </w:rPr>
        <w:t>בפריפריה הגאוגרפית וגם במדדי אי-שוויון כוללים</w:t>
      </w:r>
      <w:r>
        <w:rPr>
          <w:rtl/>
        </w:rPr>
        <w:t xml:space="preserve">. נמצא כי הסיבה המרכזית לצמצום זה באי-השוויון במימון תרבות נבע מהטמעתה של תקנת "סל לתרבות עירונית", פרויקט הדגל של השרה רגב בשנים אלו. לבסוף, </w:t>
      </w:r>
      <w:r w:rsidR="00F72467">
        <w:rPr>
          <w:rFonts w:hint="cs"/>
          <w:rtl/>
        </w:rPr>
        <w:t xml:space="preserve">מניתוח של </w:t>
      </w:r>
      <w:r>
        <w:rPr>
          <w:rtl/>
        </w:rPr>
        <w:t xml:space="preserve">גובה הזכאות התקציבית לתקנת </w:t>
      </w:r>
      <w:proofErr w:type="spellStart"/>
      <w:r>
        <w:rPr>
          <w:rtl/>
        </w:rPr>
        <w:t>סל"ע</w:t>
      </w:r>
      <w:proofErr w:type="spellEnd"/>
      <w:r w:rsidR="00F72467">
        <w:rPr>
          <w:rFonts w:hint="cs"/>
          <w:rtl/>
        </w:rPr>
        <w:t xml:space="preserve">, </w:t>
      </w:r>
      <w:r>
        <w:rPr>
          <w:rtl/>
        </w:rPr>
        <w:t>עולה כי מתקיים אפקט של "דיבידנד נאמנות בתרבות"</w:t>
      </w:r>
      <w:r w:rsidR="007658EF">
        <w:rPr>
          <w:rFonts w:hint="cs"/>
          <w:rtl/>
        </w:rPr>
        <w:t>.</w:t>
      </w:r>
      <w:r>
        <w:rPr>
          <w:rtl/>
        </w:rPr>
        <w:t xml:space="preserve"> כלומר</w:t>
      </w:r>
      <w:r w:rsidR="00F72467">
        <w:rPr>
          <w:rFonts w:hint="cs"/>
          <w:rtl/>
        </w:rPr>
        <w:t>,</w:t>
      </w:r>
      <w:r>
        <w:rPr>
          <w:rtl/>
        </w:rPr>
        <w:t xml:space="preserve"> ככל שאחוז ההצבעה ברשות מקומית למפלגת הליכוד בבחירות 2015 היה גבוה יותר, כך גם גובה הזכאות לתמיכה כספית מתקנת </w:t>
      </w:r>
      <w:proofErr w:type="spellStart"/>
      <w:r>
        <w:rPr>
          <w:rtl/>
        </w:rPr>
        <w:t>סל"ע</w:t>
      </w:r>
      <w:proofErr w:type="spellEnd"/>
      <w:r>
        <w:rPr>
          <w:rtl/>
        </w:rPr>
        <w:t xml:space="preserve"> בשנת 2018 היה גבוה יותר. כך, המסקנה המרכזית מעבודה זו היא שתקנת </w:t>
      </w:r>
      <w:proofErr w:type="spellStart"/>
      <w:r>
        <w:rPr>
          <w:rtl/>
        </w:rPr>
        <w:t>סל"ע</w:t>
      </w:r>
      <w:proofErr w:type="spellEnd"/>
      <w:r>
        <w:rPr>
          <w:rtl/>
        </w:rPr>
        <w:t xml:space="preserve"> מימשה את שלטון הנאמנות בתחום מימון התרבות בישראל על ידי מתן "דיבידנד נאמנות בתרבות". כלומר, היא צמצמה את אי-השוויון במימון תרבות בישראל תוך שימוש בתקציבי תקנה זו ככלי לבניית נאמנות פוליטית לימין</w:t>
      </w:r>
      <w:r>
        <w:t>.</w:t>
      </w:r>
    </w:p>
    <w:p w14:paraId="1B7B893A" w14:textId="437673A2" w:rsidR="004902E6" w:rsidRDefault="0059789D" w:rsidP="00E778D9">
      <w:pPr>
        <w:pStyle w:val="Heading1"/>
        <w:numPr>
          <w:ilvl w:val="0"/>
          <w:numId w:val="0"/>
        </w:numPr>
        <w:ind w:left="432" w:hanging="432"/>
        <w:rPr>
          <w:noProof/>
        </w:rPr>
      </w:pPr>
      <w:bookmarkStart w:id="9" w:name="_Toc171897757"/>
      <w:r>
        <w:rPr>
          <w:rFonts w:hint="cs"/>
          <w:rtl/>
        </w:rPr>
        <w:lastRenderedPageBreak/>
        <w:t>רשימת איורים</w:t>
      </w:r>
      <w:r w:rsidR="009922A1">
        <w:rPr>
          <w:rFonts w:hint="cs"/>
          <w:rtl/>
        </w:rPr>
        <w:t xml:space="preserve"> וטבלאות</w:t>
      </w:r>
      <w:bookmarkEnd w:id="9"/>
      <w:r w:rsidR="00ED7791">
        <w:rPr>
          <w:sz w:val="26"/>
          <w:szCs w:val="26"/>
        </w:rPr>
        <w:fldChar w:fldCharType="begin"/>
      </w:r>
      <w:r w:rsidR="00ED7791">
        <w:instrText xml:space="preserve"> TOC \h \z \c "</w:instrText>
      </w:r>
      <w:r w:rsidR="00ED7791">
        <w:rPr>
          <w:rtl/>
        </w:rPr>
        <w:instrText>איור</w:instrText>
      </w:r>
      <w:r w:rsidR="00ED7791">
        <w:instrText xml:space="preserve">" </w:instrText>
      </w:r>
      <w:r w:rsidR="00ED7791">
        <w:rPr>
          <w:sz w:val="26"/>
          <w:szCs w:val="26"/>
        </w:rPr>
        <w:fldChar w:fldCharType="separate"/>
      </w:r>
    </w:p>
    <w:p w14:paraId="6D4C3921" w14:textId="6A3FF4E8" w:rsidR="004902E6" w:rsidRDefault="004902E6" w:rsidP="004902E6">
      <w:pPr>
        <w:pStyle w:val="TableofFigures"/>
        <w:tabs>
          <w:tab w:val="right" w:leader="dot" w:pos="9350"/>
        </w:tabs>
        <w:ind w:firstLine="0"/>
        <w:rPr>
          <w:rFonts w:asciiTheme="minorHAnsi" w:eastAsiaTheme="minorEastAsia" w:hAnsiTheme="minorHAnsi" w:cstheme="minorBidi"/>
          <w:noProof/>
          <w:kern w:val="2"/>
          <w:rtl/>
          <w14:ligatures w14:val="standardContextual"/>
        </w:rPr>
      </w:pPr>
      <w:hyperlink w:anchor="_Toc171612828" w:history="1">
        <w:r w:rsidRPr="00EF58B3">
          <w:rPr>
            <w:rStyle w:val="Hyperlink"/>
            <w:rFonts w:hint="eastAsia"/>
            <w:noProof/>
            <w:rtl/>
          </w:rPr>
          <w:t>איור</w:t>
        </w:r>
        <w:r w:rsidRPr="00EF58B3">
          <w:rPr>
            <w:rStyle w:val="Hyperlink"/>
            <w:noProof/>
            <w:rtl/>
          </w:rPr>
          <w:t xml:space="preserve"> 1: </w:t>
        </w:r>
        <w:r w:rsidRPr="00EF58B3">
          <w:rPr>
            <w:rStyle w:val="Hyperlink"/>
            <w:rFonts w:hint="eastAsia"/>
            <w:noProof/>
            <w:rtl/>
          </w:rPr>
          <w:t>מבנה</w:t>
        </w:r>
        <w:r w:rsidRPr="00EF58B3">
          <w:rPr>
            <w:rStyle w:val="Hyperlink"/>
            <w:noProof/>
            <w:rtl/>
          </w:rPr>
          <w:t xml:space="preserve"> </w:t>
        </w:r>
        <w:r w:rsidRPr="00EF58B3">
          <w:rPr>
            <w:rStyle w:val="Hyperlink"/>
            <w:rFonts w:hint="eastAsia"/>
            <w:noProof/>
            <w:rtl/>
          </w:rPr>
          <w:t>השלטון</w:t>
        </w:r>
        <w:r w:rsidRPr="00EF58B3">
          <w:rPr>
            <w:rStyle w:val="Hyperlink"/>
            <w:noProof/>
            <w:rtl/>
          </w:rPr>
          <w:t xml:space="preserve"> </w:t>
        </w:r>
        <w:r w:rsidRPr="00EF58B3">
          <w:rPr>
            <w:rStyle w:val="Hyperlink"/>
            <w:rFonts w:hint="eastAsia"/>
            <w:noProof/>
            <w:rtl/>
          </w:rPr>
          <w:t>המקומי</w:t>
        </w:r>
        <w:r w:rsidRPr="00EF58B3">
          <w:rPr>
            <w:rStyle w:val="Hyperlink"/>
            <w:noProof/>
            <w:rtl/>
          </w:rPr>
          <w:t xml:space="preserve"> </w:t>
        </w:r>
        <w:r w:rsidRPr="00EF58B3">
          <w:rPr>
            <w:rStyle w:val="Hyperlink"/>
            <w:rFonts w:hint="eastAsia"/>
            <w:noProof/>
            <w:rtl/>
          </w:rPr>
          <w:t>בישראל</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Toc171612828 \h</w:instrText>
        </w:r>
        <w:r>
          <w:rPr>
            <w:noProof/>
            <w:webHidden/>
            <w:rtl/>
          </w:rPr>
          <w:instrText xml:space="preserve"> </w:instrText>
        </w:r>
        <w:r>
          <w:rPr>
            <w:rStyle w:val="Hyperlink"/>
            <w:noProof/>
            <w:rtl/>
          </w:rPr>
        </w:r>
        <w:r>
          <w:rPr>
            <w:rStyle w:val="Hyperlink"/>
            <w:noProof/>
            <w:rtl/>
          </w:rPr>
          <w:fldChar w:fldCharType="separate"/>
        </w:r>
        <w:r w:rsidR="00A01A12">
          <w:rPr>
            <w:noProof/>
            <w:webHidden/>
            <w:rtl/>
          </w:rPr>
          <w:t>2</w:t>
        </w:r>
        <w:r>
          <w:rPr>
            <w:rStyle w:val="Hyperlink"/>
            <w:noProof/>
            <w:rtl/>
          </w:rPr>
          <w:fldChar w:fldCharType="end"/>
        </w:r>
      </w:hyperlink>
    </w:p>
    <w:p w14:paraId="203896A2" w14:textId="3ED2D26A" w:rsidR="004902E6" w:rsidRDefault="004902E6" w:rsidP="004902E6">
      <w:pPr>
        <w:pStyle w:val="TableofFigures"/>
        <w:tabs>
          <w:tab w:val="right" w:leader="dot" w:pos="9350"/>
        </w:tabs>
        <w:ind w:firstLine="0"/>
        <w:rPr>
          <w:rFonts w:asciiTheme="minorHAnsi" w:eastAsiaTheme="minorEastAsia" w:hAnsiTheme="minorHAnsi" w:cstheme="minorBidi"/>
          <w:noProof/>
          <w:kern w:val="2"/>
          <w:rtl/>
          <w14:ligatures w14:val="standardContextual"/>
        </w:rPr>
      </w:pPr>
      <w:hyperlink w:anchor="_Toc171612829" w:history="1">
        <w:r w:rsidRPr="00EF58B3">
          <w:rPr>
            <w:rStyle w:val="Hyperlink"/>
            <w:rFonts w:hint="eastAsia"/>
            <w:noProof/>
            <w:rtl/>
          </w:rPr>
          <w:t>איור</w:t>
        </w:r>
        <w:r w:rsidRPr="00EF58B3">
          <w:rPr>
            <w:rStyle w:val="Hyperlink"/>
            <w:noProof/>
            <w:rtl/>
          </w:rPr>
          <w:t xml:space="preserve"> 2: </w:t>
        </w:r>
        <w:r w:rsidRPr="00EF58B3">
          <w:rPr>
            <w:rStyle w:val="Hyperlink"/>
            <w:rFonts w:hint="eastAsia"/>
            <w:noProof/>
            <w:rtl/>
          </w:rPr>
          <w:t>דפוס</w:t>
        </w:r>
        <w:r w:rsidRPr="00EF58B3">
          <w:rPr>
            <w:rStyle w:val="Hyperlink"/>
            <w:noProof/>
            <w:rtl/>
          </w:rPr>
          <w:t xml:space="preserve"> </w:t>
        </w:r>
        <w:r w:rsidRPr="00EF58B3">
          <w:rPr>
            <w:rStyle w:val="Hyperlink"/>
            <w:rFonts w:hint="eastAsia"/>
            <w:noProof/>
            <w:rtl/>
          </w:rPr>
          <w:t>הפעולה</w:t>
        </w:r>
        <w:r w:rsidRPr="00EF58B3">
          <w:rPr>
            <w:rStyle w:val="Hyperlink"/>
            <w:noProof/>
            <w:rtl/>
          </w:rPr>
          <w:t xml:space="preserve"> </w:t>
        </w:r>
        <w:r w:rsidRPr="00EF58B3">
          <w:rPr>
            <w:rStyle w:val="Hyperlink"/>
            <w:rFonts w:hint="eastAsia"/>
            <w:noProof/>
            <w:rtl/>
          </w:rPr>
          <w:t>של</w:t>
        </w:r>
        <w:r w:rsidRPr="00EF58B3">
          <w:rPr>
            <w:rStyle w:val="Hyperlink"/>
            <w:noProof/>
            <w:rtl/>
          </w:rPr>
          <w:t xml:space="preserve"> </w:t>
        </w:r>
        <w:r w:rsidRPr="00EF58B3">
          <w:rPr>
            <w:rStyle w:val="Hyperlink"/>
            <w:rFonts w:hint="eastAsia"/>
            <w:noProof/>
            <w:rtl/>
          </w:rPr>
          <w:t>השלטון</w:t>
        </w:r>
        <w:r w:rsidRPr="00EF58B3">
          <w:rPr>
            <w:rStyle w:val="Hyperlink"/>
            <w:noProof/>
            <w:rtl/>
          </w:rPr>
          <w:t xml:space="preserve"> </w:t>
        </w:r>
        <w:r w:rsidRPr="00EF58B3">
          <w:rPr>
            <w:rStyle w:val="Hyperlink"/>
            <w:rFonts w:hint="eastAsia"/>
            <w:noProof/>
            <w:rtl/>
          </w:rPr>
          <w:t>המרכזי</w:t>
        </w:r>
        <w:r w:rsidRPr="00EF58B3">
          <w:rPr>
            <w:rStyle w:val="Hyperlink"/>
            <w:noProof/>
            <w:rtl/>
          </w:rPr>
          <w:t xml:space="preserve"> </w:t>
        </w:r>
        <w:r w:rsidRPr="00EF58B3">
          <w:rPr>
            <w:rStyle w:val="Hyperlink"/>
            <w:rFonts w:hint="eastAsia"/>
            <w:noProof/>
            <w:rtl/>
          </w:rPr>
          <w:t>בטיפול</w:t>
        </w:r>
        <w:r w:rsidRPr="00EF58B3">
          <w:rPr>
            <w:rStyle w:val="Hyperlink"/>
            <w:noProof/>
            <w:rtl/>
          </w:rPr>
          <w:t xml:space="preserve"> </w:t>
        </w:r>
        <w:r w:rsidRPr="00EF58B3">
          <w:rPr>
            <w:rStyle w:val="Hyperlink"/>
            <w:rFonts w:hint="eastAsia"/>
            <w:noProof/>
            <w:rtl/>
          </w:rPr>
          <w:t>באי</w:t>
        </w:r>
        <w:r w:rsidRPr="00EF58B3">
          <w:rPr>
            <w:rStyle w:val="Hyperlink"/>
            <w:noProof/>
            <w:rtl/>
          </w:rPr>
          <w:t>-</w:t>
        </w:r>
        <w:r w:rsidRPr="00EF58B3">
          <w:rPr>
            <w:rStyle w:val="Hyperlink"/>
            <w:rFonts w:hint="eastAsia"/>
            <w:noProof/>
            <w:rtl/>
          </w:rPr>
          <w:t>שוויון</w:t>
        </w:r>
        <w:r w:rsidRPr="00EF58B3">
          <w:rPr>
            <w:rStyle w:val="Hyperlink"/>
            <w:noProof/>
            <w:rtl/>
          </w:rPr>
          <w:t xml:space="preserve"> </w:t>
        </w:r>
        <w:r w:rsidRPr="00EF58B3">
          <w:rPr>
            <w:rStyle w:val="Hyperlink"/>
            <w:rFonts w:hint="eastAsia"/>
            <w:noProof/>
            <w:rtl/>
          </w:rPr>
          <w:t>בין</w:t>
        </w:r>
        <w:r w:rsidRPr="00EF58B3">
          <w:rPr>
            <w:rStyle w:val="Hyperlink"/>
            <w:noProof/>
            <w:rtl/>
          </w:rPr>
          <w:t xml:space="preserve"> </w:t>
        </w:r>
        <w:r w:rsidRPr="00EF58B3">
          <w:rPr>
            <w:rStyle w:val="Hyperlink"/>
            <w:rFonts w:hint="eastAsia"/>
            <w:noProof/>
            <w:rtl/>
          </w:rPr>
          <w:t>רשויות</w:t>
        </w:r>
        <w:r w:rsidRPr="00EF58B3">
          <w:rPr>
            <w:rStyle w:val="Hyperlink"/>
            <w:noProof/>
            <w:rtl/>
          </w:rPr>
          <w:t xml:space="preserve"> </w:t>
        </w:r>
        <w:r w:rsidRPr="00EF58B3">
          <w:rPr>
            <w:rStyle w:val="Hyperlink"/>
            <w:rFonts w:hint="eastAsia"/>
            <w:noProof/>
            <w:rtl/>
          </w:rPr>
          <w:t>מקומיות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Toc171612829 \h</w:instrText>
        </w:r>
        <w:r>
          <w:rPr>
            <w:noProof/>
            <w:webHidden/>
            <w:rtl/>
          </w:rPr>
          <w:instrText xml:space="preserve"> </w:instrText>
        </w:r>
        <w:r>
          <w:rPr>
            <w:rStyle w:val="Hyperlink"/>
            <w:noProof/>
            <w:rtl/>
          </w:rPr>
        </w:r>
        <w:r>
          <w:rPr>
            <w:rStyle w:val="Hyperlink"/>
            <w:noProof/>
            <w:rtl/>
          </w:rPr>
          <w:fldChar w:fldCharType="separate"/>
        </w:r>
        <w:r w:rsidR="00A01A12">
          <w:rPr>
            <w:noProof/>
            <w:webHidden/>
            <w:rtl/>
          </w:rPr>
          <w:t>9</w:t>
        </w:r>
        <w:r>
          <w:rPr>
            <w:rStyle w:val="Hyperlink"/>
            <w:noProof/>
            <w:rtl/>
          </w:rPr>
          <w:fldChar w:fldCharType="end"/>
        </w:r>
      </w:hyperlink>
    </w:p>
    <w:p w14:paraId="35F79134" w14:textId="5CECAE0F" w:rsidR="004902E6" w:rsidRDefault="004902E6" w:rsidP="004902E6">
      <w:pPr>
        <w:pStyle w:val="TableofFigures"/>
        <w:tabs>
          <w:tab w:val="right" w:leader="dot" w:pos="9350"/>
        </w:tabs>
        <w:ind w:firstLine="0"/>
        <w:rPr>
          <w:rFonts w:asciiTheme="minorHAnsi" w:eastAsiaTheme="minorEastAsia" w:hAnsiTheme="minorHAnsi" w:cstheme="minorBidi"/>
          <w:noProof/>
          <w:kern w:val="2"/>
          <w:rtl/>
          <w14:ligatures w14:val="standardContextual"/>
        </w:rPr>
      </w:pPr>
      <w:hyperlink w:anchor="_Toc171612830" w:history="1">
        <w:r w:rsidRPr="00EF58B3">
          <w:rPr>
            <w:rStyle w:val="Hyperlink"/>
            <w:rFonts w:hint="eastAsia"/>
            <w:noProof/>
            <w:rtl/>
          </w:rPr>
          <w:t>איור</w:t>
        </w:r>
        <w:r w:rsidRPr="00EF58B3">
          <w:rPr>
            <w:rStyle w:val="Hyperlink"/>
            <w:noProof/>
            <w:rtl/>
          </w:rPr>
          <w:t xml:space="preserve"> 3: </w:t>
        </w:r>
        <w:r w:rsidRPr="00EF58B3">
          <w:rPr>
            <w:rStyle w:val="Hyperlink"/>
            <w:rFonts w:hint="eastAsia"/>
            <w:noProof/>
            <w:rtl/>
          </w:rPr>
          <w:t>ארבעה</w:t>
        </w:r>
        <w:r w:rsidRPr="00EF58B3">
          <w:rPr>
            <w:rStyle w:val="Hyperlink"/>
            <w:noProof/>
            <w:rtl/>
          </w:rPr>
          <w:t xml:space="preserve"> </w:t>
        </w:r>
        <w:r w:rsidRPr="00EF58B3">
          <w:rPr>
            <w:rStyle w:val="Hyperlink"/>
            <w:rFonts w:hint="eastAsia"/>
            <w:noProof/>
            <w:rtl/>
          </w:rPr>
          <w:t>מסלולים</w:t>
        </w:r>
        <w:r w:rsidRPr="00EF58B3">
          <w:rPr>
            <w:rStyle w:val="Hyperlink"/>
            <w:noProof/>
            <w:rtl/>
          </w:rPr>
          <w:t xml:space="preserve"> </w:t>
        </w:r>
        <w:r w:rsidRPr="00EF58B3">
          <w:rPr>
            <w:rStyle w:val="Hyperlink"/>
            <w:rFonts w:hint="eastAsia"/>
            <w:noProof/>
            <w:rtl/>
          </w:rPr>
          <w:t>למימון</w:t>
        </w:r>
        <w:r w:rsidRPr="00EF58B3">
          <w:rPr>
            <w:rStyle w:val="Hyperlink"/>
            <w:noProof/>
            <w:rtl/>
          </w:rPr>
          <w:t xml:space="preserve"> </w:t>
        </w:r>
        <w:r w:rsidRPr="00EF58B3">
          <w:rPr>
            <w:rStyle w:val="Hyperlink"/>
            <w:rFonts w:hint="eastAsia"/>
            <w:noProof/>
            <w:rtl/>
          </w:rPr>
          <w:t>תרבות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Toc171612830 \h</w:instrText>
        </w:r>
        <w:r>
          <w:rPr>
            <w:noProof/>
            <w:webHidden/>
            <w:rtl/>
          </w:rPr>
          <w:instrText xml:space="preserve"> </w:instrText>
        </w:r>
        <w:r>
          <w:rPr>
            <w:rStyle w:val="Hyperlink"/>
            <w:noProof/>
            <w:rtl/>
          </w:rPr>
        </w:r>
        <w:r>
          <w:rPr>
            <w:rStyle w:val="Hyperlink"/>
            <w:noProof/>
            <w:rtl/>
          </w:rPr>
          <w:fldChar w:fldCharType="separate"/>
        </w:r>
        <w:r w:rsidR="00A01A12">
          <w:rPr>
            <w:noProof/>
            <w:webHidden/>
            <w:rtl/>
          </w:rPr>
          <w:t>11</w:t>
        </w:r>
        <w:r>
          <w:rPr>
            <w:rStyle w:val="Hyperlink"/>
            <w:noProof/>
            <w:rtl/>
          </w:rPr>
          <w:fldChar w:fldCharType="end"/>
        </w:r>
      </w:hyperlink>
    </w:p>
    <w:p w14:paraId="758A5540" w14:textId="31669DA0" w:rsidR="004902E6" w:rsidRDefault="004902E6" w:rsidP="004902E6">
      <w:pPr>
        <w:pStyle w:val="TableofFigures"/>
        <w:tabs>
          <w:tab w:val="right" w:leader="dot" w:pos="9350"/>
        </w:tabs>
        <w:ind w:firstLine="0"/>
        <w:rPr>
          <w:rFonts w:asciiTheme="minorHAnsi" w:eastAsiaTheme="minorEastAsia" w:hAnsiTheme="minorHAnsi" w:cstheme="minorBidi"/>
          <w:noProof/>
          <w:kern w:val="2"/>
          <w:rtl/>
          <w14:ligatures w14:val="standardContextual"/>
        </w:rPr>
      </w:pPr>
      <w:hyperlink w:anchor="_Toc171612831" w:history="1">
        <w:r w:rsidRPr="00EF58B3">
          <w:rPr>
            <w:rStyle w:val="Hyperlink"/>
            <w:rFonts w:hint="eastAsia"/>
            <w:noProof/>
            <w:rtl/>
          </w:rPr>
          <w:t>איור</w:t>
        </w:r>
        <w:r w:rsidRPr="00EF58B3">
          <w:rPr>
            <w:rStyle w:val="Hyperlink"/>
            <w:noProof/>
            <w:rtl/>
          </w:rPr>
          <w:t xml:space="preserve"> 4: </w:t>
        </w:r>
        <w:r w:rsidRPr="00EF58B3">
          <w:rPr>
            <w:rStyle w:val="Hyperlink"/>
            <w:rFonts w:hint="eastAsia"/>
            <w:noProof/>
            <w:rtl/>
          </w:rPr>
          <w:t>טענות</w:t>
        </w:r>
        <w:r w:rsidRPr="00EF58B3">
          <w:rPr>
            <w:rStyle w:val="Hyperlink"/>
            <w:noProof/>
            <w:rtl/>
          </w:rPr>
          <w:t xml:space="preserve"> </w:t>
        </w:r>
        <w:r w:rsidRPr="00EF58B3">
          <w:rPr>
            <w:rStyle w:val="Hyperlink"/>
            <w:rFonts w:hint="eastAsia"/>
            <w:noProof/>
            <w:rtl/>
          </w:rPr>
          <w:t>מרכזיות</w:t>
        </w:r>
        <w:r w:rsidRPr="00EF58B3">
          <w:rPr>
            <w:rStyle w:val="Hyperlink"/>
            <w:noProof/>
            <w:rtl/>
          </w:rPr>
          <w:t xml:space="preserve"> </w:t>
        </w:r>
        <w:r w:rsidRPr="00EF58B3">
          <w:rPr>
            <w:rStyle w:val="Hyperlink"/>
            <w:rFonts w:hint="eastAsia"/>
            <w:noProof/>
            <w:rtl/>
          </w:rPr>
          <w:t>בסקירת</w:t>
        </w:r>
        <w:r w:rsidRPr="00EF58B3">
          <w:rPr>
            <w:rStyle w:val="Hyperlink"/>
            <w:noProof/>
            <w:rtl/>
          </w:rPr>
          <w:t xml:space="preserve"> </w:t>
        </w:r>
        <w:r w:rsidRPr="00EF58B3">
          <w:rPr>
            <w:rStyle w:val="Hyperlink"/>
            <w:rFonts w:hint="eastAsia"/>
            <w:noProof/>
            <w:rtl/>
          </w:rPr>
          <w:t>הספרות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Toc171612831 \h</w:instrText>
        </w:r>
        <w:r>
          <w:rPr>
            <w:noProof/>
            <w:webHidden/>
            <w:rtl/>
          </w:rPr>
          <w:instrText xml:space="preserve"> </w:instrText>
        </w:r>
        <w:r>
          <w:rPr>
            <w:rStyle w:val="Hyperlink"/>
            <w:noProof/>
            <w:rtl/>
          </w:rPr>
        </w:r>
        <w:r>
          <w:rPr>
            <w:rStyle w:val="Hyperlink"/>
            <w:noProof/>
            <w:rtl/>
          </w:rPr>
          <w:fldChar w:fldCharType="separate"/>
        </w:r>
        <w:r w:rsidR="00A01A12">
          <w:rPr>
            <w:noProof/>
            <w:webHidden/>
            <w:rtl/>
          </w:rPr>
          <w:t>17</w:t>
        </w:r>
        <w:r>
          <w:rPr>
            <w:rStyle w:val="Hyperlink"/>
            <w:noProof/>
            <w:rtl/>
          </w:rPr>
          <w:fldChar w:fldCharType="end"/>
        </w:r>
      </w:hyperlink>
    </w:p>
    <w:p w14:paraId="56F55E87" w14:textId="1BB5548C" w:rsidR="004902E6" w:rsidRDefault="004902E6" w:rsidP="004902E6">
      <w:pPr>
        <w:pStyle w:val="TableofFigures"/>
        <w:tabs>
          <w:tab w:val="right" w:leader="dot" w:pos="9350"/>
        </w:tabs>
        <w:ind w:firstLine="0"/>
        <w:rPr>
          <w:rFonts w:asciiTheme="minorHAnsi" w:eastAsiaTheme="minorEastAsia" w:hAnsiTheme="minorHAnsi" w:cstheme="minorBidi"/>
          <w:noProof/>
          <w:kern w:val="2"/>
          <w:rtl/>
          <w14:ligatures w14:val="standardContextual"/>
        </w:rPr>
      </w:pPr>
      <w:hyperlink w:anchor="_Toc171612832" w:history="1">
        <w:r w:rsidRPr="00EF58B3">
          <w:rPr>
            <w:rStyle w:val="Hyperlink"/>
            <w:rFonts w:hint="eastAsia"/>
            <w:noProof/>
            <w:rtl/>
          </w:rPr>
          <w:t>איור</w:t>
        </w:r>
        <w:r w:rsidRPr="00EF58B3">
          <w:rPr>
            <w:rStyle w:val="Hyperlink"/>
            <w:noProof/>
            <w:rtl/>
          </w:rPr>
          <w:t xml:space="preserve"> 5: </w:t>
        </w:r>
        <w:r w:rsidRPr="00EF58B3">
          <w:rPr>
            <w:rStyle w:val="Hyperlink"/>
            <w:rFonts w:hint="eastAsia"/>
            <w:noProof/>
            <w:rtl/>
          </w:rPr>
          <w:t>תקציב</w:t>
        </w:r>
        <w:r w:rsidRPr="00EF58B3">
          <w:rPr>
            <w:rStyle w:val="Hyperlink"/>
            <w:noProof/>
            <w:rtl/>
          </w:rPr>
          <w:t xml:space="preserve"> </w:t>
        </w:r>
        <w:r w:rsidRPr="00EF58B3">
          <w:rPr>
            <w:rStyle w:val="Hyperlink"/>
            <w:rFonts w:hint="eastAsia"/>
            <w:noProof/>
            <w:rtl/>
          </w:rPr>
          <w:t>מינהל</w:t>
        </w:r>
        <w:r w:rsidRPr="00EF58B3">
          <w:rPr>
            <w:rStyle w:val="Hyperlink"/>
            <w:noProof/>
            <w:rtl/>
          </w:rPr>
          <w:t xml:space="preserve"> </w:t>
        </w:r>
        <w:r w:rsidRPr="00EF58B3">
          <w:rPr>
            <w:rStyle w:val="Hyperlink"/>
            <w:rFonts w:hint="eastAsia"/>
            <w:noProof/>
            <w:rtl/>
          </w:rPr>
          <w:t>תרבות</w:t>
        </w:r>
        <w:r w:rsidRPr="00EF58B3">
          <w:rPr>
            <w:rStyle w:val="Hyperlink"/>
            <w:noProof/>
            <w:rtl/>
          </w:rPr>
          <w:t xml:space="preserve"> (</w:t>
        </w:r>
        <w:r w:rsidRPr="00EF58B3">
          <w:rPr>
            <w:rStyle w:val="Hyperlink"/>
            <w:rFonts w:hint="eastAsia"/>
            <w:noProof/>
            <w:rtl/>
          </w:rPr>
          <w:t>כולל</w:t>
        </w:r>
        <w:r w:rsidRPr="00EF58B3">
          <w:rPr>
            <w:rStyle w:val="Hyperlink"/>
            <w:noProof/>
            <w:rtl/>
          </w:rPr>
          <w:t xml:space="preserve"> </w:t>
        </w:r>
        <w:r w:rsidRPr="00EF58B3">
          <w:rPr>
            <w:rStyle w:val="Hyperlink"/>
            <w:rFonts w:hint="eastAsia"/>
            <w:noProof/>
            <w:rtl/>
          </w:rPr>
          <w:t>ולתושב</w:t>
        </w:r>
        <w:r w:rsidRPr="00EF58B3">
          <w:rPr>
            <w:rStyle w:val="Hyperlink"/>
            <w:noProof/>
            <w:rtl/>
          </w:rPr>
          <w:t>), 2013-2019</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Toc171612832 \h</w:instrText>
        </w:r>
        <w:r>
          <w:rPr>
            <w:noProof/>
            <w:webHidden/>
            <w:rtl/>
          </w:rPr>
          <w:instrText xml:space="preserve"> </w:instrText>
        </w:r>
        <w:r>
          <w:rPr>
            <w:rStyle w:val="Hyperlink"/>
            <w:noProof/>
            <w:rtl/>
          </w:rPr>
        </w:r>
        <w:r>
          <w:rPr>
            <w:rStyle w:val="Hyperlink"/>
            <w:noProof/>
            <w:rtl/>
          </w:rPr>
          <w:fldChar w:fldCharType="separate"/>
        </w:r>
        <w:r w:rsidR="00A01A12">
          <w:rPr>
            <w:noProof/>
            <w:webHidden/>
            <w:rtl/>
          </w:rPr>
          <w:t>28</w:t>
        </w:r>
        <w:r>
          <w:rPr>
            <w:rStyle w:val="Hyperlink"/>
            <w:noProof/>
            <w:rtl/>
          </w:rPr>
          <w:fldChar w:fldCharType="end"/>
        </w:r>
      </w:hyperlink>
    </w:p>
    <w:p w14:paraId="1E3838A3" w14:textId="41E6266A" w:rsidR="004902E6" w:rsidRDefault="004902E6" w:rsidP="004902E6">
      <w:pPr>
        <w:pStyle w:val="TableofFigures"/>
        <w:tabs>
          <w:tab w:val="right" w:leader="dot" w:pos="9350"/>
        </w:tabs>
        <w:ind w:firstLine="0"/>
        <w:rPr>
          <w:rFonts w:asciiTheme="minorHAnsi" w:eastAsiaTheme="minorEastAsia" w:hAnsiTheme="minorHAnsi" w:cstheme="minorBidi"/>
          <w:noProof/>
          <w:kern w:val="2"/>
          <w:rtl/>
          <w14:ligatures w14:val="standardContextual"/>
        </w:rPr>
      </w:pPr>
      <w:hyperlink w:anchor="_Toc171612833" w:history="1">
        <w:r w:rsidRPr="00EF58B3">
          <w:rPr>
            <w:rStyle w:val="Hyperlink"/>
            <w:rFonts w:hint="eastAsia"/>
            <w:noProof/>
            <w:rtl/>
          </w:rPr>
          <w:t>איור</w:t>
        </w:r>
        <w:r w:rsidRPr="00EF58B3">
          <w:rPr>
            <w:rStyle w:val="Hyperlink"/>
            <w:noProof/>
            <w:rtl/>
          </w:rPr>
          <w:t xml:space="preserve"> 6: </w:t>
        </w:r>
        <w:r w:rsidRPr="00EF58B3">
          <w:rPr>
            <w:rStyle w:val="Hyperlink"/>
            <w:rFonts w:hint="eastAsia"/>
            <w:noProof/>
            <w:rtl/>
          </w:rPr>
          <w:t>תקציב</w:t>
        </w:r>
        <w:r w:rsidRPr="00EF58B3">
          <w:rPr>
            <w:rStyle w:val="Hyperlink"/>
            <w:noProof/>
            <w:rtl/>
          </w:rPr>
          <w:t xml:space="preserve"> </w:t>
        </w:r>
        <w:r w:rsidRPr="00EF58B3">
          <w:rPr>
            <w:rStyle w:val="Hyperlink"/>
            <w:rFonts w:hint="eastAsia"/>
            <w:noProof/>
            <w:rtl/>
          </w:rPr>
          <w:t>מינהל</w:t>
        </w:r>
        <w:r w:rsidRPr="00EF58B3">
          <w:rPr>
            <w:rStyle w:val="Hyperlink"/>
            <w:noProof/>
            <w:rtl/>
          </w:rPr>
          <w:t xml:space="preserve"> </w:t>
        </w:r>
        <w:r w:rsidRPr="00EF58B3">
          <w:rPr>
            <w:rStyle w:val="Hyperlink"/>
            <w:rFonts w:hint="eastAsia"/>
            <w:noProof/>
            <w:rtl/>
          </w:rPr>
          <w:t>תרבות</w:t>
        </w:r>
        <w:r w:rsidRPr="00EF58B3">
          <w:rPr>
            <w:rStyle w:val="Hyperlink"/>
            <w:noProof/>
            <w:rtl/>
          </w:rPr>
          <w:t xml:space="preserve"> </w:t>
        </w:r>
        <w:r w:rsidRPr="00EF58B3">
          <w:rPr>
            <w:rStyle w:val="Hyperlink"/>
            <w:rFonts w:hint="eastAsia"/>
            <w:noProof/>
            <w:rtl/>
          </w:rPr>
          <w:t>לתושב</w:t>
        </w:r>
        <w:r w:rsidRPr="00EF58B3">
          <w:rPr>
            <w:rStyle w:val="Hyperlink"/>
            <w:noProof/>
            <w:rtl/>
          </w:rPr>
          <w:t xml:space="preserve"> </w:t>
        </w:r>
        <w:r w:rsidRPr="00EF58B3">
          <w:rPr>
            <w:rStyle w:val="Hyperlink"/>
            <w:rFonts w:hint="eastAsia"/>
            <w:noProof/>
            <w:rtl/>
          </w:rPr>
          <w:t>לפי</w:t>
        </w:r>
        <w:r w:rsidRPr="00EF58B3">
          <w:rPr>
            <w:rStyle w:val="Hyperlink"/>
            <w:noProof/>
            <w:rtl/>
          </w:rPr>
          <w:t xml:space="preserve"> </w:t>
        </w:r>
        <w:r w:rsidRPr="00EF58B3">
          <w:rPr>
            <w:rStyle w:val="Hyperlink"/>
            <w:rFonts w:hint="eastAsia"/>
            <w:noProof/>
            <w:rtl/>
          </w:rPr>
          <w:t>מגזר</w:t>
        </w:r>
        <w:r w:rsidRPr="00EF58B3">
          <w:rPr>
            <w:rStyle w:val="Hyperlink"/>
            <w:noProof/>
            <w:rtl/>
          </w:rPr>
          <w:t>, 2013-2019</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Toc171612833 \h</w:instrText>
        </w:r>
        <w:r>
          <w:rPr>
            <w:noProof/>
            <w:webHidden/>
            <w:rtl/>
          </w:rPr>
          <w:instrText xml:space="preserve"> </w:instrText>
        </w:r>
        <w:r>
          <w:rPr>
            <w:rStyle w:val="Hyperlink"/>
            <w:noProof/>
            <w:rtl/>
          </w:rPr>
        </w:r>
        <w:r>
          <w:rPr>
            <w:rStyle w:val="Hyperlink"/>
            <w:noProof/>
            <w:rtl/>
          </w:rPr>
          <w:fldChar w:fldCharType="separate"/>
        </w:r>
        <w:r w:rsidR="00A01A12">
          <w:rPr>
            <w:noProof/>
            <w:webHidden/>
            <w:rtl/>
          </w:rPr>
          <w:t>29</w:t>
        </w:r>
        <w:r>
          <w:rPr>
            <w:rStyle w:val="Hyperlink"/>
            <w:noProof/>
            <w:rtl/>
          </w:rPr>
          <w:fldChar w:fldCharType="end"/>
        </w:r>
      </w:hyperlink>
    </w:p>
    <w:p w14:paraId="6DE185A7" w14:textId="3B763B85" w:rsidR="004902E6" w:rsidRDefault="004902E6" w:rsidP="004902E6">
      <w:pPr>
        <w:pStyle w:val="TableofFigures"/>
        <w:tabs>
          <w:tab w:val="right" w:leader="dot" w:pos="9350"/>
        </w:tabs>
        <w:ind w:firstLine="0"/>
        <w:rPr>
          <w:rFonts w:asciiTheme="minorHAnsi" w:eastAsiaTheme="minorEastAsia" w:hAnsiTheme="minorHAnsi" w:cstheme="minorBidi"/>
          <w:noProof/>
          <w:kern w:val="2"/>
          <w:rtl/>
          <w14:ligatures w14:val="standardContextual"/>
        </w:rPr>
      </w:pPr>
      <w:hyperlink w:anchor="_Toc171612834" w:history="1">
        <w:r w:rsidRPr="00EF58B3">
          <w:rPr>
            <w:rStyle w:val="Hyperlink"/>
            <w:rFonts w:hint="eastAsia"/>
            <w:noProof/>
            <w:rtl/>
          </w:rPr>
          <w:t>איור</w:t>
        </w:r>
        <w:r w:rsidRPr="00EF58B3">
          <w:rPr>
            <w:rStyle w:val="Hyperlink"/>
            <w:noProof/>
            <w:rtl/>
          </w:rPr>
          <w:t xml:space="preserve"> 7: </w:t>
        </w:r>
        <w:r w:rsidRPr="00EF58B3">
          <w:rPr>
            <w:rStyle w:val="Hyperlink"/>
            <w:rFonts w:hint="eastAsia"/>
            <w:noProof/>
            <w:rtl/>
          </w:rPr>
          <w:t>תקציב</w:t>
        </w:r>
        <w:r w:rsidRPr="00EF58B3">
          <w:rPr>
            <w:rStyle w:val="Hyperlink"/>
            <w:noProof/>
            <w:rtl/>
          </w:rPr>
          <w:t xml:space="preserve"> </w:t>
        </w:r>
        <w:r w:rsidRPr="00EF58B3">
          <w:rPr>
            <w:rStyle w:val="Hyperlink"/>
            <w:rFonts w:hint="eastAsia"/>
            <w:noProof/>
            <w:rtl/>
          </w:rPr>
          <w:t>מינהל</w:t>
        </w:r>
        <w:r w:rsidRPr="00EF58B3">
          <w:rPr>
            <w:rStyle w:val="Hyperlink"/>
            <w:noProof/>
            <w:rtl/>
          </w:rPr>
          <w:t xml:space="preserve"> </w:t>
        </w:r>
        <w:r w:rsidRPr="00EF58B3">
          <w:rPr>
            <w:rStyle w:val="Hyperlink"/>
            <w:rFonts w:hint="eastAsia"/>
            <w:noProof/>
            <w:rtl/>
          </w:rPr>
          <w:t>תרבות</w:t>
        </w:r>
        <w:r w:rsidRPr="00EF58B3">
          <w:rPr>
            <w:rStyle w:val="Hyperlink"/>
            <w:noProof/>
            <w:rtl/>
          </w:rPr>
          <w:t xml:space="preserve"> </w:t>
        </w:r>
        <w:r w:rsidRPr="00EF58B3">
          <w:rPr>
            <w:rStyle w:val="Hyperlink"/>
            <w:rFonts w:hint="eastAsia"/>
            <w:noProof/>
            <w:rtl/>
          </w:rPr>
          <w:t>לתושב</w:t>
        </w:r>
        <w:r w:rsidRPr="00EF58B3">
          <w:rPr>
            <w:rStyle w:val="Hyperlink"/>
            <w:noProof/>
            <w:rtl/>
          </w:rPr>
          <w:t xml:space="preserve"> </w:t>
        </w:r>
        <w:r w:rsidRPr="00EF58B3">
          <w:rPr>
            <w:rStyle w:val="Hyperlink"/>
            <w:rFonts w:hint="eastAsia"/>
            <w:noProof/>
            <w:rtl/>
          </w:rPr>
          <w:t>לפי</w:t>
        </w:r>
        <w:r w:rsidRPr="00EF58B3">
          <w:rPr>
            <w:rStyle w:val="Hyperlink"/>
            <w:noProof/>
            <w:rtl/>
          </w:rPr>
          <w:t xml:space="preserve"> </w:t>
        </w:r>
        <w:r w:rsidRPr="00EF58B3">
          <w:rPr>
            <w:rStyle w:val="Hyperlink"/>
            <w:rFonts w:hint="eastAsia"/>
            <w:noProof/>
            <w:rtl/>
          </w:rPr>
          <w:t>סוג</w:t>
        </w:r>
        <w:r w:rsidRPr="00EF58B3">
          <w:rPr>
            <w:rStyle w:val="Hyperlink"/>
            <w:noProof/>
            <w:rtl/>
          </w:rPr>
          <w:t xml:space="preserve"> </w:t>
        </w:r>
        <w:r w:rsidRPr="00EF58B3">
          <w:rPr>
            <w:rStyle w:val="Hyperlink"/>
            <w:rFonts w:hint="eastAsia"/>
            <w:noProof/>
            <w:rtl/>
          </w:rPr>
          <w:t>רשות</w:t>
        </w:r>
        <w:r w:rsidRPr="00EF58B3">
          <w:rPr>
            <w:rStyle w:val="Hyperlink"/>
            <w:noProof/>
            <w:rtl/>
          </w:rPr>
          <w:t xml:space="preserve"> </w:t>
        </w:r>
        <w:r w:rsidRPr="00EF58B3">
          <w:rPr>
            <w:rStyle w:val="Hyperlink"/>
            <w:rFonts w:hint="eastAsia"/>
            <w:noProof/>
            <w:rtl/>
          </w:rPr>
          <w:t>מקומית</w:t>
        </w:r>
        <w:r w:rsidRPr="00EF58B3">
          <w:rPr>
            <w:rStyle w:val="Hyperlink"/>
            <w:noProof/>
            <w:rtl/>
          </w:rPr>
          <w:t>, 2013-2019</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Toc171612834 \h</w:instrText>
        </w:r>
        <w:r>
          <w:rPr>
            <w:noProof/>
            <w:webHidden/>
            <w:rtl/>
          </w:rPr>
          <w:instrText xml:space="preserve"> </w:instrText>
        </w:r>
        <w:r>
          <w:rPr>
            <w:rStyle w:val="Hyperlink"/>
            <w:noProof/>
            <w:rtl/>
          </w:rPr>
        </w:r>
        <w:r>
          <w:rPr>
            <w:rStyle w:val="Hyperlink"/>
            <w:noProof/>
            <w:rtl/>
          </w:rPr>
          <w:fldChar w:fldCharType="separate"/>
        </w:r>
        <w:r w:rsidR="00A01A12">
          <w:rPr>
            <w:noProof/>
            <w:webHidden/>
            <w:rtl/>
          </w:rPr>
          <w:t>30</w:t>
        </w:r>
        <w:r>
          <w:rPr>
            <w:rStyle w:val="Hyperlink"/>
            <w:noProof/>
            <w:rtl/>
          </w:rPr>
          <w:fldChar w:fldCharType="end"/>
        </w:r>
      </w:hyperlink>
    </w:p>
    <w:p w14:paraId="7FD13998" w14:textId="51CF8E0C" w:rsidR="004902E6" w:rsidRDefault="004902E6" w:rsidP="004902E6">
      <w:pPr>
        <w:pStyle w:val="TableofFigures"/>
        <w:tabs>
          <w:tab w:val="right" w:leader="dot" w:pos="9350"/>
        </w:tabs>
        <w:ind w:firstLine="0"/>
        <w:rPr>
          <w:rFonts w:asciiTheme="minorHAnsi" w:eastAsiaTheme="minorEastAsia" w:hAnsiTheme="minorHAnsi" w:cstheme="minorBidi"/>
          <w:noProof/>
          <w:kern w:val="2"/>
          <w:rtl/>
          <w14:ligatures w14:val="standardContextual"/>
        </w:rPr>
      </w:pPr>
      <w:hyperlink w:anchor="_Toc171612835" w:history="1">
        <w:r w:rsidRPr="00EF58B3">
          <w:rPr>
            <w:rStyle w:val="Hyperlink"/>
            <w:rFonts w:hint="eastAsia"/>
            <w:noProof/>
            <w:rtl/>
          </w:rPr>
          <w:t>איור</w:t>
        </w:r>
        <w:r w:rsidRPr="00EF58B3">
          <w:rPr>
            <w:rStyle w:val="Hyperlink"/>
            <w:noProof/>
            <w:rtl/>
          </w:rPr>
          <w:t xml:space="preserve"> 8: </w:t>
        </w:r>
        <w:r w:rsidRPr="00EF58B3">
          <w:rPr>
            <w:rStyle w:val="Hyperlink"/>
            <w:rFonts w:hint="eastAsia"/>
            <w:noProof/>
            <w:rtl/>
          </w:rPr>
          <w:t>תקציב</w:t>
        </w:r>
        <w:r w:rsidRPr="00EF58B3">
          <w:rPr>
            <w:rStyle w:val="Hyperlink"/>
            <w:noProof/>
            <w:rtl/>
          </w:rPr>
          <w:t xml:space="preserve"> </w:t>
        </w:r>
        <w:r w:rsidRPr="00EF58B3">
          <w:rPr>
            <w:rStyle w:val="Hyperlink"/>
            <w:rFonts w:hint="eastAsia"/>
            <w:noProof/>
            <w:rtl/>
          </w:rPr>
          <w:t>מינהל</w:t>
        </w:r>
        <w:r w:rsidRPr="00EF58B3">
          <w:rPr>
            <w:rStyle w:val="Hyperlink"/>
            <w:noProof/>
            <w:rtl/>
          </w:rPr>
          <w:t xml:space="preserve"> </w:t>
        </w:r>
        <w:r w:rsidRPr="00EF58B3">
          <w:rPr>
            <w:rStyle w:val="Hyperlink"/>
            <w:rFonts w:hint="eastAsia"/>
            <w:noProof/>
            <w:rtl/>
          </w:rPr>
          <w:t>תרבות</w:t>
        </w:r>
        <w:r w:rsidRPr="00EF58B3">
          <w:rPr>
            <w:rStyle w:val="Hyperlink"/>
            <w:noProof/>
            <w:rtl/>
          </w:rPr>
          <w:t xml:space="preserve"> </w:t>
        </w:r>
        <w:r w:rsidRPr="00EF58B3">
          <w:rPr>
            <w:rStyle w:val="Hyperlink"/>
            <w:rFonts w:hint="eastAsia"/>
            <w:noProof/>
            <w:rtl/>
          </w:rPr>
          <w:t>לתושב</w:t>
        </w:r>
        <w:r w:rsidRPr="00EF58B3">
          <w:rPr>
            <w:rStyle w:val="Hyperlink"/>
            <w:noProof/>
            <w:rtl/>
          </w:rPr>
          <w:t xml:space="preserve"> </w:t>
        </w:r>
        <w:r w:rsidRPr="00EF58B3">
          <w:rPr>
            <w:rStyle w:val="Hyperlink"/>
            <w:rFonts w:hint="eastAsia"/>
            <w:noProof/>
            <w:rtl/>
          </w:rPr>
          <w:t>לפי</w:t>
        </w:r>
        <w:r w:rsidRPr="00EF58B3">
          <w:rPr>
            <w:rStyle w:val="Hyperlink"/>
            <w:noProof/>
            <w:rtl/>
          </w:rPr>
          <w:t xml:space="preserve"> </w:t>
        </w:r>
        <w:r w:rsidRPr="00EF58B3">
          <w:rPr>
            <w:rStyle w:val="Hyperlink"/>
            <w:rFonts w:hint="eastAsia"/>
            <w:noProof/>
            <w:rtl/>
          </w:rPr>
          <w:t>אשכול</w:t>
        </w:r>
        <w:r w:rsidRPr="00EF58B3">
          <w:rPr>
            <w:rStyle w:val="Hyperlink"/>
            <w:noProof/>
            <w:rtl/>
          </w:rPr>
          <w:t xml:space="preserve"> </w:t>
        </w:r>
        <w:r w:rsidRPr="00EF58B3">
          <w:rPr>
            <w:rStyle w:val="Hyperlink"/>
            <w:rFonts w:hint="eastAsia"/>
            <w:noProof/>
            <w:rtl/>
          </w:rPr>
          <w:t>למ</w:t>
        </w:r>
        <w:r w:rsidRPr="00EF58B3">
          <w:rPr>
            <w:rStyle w:val="Hyperlink"/>
            <w:noProof/>
            <w:rtl/>
          </w:rPr>
          <w:t>"</w:t>
        </w:r>
        <w:r w:rsidRPr="00EF58B3">
          <w:rPr>
            <w:rStyle w:val="Hyperlink"/>
            <w:rFonts w:hint="eastAsia"/>
            <w:noProof/>
            <w:rtl/>
          </w:rPr>
          <w:t>ס</w:t>
        </w:r>
        <w:r w:rsidRPr="00EF58B3">
          <w:rPr>
            <w:rStyle w:val="Hyperlink"/>
            <w:noProof/>
            <w:rtl/>
          </w:rPr>
          <w:t>, 2013-2019</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Toc171612835 \h</w:instrText>
        </w:r>
        <w:r>
          <w:rPr>
            <w:noProof/>
            <w:webHidden/>
            <w:rtl/>
          </w:rPr>
          <w:instrText xml:space="preserve"> </w:instrText>
        </w:r>
        <w:r>
          <w:rPr>
            <w:rStyle w:val="Hyperlink"/>
            <w:noProof/>
            <w:rtl/>
          </w:rPr>
        </w:r>
        <w:r>
          <w:rPr>
            <w:rStyle w:val="Hyperlink"/>
            <w:noProof/>
            <w:rtl/>
          </w:rPr>
          <w:fldChar w:fldCharType="separate"/>
        </w:r>
        <w:r w:rsidR="00A01A12">
          <w:rPr>
            <w:noProof/>
            <w:webHidden/>
            <w:rtl/>
          </w:rPr>
          <w:t>31</w:t>
        </w:r>
        <w:r>
          <w:rPr>
            <w:rStyle w:val="Hyperlink"/>
            <w:noProof/>
            <w:rtl/>
          </w:rPr>
          <w:fldChar w:fldCharType="end"/>
        </w:r>
      </w:hyperlink>
    </w:p>
    <w:p w14:paraId="189B8C02" w14:textId="07DCAAED" w:rsidR="004902E6" w:rsidRDefault="004902E6" w:rsidP="004902E6">
      <w:pPr>
        <w:pStyle w:val="TableofFigures"/>
        <w:tabs>
          <w:tab w:val="right" w:leader="dot" w:pos="9350"/>
        </w:tabs>
        <w:ind w:firstLine="0"/>
        <w:rPr>
          <w:rFonts w:asciiTheme="minorHAnsi" w:eastAsiaTheme="minorEastAsia" w:hAnsiTheme="minorHAnsi" w:cstheme="minorBidi"/>
          <w:noProof/>
          <w:kern w:val="2"/>
          <w:rtl/>
          <w14:ligatures w14:val="standardContextual"/>
        </w:rPr>
      </w:pPr>
      <w:hyperlink w:anchor="_Toc171612836" w:history="1">
        <w:r w:rsidRPr="00EF58B3">
          <w:rPr>
            <w:rStyle w:val="Hyperlink"/>
            <w:rFonts w:hint="eastAsia"/>
            <w:noProof/>
            <w:rtl/>
          </w:rPr>
          <w:t>איור</w:t>
        </w:r>
        <w:r w:rsidRPr="00EF58B3">
          <w:rPr>
            <w:rStyle w:val="Hyperlink"/>
            <w:noProof/>
            <w:rtl/>
          </w:rPr>
          <w:t xml:space="preserve"> 9: </w:t>
        </w:r>
        <w:r w:rsidRPr="00EF58B3">
          <w:rPr>
            <w:rStyle w:val="Hyperlink"/>
            <w:rFonts w:hint="eastAsia"/>
            <w:noProof/>
            <w:rtl/>
          </w:rPr>
          <w:t>מדד</w:t>
        </w:r>
        <w:r w:rsidRPr="00EF58B3">
          <w:rPr>
            <w:rStyle w:val="Hyperlink"/>
            <w:noProof/>
            <w:rtl/>
          </w:rPr>
          <w:t xml:space="preserve"> </w:t>
        </w:r>
        <w:r w:rsidRPr="00EF58B3">
          <w:rPr>
            <w:rStyle w:val="Hyperlink"/>
            <w:rFonts w:hint="eastAsia"/>
            <w:noProof/>
            <w:rtl/>
          </w:rPr>
          <w:t>ג</w:t>
        </w:r>
        <w:r w:rsidRPr="00EF58B3">
          <w:rPr>
            <w:rStyle w:val="Hyperlink"/>
            <w:noProof/>
            <w:rtl/>
          </w:rPr>
          <w:t>'</w:t>
        </w:r>
        <w:r w:rsidRPr="00EF58B3">
          <w:rPr>
            <w:rStyle w:val="Hyperlink"/>
            <w:rFonts w:hint="eastAsia"/>
            <w:noProof/>
            <w:rtl/>
          </w:rPr>
          <w:t>יני</w:t>
        </w:r>
        <w:r w:rsidRPr="00EF58B3">
          <w:rPr>
            <w:rStyle w:val="Hyperlink"/>
            <w:noProof/>
            <w:rtl/>
          </w:rPr>
          <w:t xml:space="preserve"> </w:t>
        </w:r>
        <w:r w:rsidRPr="00EF58B3">
          <w:rPr>
            <w:rStyle w:val="Hyperlink"/>
            <w:rFonts w:hint="eastAsia"/>
            <w:noProof/>
            <w:rtl/>
          </w:rPr>
          <w:t>לתקציב</w:t>
        </w:r>
        <w:r w:rsidRPr="00EF58B3">
          <w:rPr>
            <w:rStyle w:val="Hyperlink"/>
            <w:noProof/>
            <w:rtl/>
          </w:rPr>
          <w:t xml:space="preserve"> </w:t>
        </w:r>
        <w:r w:rsidRPr="00EF58B3">
          <w:rPr>
            <w:rStyle w:val="Hyperlink"/>
            <w:rFonts w:hint="eastAsia"/>
            <w:noProof/>
            <w:rtl/>
          </w:rPr>
          <w:t>מינהל</w:t>
        </w:r>
        <w:r w:rsidRPr="00EF58B3">
          <w:rPr>
            <w:rStyle w:val="Hyperlink"/>
            <w:noProof/>
            <w:rtl/>
          </w:rPr>
          <w:t xml:space="preserve"> </w:t>
        </w:r>
        <w:r w:rsidRPr="00EF58B3">
          <w:rPr>
            <w:rStyle w:val="Hyperlink"/>
            <w:rFonts w:hint="eastAsia"/>
            <w:noProof/>
            <w:rtl/>
          </w:rPr>
          <w:t>תרבות</w:t>
        </w:r>
        <w:r w:rsidRPr="00EF58B3">
          <w:rPr>
            <w:rStyle w:val="Hyperlink"/>
            <w:noProof/>
            <w:rtl/>
          </w:rPr>
          <w:t>, 2013-2019</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Toc171612836 \h</w:instrText>
        </w:r>
        <w:r>
          <w:rPr>
            <w:noProof/>
            <w:webHidden/>
            <w:rtl/>
          </w:rPr>
          <w:instrText xml:space="preserve"> </w:instrText>
        </w:r>
        <w:r>
          <w:rPr>
            <w:rStyle w:val="Hyperlink"/>
            <w:noProof/>
            <w:rtl/>
          </w:rPr>
        </w:r>
        <w:r>
          <w:rPr>
            <w:rStyle w:val="Hyperlink"/>
            <w:noProof/>
            <w:rtl/>
          </w:rPr>
          <w:fldChar w:fldCharType="separate"/>
        </w:r>
        <w:r w:rsidR="00A01A12">
          <w:rPr>
            <w:noProof/>
            <w:webHidden/>
            <w:rtl/>
          </w:rPr>
          <w:t>32</w:t>
        </w:r>
        <w:r>
          <w:rPr>
            <w:rStyle w:val="Hyperlink"/>
            <w:noProof/>
            <w:rtl/>
          </w:rPr>
          <w:fldChar w:fldCharType="end"/>
        </w:r>
      </w:hyperlink>
    </w:p>
    <w:p w14:paraId="2256F215" w14:textId="0D94A519" w:rsidR="004902E6" w:rsidRDefault="004902E6" w:rsidP="004902E6">
      <w:pPr>
        <w:pStyle w:val="TableofFigures"/>
        <w:tabs>
          <w:tab w:val="right" w:leader="dot" w:pos="9350"/>
        </w:tabs>
        <w:ind w:firstLine="0"/>
        <w:rPr>
          <w:rFonts w:asciiTheme="minorHAnsi" w:eastAsiaTheme="minorEastAsia" w:hAnsiTheme="minorHAnsi" w:cstheme="minorBidi"/>
          <w:noProof/>
          <w:kern w:val="2"/>
          <w:rtl/>
          <w14:ligatures w14:val="standardContextual"/>
        </w:rPr>
      </w:pPr>
      <w:hyperlink w:anchor="_Toc171612837" w:history="1">
        <w:r w:rsidRPr="00EF58B3">
          <w:rPr>
            <w:rStyle w:val="Hyperlink"/>
            <w:rFonts w:hint="eastAsia"/>
            <w:noProof/>
            <w:rtl/>
          </w:rPr>
          <w:t>איור</w:t>
        </w:r>
        <w:r w:rsidRPr="00EF58B3">
          <w:rPr>
            <w:rStyle w:val="Hyperlink"/>
            <w:noProof/>
            <w:rtl/>
          </w:rPr>
          <w:t xml:space="preserve"> 10: </w:t>
        </w:r>
        <w:r w:rsidRPr="00EF58B3">
          <w:rPr>
            <w:rStyle w:val="Hyperlink"/>
            <w:rFonts w:hint="eastAsia"/>
            <w:noProof/>
            <w:rtl/>
          </w:rPr>
          <w:t>אי</w:t>
        </w:r>
        <w:r w:rsidRPr="00EF58B3">
          <w:rPr>
            <w:rStyle w:val="Hyperlink"/>
            <w:noProof/>
            <w:rtl/>
          </w:rPr>
          <w:t>-</w:t>
        </w:r>
        <w:r w:rsidRPr="00EF58B3">
          <w:rPr>
            <w:rStyle w:val="Hyperlink"/>
            <w:rFonts w:hint="eastAsia"/>
            <w:noProof/>
            <w:rtl/>
          </w:rPr>
          <w:t>שוויון</w:t>
        </w:r>
        <w:r w:rsidRPr="00EF58B3">
          <w:rPr>
            <w:rStyle w:val="Hyperlink"/>
            <w:noProof/>
            <w:rtl/>
          </w:rPr>
          <w:t xml:space="preserve"> </w:t>
        </w:r>
        <w:r w:rsidRPr="00EF58B3">
          <w:rPr>
            <w:rStyle w:val="Hyperlink"/>
            <w:rFonts w:hint="eastAsia"/>
            <w:noProof/>
            <w:rtl/>
          </w:rPr>
          <w:t>במימון</w:t>
        </w:r>
        <w:r w:rsidRPr="00EF58B3">
          <w:rPr>
            <w:rStyle w:val="Hyperlink"/>
            <w:noProof/>
            <w:rtl/>
          </w:rPr>
          <w:t xml:space="preserve"> </w:t>
        </w:r>
        <w:r w:rsidRPr="00EF58B3">
          <w:rPr>
            <w:rStyle w:val="Hyperlink"/>
            <w:rFonts w:hint="eastAsia"/>
            <w:noProof/>
            <w:rtl/>
          </w:rPr>
          <w:t>תרבות</w:t>
        </w:r>
        <w:r w:rsidRPr="00EF58B3">
          <w:rPr>
            <w:rStyle w:val="Hyperlink"/>
            <w:noProof/>
            <w:rtl/>
          </w:rPr>
          <w:t xml:space="preserve"> </w:t>
        </w:r>
        <w:r w:rsidRPr="00EF58B3">
          <w:rPr>
            <w:rStyle w:val="Hyperlink"/>
            <w:rFonts w:hint="eastAsia"/>
            <w:noProof/>
            <w:rtl/>
          </w:rPr>
          <w:t>לפי</w:t>
        </w:r>
        <w:r w:rsidRPr="00EF58B3">
          <w:rPr>
            <w:rStyle w:val="Hyperlink"/>
            <w:noProof/>
            <w:rtl/>
          </w:rPr>
          <w:t xml:space="preserve"> </w:t>
        </w:r>
        <w:r w:rsidRPr="00EF58B3">
          <w:rPr>
            <w:rStyle w:val="Hyperlink"/>
            <w:rFonts w:hint="eastAsia"/>
            <w:noProof/>
            <w:rtl/>
          </w:rPr>
          <w:t>עשירונים</w:t>
        </w:r>
        <w:r w:rsidRPr="00EF58B3">
          <w:rPr>
            <w:rStyle w:val="Hyperlink"/>
            <w:noProof/>
            <w:rtl/>
          </w:rPr>
          <w:t>, 2013-2019</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Toc171612837 \h</w:instrText>
        </w:r>
        <w:r>
          <w:rPr>
            <w:noProof/>
            <w:webHidden/>
            <w:rtl/>
          </w:rPr>
          <w:instrText xml:space="preserve"> </w:instrText>
        </w:r>
        <w:r>
          <w:rPr>
            <w:rStyle w:val="Hyperlink"/>
            <w:noProof/>
            <w:rtl/>
          </w:rPr>
        </w:r>
        <w:r>
          <w:rPr>
            <w:rStyle w:val="Hyperlink"/>
            <w:noProof/>
            <w:rtl/>
          </w:rPr>
          <w:fldChar w:fldCharType="separate"/>
        </w:r>
        <w:r w:rsidR="00A01A12">
          <w:rPr>
            <w:noProof/>
            <w:webHidden/>
            <w:rtl/>
          </w:rPr>
          <w:t>34</w:t>
        </w:r>
        <w:r>
          <w:rPr>
            <w:rStyle w:val="Hyperlink"/>
            <w:noProof/>
            <w:rtl/>
          </w:rPr>
          <w:fldChar w:fldCharType="end"/>
        </w:r>
      </w:hyperlink>
    </w:p>
    <w:p w14:paraId="7C91E2CC" w14:textId="642F2F60" w:rsidR="004902E6" w:rsidRDefault="004902E6" w:rsidP="004902E6">
      <w:pPr>
        <w:pStyle w:val="TableofFigures"/>
        <w:tabs>
          <w:tab w:val="right" w:leader="dot" w:pos="9350"/>
        </w:tabs>
        <w:ind w:firstLine="0"/>
        <w:rPr>
          <w:rFonts w:asciiTheme="minorHAnsi" w:eastAsiaTheme="minorEastAsia" w:hAnsiTheme="minorHAnsi" w:cstheme="minorBidi"/>
          <w:noProof/>
          <w:kern w:val="2"/>
          <w:rtl/>
          <w14:ligatures w14:val="standardContextual"/>
        </w:rPr>
      </w:pPr>
      <w:hyperlink w:anchor="_Toc171612838" w:history="1">
        <w:r w:rsidRPr="00EF58B3">
          <w:rPr>
            <w:rStyle w:val="Hyperlink"/>
            <w:rFonts w:hint="eastAsia"/>
            <w:noProof/>
            <w:rtl/>
          </w:rPr>
          <w:t>איור</w:t>
        </w:r>
        <w:r w:rsidRPr="00EF58B3">
          <w:rPr>
            <w:rStyle w:val="Hyperlink"/>
            <w:noProof/>
            <w:rtl/>
          </w:rPr>
          <w:t xml:space="preserve"> 11: </w:t>
        </w:r>
        <w:r w:rsidRPr="00EF58B3">
          <w:rPr>
            <w:rStyle w:val="Hyperlink"/>
            <w:rFonts w:hint="eastAsia"/>
            <w:noProof/>
            <w:rtl/>
          </w:rPr>
          <w:t>תקציב</w:t>
        </w:r>
        <w:r w:rsidRPr="00EF58B3">
          <w:rPr>
            <w:rStyle w:val="Hyperlink"/>
            <w:noProof/>
            <w:rtl/>
          </w:rPr>
          <w:t xml:space="preserve"> </w:t>
        </w:r>
        <w:r w:rsidRPr="00EF58B3">
          <w:rPr>
            <w:rStyle w:val="Hyperlink"/>
            <w:rFonts w:hint="eastAsia"/>
            <w:noProof/>
            <w:rtl/>
          </w:rPr>
          <w:t>תרבות</w:t>
        </w:r>
        <w:r w:rsidRPr="00EF58B3">
          <w:rPr>
            <w:rStyle w:val="Hyperlink"/>
            <w:noProof/>
            <w:rtl/>
          </w:rPr>
          <w:t xml:space="preserve"> </w:t>
        </w:r>
        <w:r w:rsidRPr="00EF58B3">
          <w:rPr>
            <w:rStyle w:val="Hyperlink"/>
            <w:rFonts w:hint="eastAsia"/>
            <w:noProof/>
            <w:rtl/>
          </w:rPr>
          <w:t>לתושב</w:t>
        </w:r>
        <w:r w:rsidRPr="00EF58B3">
          <w:rPr>
            <w:rStyle w:val="Hyperlink"/>
            <w:noProof/>
            <w:rtl/>
          </w:rPr>
          <w:t xml:space="preserve"> </w:t>
        </w:r>
        <w:r w:rsidRPr="00EF58B3">
          <w:rPr>
            <w:rStyle w:val="Hyperlink"/>
            <w:rFonts w:hint="eastAsia"/>
            <w:noProof/>
            <w:rtl/>
          </w:rPr>
          <w:t>ברשויות</w:t>
        </w:r>
        <w:r w:rsidRPr="00EF58B3">
          <w:rPr>
            <w:rStyle w:val="Hyperlink"/>
            <w:noProof/>
            <w:rtl/>
          </w:rPr>
          <w:t xml:space="preserve"> </w:t>
        </w:r>
        <w:r w:rsidRPr="00EF58B3">
          <w:rPr>
            <w:rStyle w:val="Hyperlink"/>
            <w:rFonts w:hint="eastAsia"/>
            <w:noProof/>
            <w:rtl/>
          </w:rPr>
          <w:t>מקומיות</w:t>
        </w:r>
        <w:r w:rsidRPr="00EF58B3">
          <w:rPr>
            <w:rStyle w:val="Hyperlink"/>
            <w:noProof/>
            <w:rtl/>
          </w:rPr>
          <w:t xml:space="preserve">, </w:t>
        </w:r>
        <w:r w:rsidRPr="00EF58B3">
          <w:rPr>
            <w:rStyle w:val="Hyperlink"/>
            <w:rFonts w:hint="eastAsia"/>
            <w:noProof/>
            <w:rtl/>
          </w:rPr>
          <w:t>בפועל</w:t>
        </w:r>
        <w:r w:rsidRPr="00EF58B3">
          <w:rPr>
            <w:rStyle w:val="Hyperlink"/>
            <w:noProof/>
            <w:rtl/>
          </w:rPr>
          <w:t xml:space="preserve"> </w:t>
        </w:r>
        <w:r w:rsidRPr="00EF58B3">
          <w:rPr>
            <w:rStyle w:val="Hyperlink"/>
            <w:rFonts w:hint="eastAsia"/>
            <w:noProof/>
            <w:rtl/>
          </w:rPr>
          <w:t>לעומת</w:t>
        </w:r>
        <w:r w:rsidRPr="00EF58B3">
          <w:rPr>
            <w:rStyle w:val="Hyperlink"/>
            <w:noProof/>
            <w:rtl/>
          </w:rPr>
          <w:t xml:space="preserve"> </w:t>
        </w:r>
        <w:r w:rsidRPr="00EF58B3">
          <w:rPr>
            <w:rStyle w:val="Hyperlink"/>
            <w:rFonts w:hint="eastAsia"/>
            <w:noProof/>
            <w:rtl/>
          </w:rPr>
          <w:t>היפותטי</w:t>
        </w:r>
        <w:r w:rsidRPr="00EF58B3">
          <w:rPr>
            <w:rStyle w:val="Hyperlink"/>
            <w:noProof/>
            <w:rtl/>
          </w:rPr>
          <w:t>, 2018</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Toc171612838 \h</w:instrText>
        </w:r>
        <w:r>
          <w:rPr>
            <w:noProof/>
            <w:webHidden/>
            <w:rtl/>
          </w:rPr>
          <w:instrText xml:space="preserve"> </w:instrText>
        </w:r>
        <w:r>
          <w:rPr>
            <w:rStyle w:val="Hyperlink"/>
            <w:noProof/>
            <w:rtl/>
          </w:rPr>
        </w:r>
        <w:r>
          <w:rPr>
            <w:rStyle w:val="Hyperlink"/>
            <w:noProof/>
            <w:rtl/>
          </w:rPr>
          <w:fldChar w:fldCharType="separate"/>
        </w:r>
        <w:r w:rsidR="00A01A12">
          <w:rPr>
            <w:noProof/>
            <w:webHidden/>
            <w:rtl/>
          </w:rPr>
          <w:t>36</w:t>
        </w:r>
        <w:r>
          <w:rPr>
            <w:rStyle w:val="Hyperlink"/>
            <w:noProof/>
            <w:rtl/>
          </w:rPr>
          <w:fldChar w:fldCharType="end"/>
        </w:r>
      </w:hyperlink>
    </w:p>
    <w:p w14:paraId="03B69DC8" w14:textId="144B70C0" w:rsidR="004902E6" w:rsidRDefault="004902E6" w:rsidP="004902E6">
      <w:pPr>
        <w:pStyle w:val="TableofFigures"/>
        <w:tabs>
          <w:tab w:val="right" w:leader="dot" w:pos="9350"/>
        </w:tabs>
        <w:ind w:firstLine="0"/>
        <w:rPr>
          <w:rFonts w:asciiTheme="minorHAnsi" w:eastAsiaTheme="minorEastAsia" w:hAnsiTheme="minorHAnsi" w:cstheme="minorBidi"/>
          <w:noProof/>
          <w:kern w:val="2"/>
          <w:rtl/>
          <w14:ligatures w14:val="standardContextual"/>
        </w:rPr>
      </w:pPr>
      <w:hyperlink w:anchor="_Toc171612839" w:history="1">
        <w:r w:rsidRPr="00EF58B3">
          <w:rPr>
            <w:rStyle w:val="Hyperlink"/>
            <w:rFonts w:hint="eastAsia"/>
            <w:noProof/>
            <w:rtl/>
          </w:rPr>
          <w:t>איור</w:t>
        </w:r>
        <w:r w:rsidRPr="00EF58B3">
          <w:rPr>
            <w:rStyle w:val="Hyperlink"/>
            <w:noProof/>
            <w:rtl/>
          </w:rPr>
          <w:t xml:space="preserve"> 12: </w:t>
        </w:r>
        <w:r w:rsidRPr="00EF58B3">
          <w:rPr>
            <w:rStyle w:val="Hyperlink"/>
            <w:rFonts w:hint="eastAsia"/>
            <w:noProof/>
            <w:rtl/>
          </w:rPr>
          <w:t>תקציב</w:t>
        </w:r>
        <w:r w:rsidRPr="00EF58B3">
          <w:rPr>
            <w:rStyle w:val="Hyperlink"/>
            <w:noProof/>
            <w:rtl/>
          </w:rPr>
          <w:t xml:space="preserve"> </w:t>
        </w:r>
        <w:r w:rsidRPr="00EF58B3">
          <w:rPr>
            <w:rStyle w:val="Hyperlink"/>
            <w:rFonts w:hint="eastAsia"/>
            <w:noProof/>
            <w:rtl/>
          </w:rPr>
          <w:t>מינהל</w:t>
        </w:r>
        <w:r w:rsidRPr="00EF58B3">
          <w:rPr>
            <w:rStyle w:val="Hyperlink"/>
            <w:noProof/>
            <w:rtl/>
          </w:rPr>
          <w:t xml:space="preserve"> </w:t>
        </w:r>
        <w:r w:rsidRPr="00EF58B3">
          <w:rPr>
            <w:rStyle w:val="Hyperlink"/>
            <w:rFonts w:hint="eastAsia"/>
            <w:noProof/>
            <w:rtl/>
          </w:rPr>
          <w:t>תרבות</w:t>
        </w:r>
        <w:r w:rsidRPr="00EF58B3">
          <w:rPr>
            <w:rStyle w:val="Hyperlink"/>
            <w:noProof/>
            <w:rtl/>
          </w:rPr>
          <w:t xml:space="preserve"> </w:t>
        </w:r>
        <w:r w:rsidRPr="00EF58B3">
          <w:rPr>
            <w:rStyle w:val="Hyperlink"/>
            <w:rFonts w:hint="eastAsia"/>
            <w:noProof/>
            <w:rtl/>
          </w:rPr>
          <w:t>לתושב</w:t>
        </w:r>
        <w:r w:rsidRPr="00EF58B3">
          <w:rPr>
            <w:rStyle w:val="Hyperlink"/>
            <w:noProof/>
            <w:rtl/>
          </w:rPr>
          <w:t xml:space="preserve"> </w:t>
        </w:r>
        <w:r w:rsidRPr="00EF58B3">
          <w:rPr>
            <w:rStyle w:val="Hyperlink"/>
            <w:rFonts w:hint="eastAsia"/>
            <w:noProof/>
            <w:rtl/>
          </w:rPr>
          <w:t>לפי</w:t>
        </w:r>
        <w:r w:rsidRPr="00EF58B3">
          <w:rPr>
            <w:rStyle w:val="Hyperlink"/>
            <w:noProof/>
            <w:rtl/>
          </w:rPr>
          <w:t xml:space="preserve"> </w:t>
        </w:r>
        <w:r w:rsidRPr="00EF58B3">
          <w:rPr>
            <w:rStyle w:val="Hyperlink"/>
            <w:rFonts w:hint="eastAsia"/>
            <w:noProof/>
            <w:rtl/>
          </w:rPr>
          <w:t>מגזר</w:t>
        </w:r>
        <w:r w:rsidRPr="00EF58B3">
          <w:rPr>
            <w:rStyle w:val="Hyperlink"/>
            <w:noProof/>
            <w:rtl/>
          </w:rPr>
          <w:t xml:space="preserve">, 2013-2019, </w:t>
        </w:r>
        <w:r w:rsidRPr="00EF58B3">
          <w:rPr>
            <w:rStyle w:val="Hyperlink"/>
            <w:rFonts w:hint="eastAsia"/>
            <w:noProof/>
            <w:rtl/>
          </w:rPr>
          <w:t>היפותטי</w:t>
        </w:r>
        <w:r w:rsidRPr="00EF58B3">
          <w:rPr>
            <w:rStyle w:val="Hyperlink"/>
            <w:noProof/>
            <w:rtl/>
          </w:rPr>
          <w:t xml:space="preserve"> </w:t>
        </w:r>
        <w:r w:rsidRPr="00EF58B3">
          <w:rPr>
            <w:rStyle w:val="Hyperlink"/>
            <w:rFonts w:hint="eastAsia"/>
            <w:noProof/>
            <w:rtl/>
          </w:rPr>
          <w:t>ובפועל</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Toc171612839 \h</w:instrText>
        </w:r>
        <w:r>
          <w:rPr>
            <w:noProof/>
            <w:webHidden/>
            <w:rtl/>
          </w:rPr>
          <w:instrText xml:space="preserve"> </w:instrText>
        </w:r>
        <w:r>
          <w:rPr>
            <w:rStyle w:val="Hyperlink"/>
            <w:noProof/>
            <w:rtl/>
          </w:rPr>
        </w:r>
        <w:r>
          <w:rPr>
            <w:rStyle w:val="Hyperlink"/>
            <w:noProof/>
            <w:rtl/>
          </w:rPr>
          <w:fldChar w:fldCharType="separate"/>
        </w:r>
        <w:r w:rsidR="00A01A12">
          <w:rPr>
            <w:noProof/>
            <w:webHidden/>
            <w:rtl/>
          </w:rPr>
          <w:t>37</w:t>
        </w:r>
        <w:r>
          <w:rPr>
            <w:rStyle w:val="Hyperlink"/>
            <w:noProof/>
            <w:rtl/>
          </w:rPr>
          <w:fldChar w:fldCharType="end"/>
        </w:r>
      </w:hyperlink>
    </w:p>
    <w:p w14:paraId="0FCFA3E7" w14:textId="54DBD2A7" w:rsidR="004902E6" w:rsidRDefault="004902E6" w:rsidP="004902E6">
      <w:pPr>
        <w:pStyle w:val="TableofFigures"/>
        <w:tabs>
          <w:tab w:val="right" w:leader="dot" w:pos="9350"/>
        </w:tabs>
        <w:ind w:firstLine="0"/>
        <w:rPr>
          <w:rFonts w:asciiTheme="minorHAnsi" w:eastAsiaTheme="minorEastAsia" w:hAnsiTheme="minorHAnsi" w:cstheme="minorBidi"/>
          <w:noProof/>
          <w:kern w:val="2"/>
          <w:rtl/>
          <w14:ligatures w14:val="standardContextual"/>
        </w:rPr>
      </w:pPr>
      <w:hyperlink w:anchor="_Toc171612840" w:history="1">
        <w:r w:rsidRPr="00EF58B3">
          <w:rPr>
            <w:rStyle w:val="Hyperlink"/>
            <w:rFonts w:hint="eastAsia"/>
            <w:noProof/>
            <w:rtl/>
          </w:rPr>
          <w:t>איור</w:t>
        </w:r>
        <w:r w:rsidRPr="00EF58B3">
          <w:rPr>
            <w:rStyle w:val="Hyperlink"/>
            <w:noProof/>
            <w:rtl/>
          </w:rPr>
          <w:t xml:space="preserve"> 13: </w:t>
        </w:r>
        <w:r w:rsidRPr="00EF58B3">
          <w:rPr>
            <w:rStyle w:val="Hyperlink"/>
            <w:rFonts w:hint="eastAsia"/>
            <w:noProof/>
            <w:rtl/>
          </w:rPr>
          <w:t>תקציב</w:t>
        </w:r>
        <w:r w:rsidRPr="00EF58B3">
          <w:rPr>
            <w:rStyle w:val="Hyperlink"/>
            <w:noProof/>
            <w:rtl/>
          </w:rPr>
          <w:t xml:space="preserve"> </w:t>
        </w:r>
        <w:r w:rsidRPr="00EF58B3">
          <w:rPr>
            <w:rStyle w:val="Hyperlink"/>
            <w:rFonts w:hint="eastAsia"/>
            <w:noProof/>
            <w:rtl/>
          </w:rPr>
          <w:t>מינהל</w:t>
        </w:r>
        <w:r w:rsidRPr="00EF58B3">
          <w:rPr>
            <w:rStyle w:val="Hyperlink"/>
            <w:noProof/>
            <w:rtl/>
          </w:rPr>
          <w:t xml:space="preserve"> </w:t>
        </w:r>
        <w:r w:rsidRPr="00EF58B3">
          <w:rPr>
            <w:rStyle w:val="Hyperlink"/>
            <w:rFonts w:hint="eastAsia"/>
            <w:noProof/>
            <w:rtl/>
          </w:rPr>
          <w:t>תרבות</w:t>
        </w:r>
        <w:r w:rsidRPr="00EF58B3">
          <w:rPr>
            <w:rStyle w:val="Hyperlink"/>
            <w:noProof/>
            <w:rtl/>
          </w:rPr>
          <w:t xml:space="preserve"> </w:t>
        </w:r>
        <w:r w:rsidRPr="00EF58B3">
          <w:rPr>
            <w:rStyle w:val="Hyperlink"/>
            <w:rFonts w:hint="eastAsia"/>
            <w:noProof/>
            <w:rtl/>
          </w:rPr>
          <w:t>לתושב</w:t>
        </w:r>
        <w:r w:rsidRPr="00EF58B3">
          <w:rPr>
            <w:rStyle w:val="Hyperlink"/>
            <w:noProof/>
            <w:rtl/>
          </w:rPr>
          <w:t xml:space="preserve"> </w:t>
        </w:r>
        <w:r w:rsidRPr="00EF58B3">
          <w:rPr>
            <w:rStyle w:val="Hyperlink"/>
            <w:rFonts w:hint="eastAsia"/>
            <w:noProof/>
            <w:rtl/>
          </w:rPr>
          <w:t>לפי</w:t>
        </w:r>
        <w:r w:rsidRPr="00EF58B3">
          <w:rPr>
            <w:rStyle w:val="Hyperlink"/>
            <w:noProof/>
            <w:rtl/>
          </w:rPr>
          <w:t xml:space="preserve"> </w:t>
        </w:r>
        <w:r w:rsidRPr="00EF58B3">
          <w:rPr>
            <w:rStyle w:val="Hyperlink"/>
            <w:rFonts w:hint="eastAsia"/>
            <w:noProof/>
            <w:rtl/>
          </w:rPr>
          <w:t>סוג</w:t>
        </w:r>
        <w:r w:rsidRPr="00EF58B3">
          <w:rPr>
            <w:rStyle w:val="Hyperlink"/>
            <w:noProof/>
            <w:rtl/>
          </w:rPr>
          <w:t xml:space="preserve"> </w:t>
        </w:r>
        <w:r w:rsidRPr="00EF58B3">
          <w:rPr>
            <w:rStyle w:val="Hyperlink"/>
            <w:rFonts w:hint="eastAsia"/>
            <w:noProof/>
            <w:rtl/>
          </w:rPr>
          <w:t>רשות</w:t>
        </w:r>
        <w:r w:rsidRPr="00EF58B3">
          <w:rPr>
            <w:rStyle w:val="Hyperlink"/>
            <w:noProof/>
            <w:rtl/>
          </w:rPr>
          <w:t xml:space="preserve"> </w:t>
        </w:r>
        <w:r w:rsidRPr="00EF58B3">
          <w:rPr>
            <w:rStyle w:val="Hyperlink"/>
            <w:rFonts w:hint="eastAsia"/>
            <w:noProof/>
            <w:rtl/>
          </w:rPr>
          <w:t>מקומית</w:t>
        </w:r>
        <w:r w:rsidRPr="00EF58B3">
          <w:rPr>
            <w:rStyle w:val="Hyperlink"/>
            <w:noProof/>
            <w:rtl/>
          </w:rPr>
          <w:t xml:space="preserve">, 2013-2019, </w:t>
        </w:r>
        <w:r w:rsidRPr="00EF58B3">
          <w:rPr>
            <w:rStyle w:val="Hyperlink"/>
            <w:rFonts w:hint="eastAsia"/>
            <w:noProof/>
            <w:rtl/>
          </w:rPr>
          <w:t>היפותטי</w:t>
        </w:r>
        <w:r w:rsidRPr="00EF58B3">
          <w:rPr>
            <w:rStyle w:val="Hyperlink"/>
            <w:noProof/>
            <w:rtl/>
          </w:rPr>
          <w:t xml:space="preserve"> </w:t>
        </w:r>
        <w:r w:rsidRPr="00EF58B3">
          <w:rPr>
            <w:rStyle w:val="Hyperlink"/>
            <w:rFonts w:hint="eastAsia"/>
            <w:noProof/>
            <w:rtl/>
          </w:rPr>
          <w:t>ובפועל</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Toc171612840 \h</w:instrText>
        </w:r>
        <w:r>
          <w:rPr>
            <w:noProof/>
            <w:webHidden/>
            <w:rtl/>
          </w:rPr>
          <w:instrText xml:space="preserve"> </w:instrText>
        </w:r>
        <w:r>
          <w:rPr>
            <w:rStyle w:val="Hyperlink"/>
            <w:noProof/>
            <w:rtl/>
          </w:rPr>
        </w:r>
        <w:r>
          <w:rPr>
            <w:rStyle w:val="Hyperlink"/>
            <w:noProof/>
            <w:rtl/>
          </w:rPr>
          <w:fldChar w:fldCharType="separate"/>
        </w:r>
        <w:r w:rsidR="00A01A12">
          <w:rPr>
            <w:noProof/>
            <w:webHidden/>
            <w:rtl/>
          </w:rPr>
          <w:t>38</w:t>
        </w:r>
        <w:r>
          <w:rPr>
            <w:rStyle w:val="Hyperlink"/>
            <w:noProof/>
            <w:rtl/>
          </w:rPr>
          <w:fldChar w:fldCharType="end"/>
        </w:r>
      </w:hyperlink>
    </w:p>
    <w:p w14:paraId="2BCF88C5" w14:textId="317DCB16" w:rsidR="004902E6" w:rsidRDefault="004902E6" w:rsidP="004902E6">
      <w:pPr>
        <w:pStyle w:val="TableofFigures"/>
        <w:tabs>
          <w:tab w:val="right" w:leader="dot" w:pos="9350"/>
        </w:tabs>
        <w:ind w:firstLine="0"/>
        <w:rPr>
          <w:rFonts w:asciiTheme="minorHAnsi" w:eastAsiaTheme="minorEastAsia" w:hAnsiTheme="minorHAnsi" w:cstheme="minorBidi"/>
          <w:noProof/>
          <w:kern w:val="2"/>
          <w:rtl/>
          <w14:ligatures w14:val="standardContextual"/>
        </w:rPr>
      </w:pPr>
      <w:hyperlink w:anchor="_Toc171612841" w:history="1">
        <w:r w:rsidRPr="00EF58B3">
          <w:rPr>
            <w:rStyle w:val="Hyperlink"/>
            <w:rFonts w:hint="eastAsia"/>
            <w:noProof/>
            <w:rtl/>
          </w:rPr>
          <w:t>איור</w:t>
        </w:r>
        <w:r w:rsidRPr="00EF58B3">
          <w:rPr>
            <w:rStyle w:val="Hyperlink"/>
            <w:noProof/>
            <w:rtl/>
          </w:rPr>
          <w:t xml:space="preserve"> </w:t>
        </w:r>
        <w:r w:rsidRPr="00EF58B3">
          <w:rPr>
            <w:rStyle w:val="Hyperlink"/>
            <w:noProof/>
          </w:rPr>
          <w:t>14</w:t>
        </w:r>
        <w:r w:rsidRPr="00EF58B3">
          <w:rPr>
            <w:rStyle w:val="Hyperlink"/>
            <w:noProof/>
            <w:rtl/>
          </w:rPr>
          <w:t xml:space="preserve">: </w:t>
        </w:r>
        <w:r w:rsidRPr="00EF58B3">
          <w:rPr>
            <w:rStyle w:val="Hyperlink"/>
            <w:rFonts w:hint="eastAsia"/>
            <w:noProof/>
            <w:rtl/>
          </w:rPr>
          <w:t>תקציב</w:t>
        </w:r>
        <w:r w:rsidRPr="00EF58B3">
          <w:rPr>
            <w:rStyle w:val="Hyperlink"/>
            <w:noProof/>
            <w:rtl/>
          </w:rPr>
          <w:t xml:space="preserve"> </w:t>
        </w:r>
        <w:r w:rsidRPr="00EF58B3">
          <w:rPr>
            <w:rStyle w:val="Hyperlink"/>
            <w:rFonts w:hint="eastAsia"/>
            <w:noProof/>
            <w:rtl/>
          </w:rPr>
          <w:t>מינהל</w:t>
        </w:r>
        <w:r w:rsidRPr="00EF58B3">
          <w:rPr>
            <w:rStyle w:val="Hyperlink"/>
            <w:noProof/>
            <w:rtl/>
          </w:rPr>
          <w:t xml:space="preserve"> </w:t>
        </w:r>
        <w:r w:rsidRPr="00EF58B3">
          <w:rPr>
            <w:rStyle w:val="Hyperlink"/>
            <w:rFonts w:hint="eastAsia"/>
            <w:noProof/>
            <w:rtl/>
          </w:rPr>
          <w:t>תרבות</w:t>
        </w:r>
        <w:r w:rsidRPr="00EF58B3">
          <w:rPr>
            <w:rStyle w:val="Hyperlink"/>
            <w:noProof/>
            <w:rtl/>
          </w:rPr>
          <w:t xml:space="preserve"> </w:t>
        </w:r>
        <w:r w:rsidRPr="00EF58B3">
          <w:rPr>
            <w:rStyle w:val="Hyperlink"/>
            <w:rFonts w:hint="eastAsia"/>
            <w:noProof/>
            <w:rtl/>
          </w:rPr>
          <w:t>לתושב</w:t>
        </w:r>
        <w:r w:rsidRPr="00EF58B3">
          <w:rPr>
            <w:rStyle w:val="Hyperlink"/>
            <w:noProof/>
            <w:rtl/>
          </w:rPr>
          <w:t xml:space="preserve"> </w:t>
        </w:r>
        <w:r w:rsidRPr="00EF58B3">
          <w:rPr>
            <w:rStyle w:val="Hyperlink"/>
            <w:rFonts w:hint="eastAsia"/>
            <w:noProof/>
            <w:rtl/>
          </w:rPr>
          <w:t>לפי</w:t>
        </w:r>
        <w:r w:rsidRPr="00EF58B3">
          <w:rPr>
            <w:rStyle w:val="Hyperlink"/>
            <w:noProof/>
            <w:rtl/>
          </w:rPr>
          <w:t xml:space="preserve"> </w:t>
        </w:r>
        <w:r w:rsidRPr="00EF58B3">
          <w:rPr>
            <w:rStyle w:val="Hyperlink"/>
            <w:rFonts w:hint="eastAsia"/>
            <w:noProof/>
            <w:rtl/>
          </w:rPr>
          <w:t>אשכול</w:t>
        </w:r>
        <w:r w:rsidRPr="00EF58B3">
          <w:rPr>
            <w:rStyle w:val="Hyperlink"/>
            <w:noProof/>
            <w:rtl/>
          </w:rPr>
          <w:t xml:space="preserve"> </w:t>
        </w:r>
        <w:r w:rsidRPr="00EF58B3">
          <w:rPr>
            <w:rStyle w:val="Hyperlink"/>
            <w:rFonts w:hint="eastAsia"/>
            <w:noProof/>
            <w:rtl/>
          </w:rPr>
          <w:t>למ</w:t>
        </w:r>
        <w:r w:rsidRPr="00EF58B3">
          <w:rPr>
            <w:rStyle w:val="Hyperlink"/>
            <w:noProof/>
            <w:rtl/>
          </w:rPr>
          <w:t>"</w:t>
        </w:r>
        <w:r w:rsidRPr="00EF58B3">
          <w:rPr>
            <w:rStyle w:val="Hyperlink"/>
            <w:rFonts w:hint="eastAsia"/>
            <w:noProof/>
            <w:rtl/>
          </w:rPr>
          <w:t>ס</w:t>
        </w:r>
        <w:r w:rsidRPr="00EF58B3">
          <w:rPr>
            <w:rStyle w:val="Hyperlink"/>
            <w:noProof/>
            <w:rtl/>
          </w:rPr>
          <w:t xml:space="preserve">, 2013-2019, </w:t>
        </w:r>
        <w:r w:rsidRPr="00EF58B3">
          <w:rPr>
            <w:rStyle w:val="Hyperlink"/>
            <w:rFonts w:hint="eastAsia"/>
            <w:noProof/>
            <w:rtl/>
          </w:rPr>
          <w:t>היפותטי</w:t>
        </w:r>
        <w:r w:rsidRPr="00EF58B3">
          <w:rPr>
            <w:rStyle w:val="Hyperlink"/>
            <w:noProof/>
            <w:rtl/>
          </w:rPr>
          <w:t xml:space="preserve"> </w:t>
        </w:r>
        <w:r w:rsidRPr="00EF58B3">
          <w:rPr>
            <w:rStyle w:val="Hyperlink"/>
            <w:rFonts w:hint="eastAsia"/>
            <w:noProof/>
            <w:rtl/>
          </w:rPr>
          <w:t>ובפועל</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Toc171612841 \h</w:instrText>
        </w:r>
        <w:r>
          <w:rPr>
            <w:noProof/>
            <w:webHidden/>
            <w:rtl/>
          </w:rPr>
          <w:instrText xml:space="preserve"> </w:instrText>
        </w:r>
        <w:r>
          <w:rPr>
            <w:rStyle w:val="Hyperlink"/>
            <w:noProof/>
            <w:rtl/>
          </w:rPr>
        </w:r>
        <w:r>
          <w:rPr>
            <w:rStyle w:val="Hyperlink"/>
            <w:noProof/>
            <w:rtl/>
          </w:rPr>
          <w:fldChar w:fldCharType="separate"/>
        </w:r>
        <w:r w:rsidR="00A01A12">
          <w:rPr>
            <w:noProof/>
            <w:webHidden/>
            <w:rtl/>
          </w:rPr>
          <w:t>39</w:t>
        </w:r>
        <w:r>
          <w:rPr>
            <w:rStyle w:val="Hyperlink"/>
            <w:noProof/>
            <w:rtl/>
          </w:rPr>
          <w:fldChar w:fldCharType="end"/>
        </w:r>
      </w:hyperlink>
    </w:p>
    <w:p w14:paraId="53BEBBB7" w14:textId="02CFEC37" w:rsidR="004902E6" w:rsidRDefault="004902E6" w:rsidP="004902E6">
      <w:pPr>
        <w:pStyle w:val="TableofFigures"/>
        <w:tabs>
          <w:tab w:val="right" w:leader="dot" w:pos="9350"/>
        </w:tabs>
        <w:ind w:firstLine="0"/>
        <w:rPr>
          <w:rFonts w:asciiTheme="minorHAnsi" w:eastAsiaTheme="minorEastAsia" w:hAnsiTheme="minorHAnsi" w:cstheme="minorBidi"/>
          <w:noProof/>
          <w:kern w:val="2"/>
          <w:rtl/>
          <w14:ligatures w14:val="standardContextual"/>
        </w:rPr>
      </w:pPr>
      <w:hyperlink w:anchor="_Toc171612842" w:history="1">
        <w:r w:rsidRPr="00EF58B3">
          <w:rPr>
            <w:rStyle w:val="Hyperlink"/>
            <w:rFonts w:hint="eastAsia"/>
            <w:noProof/>
            <w:rtl/>
          </w:rPr>
          <w:t>איור</w:t>
        </w:r>
        <w:r w:rsidRPr="00EF58B3">
          <w:rPr>
            <w:rStyle w:val="Hyperlink"/>
            <w:noProof/>
            <w:rtl/>
          </w:rPr>
          <w:t xml:space="preserve"> 15: </w:t>
        </w:r>
        <w:r w:rsidRPr="00EF58B3">
          <w:rPr>
            <w:rStyle w:val="Hyperlink"/>
            <w:rFonts w:hint="eastAsia"/>
            <w:noProof/>
            <w:rtl/>
          </w:rPr>
          <w:t>מדד</w:t>
        </w:r>
        <w:r w:rsidRPr="00EF58B3">
          <w:rPr>
            <w:rStyle w:val="Hyperlink"/>
            <w:noProof/>
            <w:rtl/>
          </w:rPr>
          <w:t xml:space="preserve"> </w:t>
        </w:r>
        <w:r w:rsidRPr="00EF58B3">
          <w:rPr>
            <w:rStyle w:val="Hyperlink"/>
            <w:rFonts w:hint="eastAsia"/>
            <w:noProof/>
            <w:rtl/>
          </w:rPr>
          <w:t>ג</w:t>
        </w:r>
        <w:r w:rsidRPr="00EF58B3">
          <w:rPr>
            <w:rStyle w:val="Hyperlink"/>
            <w:noProof/>
            <w:rtl/>
          </w:rPr>
          <w:t>'</w:t>
        </w:r>
        <w:r w:rsidRPr="00EF58B3">
          <w:rPr>
            <w:rStyle w:val="Hyperlink"/>
            <w:rFonts w:hint="eastAsia"/>
            <w:noProof/>
            <w:rtl/>
          </w:rPr>
          <w:t>יני</w:t>
        </w:r>
        <w:r w:rsidRPr="00EF58B3">
          <w:rPr>
            <w:rStyle w:val="Hyperlink"/>
            <w:noProof/>
            <w:rtl/>
          </w:rPr>
          <w:t xml:space="preserve"> </w:t>
        </w:r>
        <w:r w:rsidRPr="00EF58B3">
          <w:rPr>
            <w:rStyle w:val="Hyperlink"/>
            <w:rFonts w:hint="eastAsia"/>
            <w:noProof/>
            <w:rtl/>
          </w:rPr>
          <w:t>לתקציב</w:t>
        </w:r>
        <w:r w:rsidRPr="00EF58B3">
          <w:rPr>
            <w:rStyle w:val="Hyperlink"/>
            <w:noProof/>
            <w:rtl/>
          </w:rPr>
          <w:t xml:space="preserve"> </w:t>
        </w:r>
        <w:r w:rsidRPr="00EF58B3">
          <w:rPr>
            <w:rStyle w:val="Hyperlink"/>
            <w:rFonts w:hint="eastAsia"/>
            <w:noProof/>
            <w:rtl/>
          </w:rPr>
          <w:t>מינהל</w:t>
        </w:r>
        <w:r w:rsidRPr="00EF58B3">
          <w:rPr>
            <w:rStyle w:val="Hyperlink"/>
            <w:noProof/>
            <w:rtl/>
          </w:rPr>
          <w:t xml:space="preserve"> </w:t>
        </w:r>
        <w:r w:rsidRPr="00EF58B3">
          <w:rPr>
            <w:rStyle w:val="Hyperlink"/>
            <w:rFonts w:hint="eastAsia"/>
            <w:noProof/>
            <w:rtl/>
          </w:rPr>
          <w:t>תרבות</w:t>
        </w:r>
        <w:r w:rsidRPr="00EF58B3">
          <w:rPr>
            <w:rStyle w:val="Hyperlink"/>
            <w:noProof/>
            <w:rtl/>
          </w:rPr>
          <w:t xml:space="preserve">, 2013-2019, </w:t>
        </w:r>
        <w:r w:rsidRPr="00EF58B3">
          <w:rPr>
            <w:rStyle w:val="Hyperlink"/>
            <w:rFonts w:hint="eastAsia"/>
            <w:noProof/>
            <w:rtl/>
          </w:rPr>
          <w:t>היפותטי</w:t>
        </w:r>
        <w:r w:rsidRPr="00EF58B3">
          <w:rPr>
            <w:rStyle w:val="Hyperlink"/>
            <w:noProof/>
            <w:rtl/>
          </w:rPr>
          <w:t xml:space="preserve"> </w:t>
        </w:r>
        <w:r w:rsidRPr="00EF58B3">
          <w:rPr>
            <w:rStyle w:val="Hyperlink"/>
            <w:rFonts w:hint="eastAsia"/>
            <w:noProof/>
            <w:rtl/>
          </w:rPr>
          <w:t>ובפועל</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Toc171612842 \h</w:instrText>
        </w:r>
        <w:r>
          <w:rPr>
            <w:noProof/>
            <w:webHidden/>
            <w:rtl/>
          </w:rPr>
          <w:instrText xml:space="preserve"> </w:instrText>
        </w:r>
        <w:r>
          <w:rPr>
            <w:rStyle w:val="Hyperlink"/>
            <w:noProof/>
            <w:rtl/>
          </w:rPr>
        </w:r>
        <w:r>
          <w:rPr>
            <w:rStyle w:val="Hyperlink"/>
            <w:noProof/>
            <w:rtl/>
          </w:rPr>
          <w:fldChar w:fldCharType="separate"/>
        </w:r>
        <w:r w:rsidR="00A01A12">
          <w:rPr>
            <w:noProof/>
            <w:webHidden/>
            <w:rtl/>
          </w:rPr>
          <w:t>40</w:t>
        </w:r>
        <w:r>
          <w:rPr>
            <w:rStyle w:val="Hyperlink"/>
            <w:noProof/>
            <w:rtl/>
          </w:rPr>
          <w:fldChar w:fldCharType="end"/>
        </w:r>
      </w:hyperlink>
    </w:p>
    <w:p w14:paraId="573446A0" w14:textId="5561512E" w:rsidR="004902E6" w:rsidRDefault="004902E6" w:rsidP="004902E6">
      <w:pPr>
        <w:pStyle w:val="TableofFigures"/>
        <w:tabs>
          <w:tab w:val="right" w:leader="dot" w:pos="9350"/>
        </w:tabs>
        <w:ind w:firstLine="0"/>
        <w:rPr>
          <w:rFonts w:asciiTheme="minorHAnsi" w:eastAsiaTheme="minorEastAsia" w:hAnsiTheme="minorHAnsi" w:cstheme="minorBidi"/>
          <w:noProof/>
          <w:kern w:val="2"/>
          <w:rtl/>
          <w14:ligatures w14:val="standardContextual"/>
        </w:rPr>
      </w:pPr>
      <w:hyperlink w:anchor="_Toc171612843" w:history="1">
        <w:r w:rsidRPr="00EF58B3">
          <w:rPr>
            <w:rStyle w:val="Hyperlink"/>
            <w:rFonts w:hint="eastAsia"/>
            <w:noProof/>
            <w:rtl/>
          </w:rPr>
          <w:t>איור</w:t>
        </w:r>
        <w:r w:rsidRPr="00EF58B3">
          <w:rPr>
            <w:rStyle w:val="Hyperlink"/>
            <w:noProof/>
            <w:rtl/>
          </w:rPr>
          <w:t xml:space="preserve"> 16: </w:t>
        </w:r>
        <w:r w:rsidRPr="00EF58B3">
          <w:rPr>
            <w:rStyle w:val="Hyperlink"/>
            <w:rFonts w:hint="eastAsia"/>
            <w:noProof/>
            <w:rtl/>
          </w:rPr>
          <w:t>אי</w:t>
        </w:r>
        <w:r w:rsidRPr="00EF58B3">
          <w:rPr>
            <w:rStyle w:val="Hyperlink"/>
            <w:noProof/>
            <w:rtl/>
          </w:rPr>
          <w:t>-</w:t>
        </w:r>
        <w:r w:rsidRPr="00EF58B3">
          <w:rPr>
            <w:rStyle w:val="Hyperlink"/>
            <w:rFonts w:hint="eastAsia"/>
            <w:noProof/>
            <w:rtl/>
          </w:rPr>
          <w:t>שוויון</w:t>
        </w:r>
        <w:r w:rsidRPr="00EF58B3">
          <w:rPr>
            <w:rStyle w:val="Hyperlink"/>
            <w:noProof/>
            <w:rtl/>
          </w:rPr>
          <w:t xml:space="preserve"> </w:t>
        </w:r>
        <w:r w:rsidRPr="00EF58B3">
          <w:rPr>
            <w:rStyle w:val="Hyperlink"/>
            <w:rFonts w:hint="eastAsia"/>
            <w:noProof/>
            <w:rtl/>
          </w:rPr>
          <w:t>במימון</w:t>
        </w:r>
        <w:r w:rsidRPr="00EF58B3">
          <w:rPr>
            <w:rStyle w:val="Hyperlink"/>
            <w:noProof/>
            <w:rtl/>
          </w:rPr>
          <w:t xml:space="preserve"> </w:t>
        </w:r>
        <w:r w:rsidRPr="00EF58B3">
          <w:rPr>
            <w:rStyle w:val="Hyperlink"/>
            <w:rFonts w:hint="eastAsia"/>
            <w:noProof/>
            <w:rtl/>
          </w:rPr>
          <w:t>תרבות</w:t>
        </w:r>
        <w:r w:rsidRPr="00EF58B3">
          <w:rPr>
            <w:rStyle w:val="Hyperlink"/>
            <w:noProof/>
            <w:rtl/>
          </w:rPr>
          <w:t xml:space="preserve"> </w:t>
        </w:r>
        <w:r w:rsidRPr="00EF58B3">
          <w:rPr>
            <w:rStyle w:val="Hyperlink"/>
            <w:rFonts w:hint="eastAsia"/>
            <w:noProof/>
            <w:rtl/>
          </w:rPr>
          <w:t>לפי</w:t>
        </w:r>
        <w:r w:rsidRPr="00EF58B3">
          <w:rPr>
            <w:rStyle w:val="Hyperlink"/>
            <w:noProof/>
            <w:rtl/>
          </w:rPr>
          <w:t xml:space="preserve"> </w:t>
        </w:r>
        <w:r w:rsidRPr="00EF58B3">
          <w:rPr>
            <w:rStyle w:val="Hyperlink"/>
            <w:rFonts w:hint="eastAsia"/>
            <w:noProof/>
            <w:rtl/>
          </w:rPr>
          <w:t>עשירונים</w:t>
        </w:r>
        <w:r w:rsidRPr="00EF58B3">
          <w:rPr>
            <w:rStyle w:val="Hyperlink"/>
            <w:noProof/>
            <w:rtl/>
          </w:rPr>
          <w:t xml:space="preserve">, 2013-2019, </w:t>
        </w:r>
        <w:r w:rsidRPr="00EF58B3">
          <w:rPr>
            <w:rStyle w:val="Hyperlink"/>
            <w:rFonts w:hint="eastAsia"/>
            <w:noProof/>
            <w:rtl/>
          </w:rPr>
          <w:t>היפותטי</w:t>
        </w:r>
        <w:r w:rsidRPr="00EF58B3">
          <w:rPr>
            <w:rStyle w:val="Hyperlink"/>
            <w:noProof/>
            <w:rtl/>
          </w:rPr>
          <w:t xml:space="preserve"> </w:t>
        </w:r>
        <w:r w:rsidRPr="00EF58B3">
          <w:rPr>
            <w:rStyle w:val="Hyperlink"/>
            <w:rFonts w:hint="eastAsia"/>
            <w:noProof/>
            <w:rtl/>
          </w:rPr>
          <w:t>ובפועל</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Toc171612843 \h</w:instrText>
        </w:r>
        <w:r>
          <w:rPr>
            <w:noProof/>
            <w:webHidden/>
            <w:rtl/>
          </w:rPr>
          <w:instrText xml:space="preserve"> </w:instrText>
        </w:r>
        <w:r>
          <w:rPr>
            <w:rStyle w:val="Hyperlink"/>
            <w:noProof/>
            <w:rtl/>
          </w:rPr>
        </w:r>
        <w:r>
          <w:rPr>
            <w:rStyle w:val="Hyperlink"/>
            <w:noProof/>
            <w:rtl/>
          </w:rPr>
          <w:fldChar w:fldCharType="separate"/>
        </w:r>
        <w:r w:rsidR="00A01A12">
          <w:rPr>
            <w:noProof/>
            <w:webHidden/>
            <w:rtl/>
          </w:rPr>
          <w:t>41</w:t>
        </w:r>
        <w:r>
          <w:rPr>
            <w:rStyle w:val="Hyperlink"/>
            <w:noProof/>
            <w:rtl/>
          </w:rPr>
          <w:fldChar w:fldCharType="end"/>
        </w:r>
      </w:hyperlink>
    </w:p>
    <w:p w14:paraId="0B865E97" w14:textId="33A8B003" w:rsidR="004902E6" w:rsidRDefault="004902E6" w:rsidP="004902E6">
      <w:pPr>
        <w:pStyle w:val="TableofFigures"/>
        <w:tabs>
          <w:tab w:val="right" w:leader="dot" w:pos="9350"/>
        </w:tabs>
        <w:ind w:firstLine="0"/>
        <w:rPr>
          <w:rFonts w:asciiTheme="minorHAnsi" w:eastAsiaTheme="minorEastAsia" w:hAnsiTheme="minorHAnsi" w:cstheme="minorBidi"/>
          <w:noProof/>
          <w:kern w:val="2"/>
          <w:rtl/>
          <w14:ligatures w14:val="standardContextual"/>
        </w:rPr>
      </w:pPr>
      <w:hyperlink w:anchor="_Toc171612844" w:history="1">
        <w:r w:rsidRPr="00EF58B3">
          <w:rPr>
            <w:rStyle w:val="Hyperlink"/>
            <w:rFonts w:hint="eastAsia"/>
            <w:noProof/>
            <w:rtl/>
          </w:rPr>
          <w:t>איור</w:t>
        </w:r>
        <w:r w:rsidRPr="00EF58B3">
          <w:rPr>
            <w:rStyle w:val="Hyperlink"/>
            <w:noProof/>
            <w:rtl/>
          </w:rPr>
          <w:t xml:space="preserve"> 17: </w:t>
        </w:r>
        <w:r w:rsidRPr="00EF58B3">
          <w:rPr>
            <w:rStyle w:val="Hyperlink"/>
            <w:rFonts w:hint="eastAsia"/>
            <w:noProof/>
            <w:rtl/>
          </w:rPr>
          <w:t>התפלגות</w:t>
        </w:r>
        <w:r w:rsidRPr="00EF58B3">
          <w:rPr>
            <w:rStyle w:val="Hyperlink"/>
            <w:noProof/>
            <w:rtl/>
          </w:rPr>
          <w:t xml:space="preserve"> </w:t>
        </w:r>
        <w:r w:rsidRPr="00EF58B3">
          <w:rPr>
            <w:rStyle w:val="Hyperlink"/>
            <w:rFonts w:hint="eastAsia"/>
            <w:noProof/>
            <w:rtl/>
          </w:rPr>
          <w:t>הזכאות</w:t>
        </w:r>
        <w:r w:rsidRPr="00EF58B3">
          <w:rPr>
            <w:rStyle w:val="Hyperlink"/>
            <w:noProof/>
            <w:rtl/>
          </w:rPr>
          <w:t xml:space="preserve"> </w:t>
        </w:r>
        <w:r w:rsidRPr="00EF58B3">
          <w:rPr>
            <w:rStyle w:val="Hyperlink"/>
            <w:rFonts w:hint="eastAsia"/>
            <w:noProof/>
            <w:rtl/>
          </w:rPr>
          <w:t>הכספית</w:t>
        </w:r>
        <w:r w:rsidRPr="00EF58B3">
          <w:rPr>
            <w:rStyle w:val="Hyperlink"/>
            <w:noProof/>
            <w:rtl/>
          </w:rPr>
          <w:t xml:space="preserve"> </w:t>
        </w:r>
        <w:r w:rsidRPr="00EF58B3">
          <w:rPr>
            <w:rStyle w:val="Hyperlink"/>
            <w:rFonts w:hint="eastAsia"/>
            <w:noProof/>
            <w:rtl/>
          </w:rPr>
          <w:t>של</w:t>
        </w:r>
        <w:r w:rsidRPr="00EF58B3">
          <w:rPr>
            <w:rStyle w:val="Hyperlink"/>
            <w:noProof/>
            <w:rtl/>
          </w:rPr>
          <w:t xml:space="preserve"> </w:t>
        </w:r>
        <w:r w:rsidRPr="00EF58B3">
          <w:rPr>
            <w:rStyle w:val="Hyperlink"/>
            <w:rFonts w:hint="eastAsia"/>
            <w:noProof/>
            <w:rtl/>
          </w:rPr>
          <w:t>רשויות</w:t>
        </w:r>
        <w:r w:rsidRPr="00EF58B3">
          <w:rPr>
            <w:rStyle w:val="Hyperlink"/>
            <w:noProof/>
            <w:rtl/>
          </w:rPr>
          <w:t xml:space="preserve"> </w:t>
        </w:r>
        <w:r w:rsidRPr="00EF58B3">
          <w:rPr>
            <w:rStyle w:val="Hyperlink"/>
            <w:rFonts w:hint="eastAsia"/>
            <w:noProof/>
            <w:rtl/>
          </w:rPr>
          <w:t>מקומיות</w:t>
        </w:r>
        <w:r w:rsidRPr="00EF58B3">
          <w:rPr>
            <w:rStyle w:val="Hyperlink"/>
            <w:noProof/>
            <w:rtl/>
          </w:rPr>
          <w:t xml:space="preserve"> </w:t>
        </w:r>
        <w:r w:rsidRPr="00EF58B3">
          <w:rPr>
            <w:rStyle w:val="Hyperlink"/>
            <w:rFonts w:hint="eastAsia"/>
            <w:noProof/>
            <w:rtl/>
          </w:rPr>
          <w:t>בתקנת</w:t>
        </w:r>
        <w:r w:rsidRPr="00EF58B3">
          <w:rPr>
            <w:rStyle w:val="Hyperlink"/>
            <w:noProof/>
            <w:rtl/>
          </w:rPr>
          <w:t xml:space="preserve"> </w:t>
        </w:r>
        <w:r w:rsidRPr="00EF58B3">
          <w:rPr>
            <w:rStyle w:val="Hyperlink"/>
            <w:rFonts w:hint="eastAsia"/>
            <w:noProof/>
            <w:rtl/>
          </w:rPr>
          <w:t>סל</w:t>
        </w:r>
        <w:r w:rsidRPr="00EF58B3">
          <w:rPr>
            <w:rStyle w:val="Hyperlink"/>
            <w:noProof/>
            <w:rtl/>
          </w:rPr>
          <w:t>"</w:t>
        </w:r>
        <w:r w:rsidRPr="00EF58B3">
          <w:rPr>
            <w:rStyle w:val="Hyperlink"/>
            <w:rFonts w:hint="eastAsia"/>
            <w:noProof/>
            <w:rtl/>
          </w:rPr>
          <w:t>ע</w:t>
        </w:r>
        <w:r w:rsidRPr="00EF58B3">
          <w:rPr>
            <w:rStyle w:val="Hyperlink"/>
            <w:noProof/>
            <w:rtl/>
          </w:rPr>
          <w:t>, 2018</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Toc171612844 \h</w:instrText>
        </w:r>
        <w:r>
          <w:rPr>
            <w:noProof/>
            <w:webHidden/>
            <w:rtl/>
          </w:rPr>
          <w:instrText xml:space="preserve"> </w:instrText>
        </w:r>
        <w:r>
          <w:rPr>
            <w:rStyle w:val="Hyperlink"/>
            <w:noProof/>
            <w:rtl/>
          </w:rPr>
        </w:r>
        <w:r>
          <w:rPr>
            <w:rStyle w:val="Hyperlink"/>
            <w:noProof/>
            <w:rtl/>
          </w:rPr>
          <w:fldChar w:fldCharType="separate"/>
        </w:r>
        <w:r w:rsidR="00A01A12">
          <w:rPr>
            <w:noProof/>
            <w:webHidden/>
            <w:rtl/>
          </w:rPr>
          <w:t>42</w:t>
        </w:r>
        <w:r>
          <w:rPr>
            <w:rStyle w:val="Hyperlink"/>
            <w:noProof/>
            <w:rtl/>
          </w:rPr>
          <w:fldChar w:fldCharType="end"/>
        </w:r>
      </w:hyperlink>
    </w:p>
    <w:p w14:paraId="3CE78100" w14:textId="50C9527A" w:rsidR="004902E6" w:rsidRDefault="004902E6" w:rsidP="004902E6">
      <w:pPr>
        <w:pStyle w:val="TableofFigures"/>
        <w:tabs>
          <w:tab w:val="right" w:leader="dot" w:pos="9350"/>
        </w:tabs>
        <w:ind w:firstLine="0"/>
        <w:rPr>
          <w:rFonts w:asciiTheme="minorHAnsi" w:eastAsiaTheme="minorEastAsia" w:hAnsiTheme="minorHAnsi" w:cstheme="minorBidi"/>
          <w:noProof/>
          <w:kern w:val="2"/>
          <w:rtl/>
          <w14:ligatures w14:val="standardContextual"/>
        </w:rPr>
      </w:pPr>
      <w:hyperlink w:anchor="_Toc171612845" w:history="1">
        <w:r w:rsidRPr="00EF58B3">
          <w:rPr>
            <w:rStyle w:val="Hyperlink"/>
            <w:rFonts w:hint="eastAsia"/>
            <w:noProof/>
            <w:rtl/>
          </w:rPr>
          <w:t>איור</w:t>
        </w:r>
        <w:r w:rsidRPr="00EF58B3">
          <w:rPr>
            <w:rStyle w:val="Hyperlink"/>
            <w:noProof/>
            <w:rtl/>
          </w:rPr>
          <w:t xml:space="preserve"> 18: "</w:t>
        </w:r>
        <w:r w:rsidRPr="00EF58B3">
          <w:rPr>
            <w:rStyle w:val="Hyperlink"/>
            <w:rFonts w:hint="eastAsia"/>
            <w:noProof/>
            <w:rtl/>
          </w:rPr>
          <w:t>דיבידנד</w:t>
        </w:r>
        <w:r w:rsidRPr="00EF58B3">
          <w:rPr>
            <w:rStyle w:val="Hyperlink"/>
            <w:noProof/>
            <w:rtl/>
          </w:rPr>
          <w:t xml:space="preserve"> </w:t>
        </w:r>
        <w:r w:rsidRPr="00EF58B3">
          <w:rPr>
            <w:rStyle w:val="Hyperlink"/>
            <w:rFonts w:hint="eastAsia"/>
            <w:noProof/>
            <w:rtl/>
          </w:rPr>
          <w:t>הנאמנות</w:t>
        </w:r>
        <w:r w:rsidRPr="00EF58B3">
          <w:rPr>
            <w:rStyle w:val="Hyperlink"/>
            <w:noProof/>
            <w:rtl/>
          </w:rPr>
          <w:t xml:space="preserve"> </w:t>
        </w:r>
        <w:r w:rsidRPr="00EF58B3">
          <w:rPr>
            <w:rStyle w:val="Hyperlink"/>
            <w:rFonts w:hint="eastAsia"/>
            <w:noProof/>
            <w:rtl/>
          </w:rPr>
          <w:t>בתרבות</w:t>
        </w:r>
        <w:r w:rsidRPr="00EF58B3">
          <w:rPr>
            <w:rStyle w:val="Hyperlink"/>
            <w:noProof/>
            <w:rtl/>
          </w:rPr>
          <w:t xml:space="preserve">" </w:t>
        </w:r>
        <w:r w:rsidRPr="00EF58B3">
          <w:rPr>
            <w:rStyle w:val="Hyperlink"/>
            <w:rFonts w:hint="eastAsia"/>
            <w:noProof/>
            <w:rtl/>
          </w:rPr>
          <w:t>המנובא</w:t>
        </w:r>
        <w:r w:rsidRPr="00EF58B3">
          <w:rPr>
            <w:rStyle w:val="Hyperlink"/>
            <w:noProof/>
            <w:rtl/>
          </w:rPr>
          <w:t xml:space="preserve"> </w:t>
        </w:r>
        <w:r w:rsidRPr="00EF58B3">
          <w:rPr>
            <w:rStyle w:val="Hyperlink"/>
            <w:rFonts w:hint="eastAsia"/>
            <w:noProof/>
            <w:rtl/>
          </w:rPr>
          <w:t>של</w:t>
        </w:r>
        <w:r w:rsidRPr="00EF58B3">
          <w:rPr>
            <w:rStyle w:val="Hyperlink"/>
            <w:noProof/>
            <w:rtl/>
          </w:rPr>
          <w:t xml:space="preserve"> </w:t>
        </w:r>
        <w:r w:rsidRPr="00EF58B3">
          <w:rPr>
            <w:rStyle w:val="Hyperlink"/>
            <w:rFonts w:hint="eastAsia"/>
            <w:noProof/>
            <w:rtl/>
          </w:rPr>
          <w:t>כל</w:t>
        </w:r>
        <w:r w:rsidRPr="00EF58B3">
          <w:rPr>
            <w:rStyle w:val="Hyperlink"/>
            <w:noProof/>
            <w:rtl/>
          </w:rPr>
          <w:t xml:space="preserve"> </w:t>
        </w:r>
        <w:r w:rsidRPr="00EF58B3">
          <w:rPr>
            <w:rStyle w:val="Hyperlink"/>
            <w:rFonts w:hint="eastAsia"/>
            <w:noProof/>
            <w:rtl/>
          </w:rPr>
          <w:t>רשות</w:t>
        </w:r>
        <w:r w:rsidRPr="00EF58B3">
          <w:rPr>
            <w:rStyle w:val="Hyperlink"/>
            <w:noProof/>
            <w:rtl/>
          </w:rPr>
          <w:t xml:space="preserve"> </w:t>
        </w:r>
        <w:r w:rsidRPr="00EF58B3">
          <w:rPr>
            <w:rStyle w:val="Hyperlink"/>
            <w:rFonts w:hint="eastAsia"/>
            <w:noProof/>
            <w:rtl/>
          </w:rPr>
          <w:t>בתקנת</w:t>
        </w:r>
        <w:r w:rsidRPr="00EF58B3">
          <w:rPr>
            <w:rStyle w:val="Hyperlink"/>
            <w:noProof/>
            <w:rtl/>
          </w:rPr>
          <w:t xml:space="preserve"> </w:t>
        </w:r>
        <w:r w:rsidRPr="00EF58B3">
          <w:rPr>
            <w:rStyle w:val="Hyperlink"/>
            <w:rFonts w:hint="eastAsia"/>
            <w:noProof/>
            <w:rtl/>
          </w:rPr>
          <w:t>סל</w:t>
        </w:r>
        <w:r w:rsidRPr="00EF58B3">
          <w:rPr>
            <w:rStyle w:val="Hyperlink"/>
            <w:noProof/>
            <w:rtl/>
          </w:rPr>
          <w:t>"</w:t>
        </w:r>
        <w:r w:rsidRPr="00EF58B3">
          <w:rPr>
            <w:rStyle w:val="Hyperlink"/>
            <w:rFonts w:hint="eastAsia"/>
            <w:noProof/>
            <w:rtl/>
          </w:rPr>
          <w:t>ע</w:t>
        </w:r>
        <w:r w:rsidRPr="00EF58B3">
          <w:rPr>
            <w:rStyle w:val="Hyperlink"/>
            <w:noProof/>
            <w:rtl/>
          </w:rPr>
          <w:t xml:space="preserve"> </w:t>
        </w:r>
        <w:r w:rsidRPr="00EF58B3">
          <w:rPr>
            <w:rStyle w:val="Hyperlink"/>
            <w:rFonts w:hint="eastAsia"/>
            <w:noProof/>
            <w:rtl/>
          </w:rPr>
          <w:t>בשנת</w:t>
        </w:r>
        <w:r w:rsidRPr="00EF58B3">
          <w:rPr>
            <w:rStyle w:val="Hyperlink"/>
            <w:noProof/>
            <w:rtl/>
          </w:rPr>
          <w:t xml:space="preserve"> 2018, </w:t>
        </w:r>
        <w:r w:rsidRPr="00EF58B3">
          <w:rPr>
            <w:rStyle w:val="Hyperlink"/>
            <w:rFonts w:hint="eastAsia"/>
            <w:noProof/>
            <w:rtl/>
          </w:rPr>
          <w:t>לפי</w:t>
        </w:r>
        <w:r w:rsidRPr="00EF58B3">
          <w:rPr>
            <w:rStyle w:val="Hyperlink"/>
            <w:noProof/>
            <w:rtl/>
          </w:rPr>
          <w:t xml:space="preserve"> </w:t>
        </w:r>
        <w:r w:rsidRPr="00EF58B3">
          <w:rPr>
            <w:rStyle w:val="Hyperlink"/>
            <w:rFonts w:hint="eastAsia"/>
            <w:noProof/>
            <w:rtl/>
          </w:rPr>
          <w:t>אחוז</w:t>
        </w:r>
        <w:r w:rsidRPr="00EF58B3">
          <w:rPr>
            <w:rStyle w:val="Hyperlink"/>
            <w:noProof/>
            <w:rtl/>
          </w:rPr>
          <w:t xml:space="preserve"> </w:t>
        </w:r>
        <w:r w:rsidRPr="00EF58B3">
          <w:rPr>
            <w:rStyle w:val="Hyperlink"/>
            <w:rFonts w:hint="eastAsia"/>
            <w:noProof/>
            <w:rtl/>
          </w:rPr>
          <w:t>ההצבעה</w:t>
        </w:r>
        <w:r w:rsidRPr="00EF58B3">
          <w:rPr>
            <w:rStyle w:val="Hyperlink"/>
            <w:noProof/>
            <w:rtl/>
          </w:rPr>
          <w:t xml:space="preserve"> </w:t>
        </w:r>
        <w:r w:rsidRPr="00EF58B3">
          <w:rPr>
            <w:rStyle w:val="Hyperlink"/>
            <w:rFonts w:hint="eastAsia"/>
            <w:noProof/>
            <w:rtl/>
          </w:rPr>
          <w:t>לליכוד</w:t>
        </w:r>
        <w:r w:rsidRPr="00EF58B3">
          <w:rPr>
            <w:rStyle w:val="Hyperlink"/>
            <w:noProof/>
            <w:rtl/>
          </w:rPr>
          <w:t xml:space="preserve"> </w:t>
        </w:r>
        <w:r w:rsidRPr="00EF58B3">
          <w:rPr>
            <w:rStyle w:val="Hyperlink"/>
            <w:rFonts w:hint="eastAsia"/>
            <w:noProof/>
            <w:rtl/>
          </w:rPr>
          <w:t>בבחירות</w:t>
        </w:r>
        <w:r w:rsidRPr="00EF58B3">
          <w:rPr>
            <w:rStyle w:val="Hyperlink"/>
            <w:noProof/>
            <w:rtl/>
          </w:rPr>
          <w:t xml:space="preserve"> 2015</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Toc171612845 \h</w:instrText>
        </w:r>
        <w:r>
          <w:rPr>
            <w:noProof/>
            <w:webHidden/>
            <w:rtl/>
          </w:rPr>
          <w:instrText xml:space="preserve"> </w:instrText>
        </w:r>
        <w:r>
          <w:rPr>
            <w:rStyle w:val="Hyperlink"/>
            <w:noProof/>
            <w:rtl/>
          </w:rPr>
        </w:r>
        <w:r>
          <w:rPr>
            <w:rStyle w:val="Hyperlink"/>
            <w:noProof/>
            <w:rtl/>
          </w:rPr>
          <w:fldChar w:fldCharType="separate"/>
        </w:r>
        <w:r w:rsidR="00A01A12">
          <w:rPr>
            <w:noProof/>
            <w:webHidden/>
            <w:rtl/>
          </w:rPr>
          <w:t>46</w:t>
        </w:r>
        <w:r>
          <w:rPr>
            <w:rStyle w:val="Hyperlink"/>
            <w:noProof/>
            <w:rtl/>
          </w:rPr>
          <w:fldChar w:fldCharType="end"/>
        </w:r>
      </w:hyperlink>
    </w:p>
    <w:p w14:paraId="184CB50B" w14:textId="55624C07" w:rsidR="004902E6" w:rsidRDefault="004902E6" w:rsidP="004902E6">
      <w:pPr>
        <w:pStyle w:val="TableofFigures"/>
        <w:tabs>
          <w:tab w:val="right" w:leader="dot" w:pos="9350"/>
        </w:tabs>
        <w:ind w:firstLine="0"/>
        <w:rPr>
          <w:rFonts w:asciiTheme="minorHAnsi" w:eastAsiaTheme="minorEastAsia" w:hAnsiTheme="minorHAnsi" w:cstheme="minorBidi"/>
          <w:noProof/>
          <w:kern w:val="2"/>
          <w:rtl/>
          <w14:ligatures w14:val="standardContextual"/>
        </w:rPr>
      </w:pPr>
      <w:hyperlink w:anchor="_Toc171612846" w:history="1">
        <w:r w:rsidRPr="00EF58B3">
          <w:rPr>
            <w:rStyle w:val="Hyperlink"/>
            <w:rFonts w:hint="eastAsia"/>
            <w:noProof/>
            <w:rtl/>
          </w:rPr>
          <w:t>איור</w:t>
        </w:r>
        <w:r w:rsidRPr="00EF58B3">
          <w:rPr>
            <w:rStyle w:val="Hyperlink"/>
            <w:noProof/>
            <w:rtl/>
          </w:rPr>
          <w:t xml:space="preserve"> 19: </w:t>
        </w:r>
        <w:r w:rsidRPr="00EF58B3">
          <w:rPr>
            <w:rStyle w:val="Hyperlink"/>
            <w:rFonts w:hint="eastAsia"/>
            <w:noProof/>
            <w:rtl/>
          </w:rPr>
          <w:t>אחוז</w:t>
        </w:r>
        <w:r w:rsidRPr="00EF58B3">
          <w:rPr>
            <w:rStyle w:val="Hyperlink"/>
            <w:noProof/>
            <w:rtl/>
          </w:rPr>
          <w:t xml:space="preserve"> </w:t>
        </w:r>
        <w:r w:rsidRPr="00EF58B3">
          <w:rPr>
            <w:rStyle w:val="Hyperlink"/>
            <w:rFonts w:hint="eastAsia"/>
            <w:noProof/>
            <w:rtl/>
          </w:rPr>
          <w:t>ההצבעה</w:t>
        </w:r>
        <w:r w:rsidRPr="00EF58B3">
          <w:rPr>
            <w:rStyle w:val="Hyperlink"/>
            <w:noProof/>
            <w:rtl/>
          </w:rPr>
          <w:t xml:space="preserve"> </w:t>
        </w:r>
        <w:r w:rsidRPr="00EF58B3">
          <w:rPr>
            <w:rStyle w:val="Hyperlink"/>
            <w:rFonts w:hint="eastAsia"/>
            <w:noProof/>
            <w:rtl/>
          </w:rPr>
          <w:t>למפלגת</w:t>
        </w:r>
        <w:r w:rsidRPr="00EF58B3">
          <w:rPr>
            <w:rStyle w:val="Hyperlink"/>
            <w:noProof/>
            <w:rtl/>
          </w:rPr>
          <w:t xml:space="preserve"> </w:t>
        </w:r>
        <w:r w:rsidRPr="00EF58B3">
          <w:rPr>
            <w:rStyle w:val="Hyperlink"/>
            <w:rFonts w:hint="eastAsia"/>
            <w:noProof/>
            <w:rtl/>
          </w:rPr>
          <w:t>הליכוד</w:t>
        </w:r>
        <w:r w:rsidRPr="00EF58B3">
          <w:rPr>
            <w:rStyle w:val="Hyperlink"/>
            <w:noProof/>
            <w:rtl/>
          </w:rPr>
          <w:t xml:space="preserve"> </w:t>
        </w:r>
        <w:r w:rsidRPr="00EF58B3">
          <w:rPr>
            <w:rStyle w:val="Hyperlink"/>
            <w:rFonts w:hint="eastAsia"/>
            <w:noProof/>
            <w:rtl/>
          </w:rPr>
          <w:t>בבחירות</w:t>
        </w:r>
        <w:r w:rsidRPr="00EF58B3">
          <w:rPr>
            <w:rStyle w:val="Hyperlink"/>
            <w:noProof/>
            <w:rtl/>
          </w:rPr>
          <w:t xml:space="preserve"> 2015, </w:t>
        </w:r>
        <w:r w:rsidRPr="00EF58B3">
          <w:rPr>
            <w:rStyle w:val="Hyperlink"/>
            <w:rFonts w:hint="eastAsia"/>
            <w:noProof/>
            <w:rtl/>
          </w:rPr>
          <w:t>לפי</w:t>
        </w:r>
        <w:r w:rsidRPr="00EF58B3">
          <w:rPr>
            <w:rStyle w:val="Hyperlink"/>
            <w:noProof/>
            <w:rtl/>
          </w:rPr>
          <w:t xml:space="preserve"> </w:t>
        </w:r>
        <w:r w:rsidRPr="00EF58B3">
          <w:rPr>
            <w:rStyle w:val="Hyperlink"/>
            <w:rFonts w:hint="eastAsia"/>
            <w:noProof/>
            <w:rtl/>
          </w:rPr>
          <w:t>אשכול</w:t>
        </w:r>
        <w:r w:rsidRPr="00EF58B3">
          <w:rPr>
            <w:rStyle w:val="Hyperlink"/>
            <w:noProof/>
            <w:rtl/>
          </w:rPr>
          <w:t xml:space="preserve"> </w:t>
        </w:r>
        <w:r w:rsidRPr="00EF58B3">
          <w:rPr>
            <w:rStyle w:val="Hyperlink"/>
            <w:rFonts w:hint="eastAsia"/>
            <w:noProof/>
            <w:rtl/>
          </w:rPr>
          <w:t>חברתי</w:t>
        </w:r>
        <w:r w:rsidRPr="00EF58B3">
          <w:rPr>
            <w:rStyle w:val="Hyperlink"/>
            <w:noProof/>
            <w:rtl/>
          </w:rPr>
          <w:t>-</w:t>
        </w:r>
        <w:r w:rsidRPr="00EF58B3">
          <w:rPr>
            <w:rStyle w:val="Hyperlink"/>
            <w:rFonts w:hint="eastAsia"/>
            <w:noProof/>
            <w:rtl/>
          </w:rPr>
          <w:t>כלכלי</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Toc171612846 \h</w:instrText>
        </w:r>
        <w:r>
          <w:rPr>
            <w:noProof/>
            <w:webHidden/>
            <w:rtl/>
          </w:rPr>
          <w:instrText xml:space="preserve"> </w:instrText>
        </w:r>
        <w:r>
          <w:rPr>
            <w:rStyle w:val="Hyperlink"/>
            <w:noProof/>
            <w:rtl/>
          </w:rPr>
        </w:r>
        <w:r>
          <w:rPr>
            <w:rStyle w:val="Hyperlink"/>
            <w:noProof/>
            <w:rtl/>
          </w:rPr>
          <w:fldChar w:fldCharType="separate"/>
        </w:r>
        <w:r w:rsidR="00A01A12">
          <w:rPr>
            <w:noProof/>
            <w:webHidden/>
            <w:rtl/>
          </w:rPr>
          <w:t>47</w:t>
        </w:r>
        <w:r>
          <w:rPr>
            <w:rStyle w:val="Hyperlink"/>
            <w:noProof/>
            <w:rtl/>
          </w:rPr>
          <w:fldChar w:fldCharType="end"/>
        </w:r>
      </w:hyperlink>
    </w:p>
    <w:p w14:paraId="51CA2AE1" w14:textId="4F733CD3" w:rsidR="004902E6" w:rsidRDefault="004902E6" w:rsidP="004902E6">
      <w:pPr>
        <w:pStyle w:val="TableofFigures"/>
        <w:tabs>
          <w:tab w:val="right" w:leader="dot" w:pos="9350"/>
        </w:tabs>
        <w:ind w:firstLine="0"/>
        <w:rPr>
          <w:rFonts w:asciiTheme="minorHAnsi" w:eastAsiaTheme="minorEastAsia" w:hAnsiTheme="minorHAnsi" w:cstheme="minorBidi"/>
          <w:noProof/>
          <w:kern w:val="2"/>
          <w:rtl/>
          <w14:ligatures w14:val="standardContextual"/>
        </w:rPr>
      </w:pPr>
      <w:hyperlink w:anchor="_Toc171612847" w:history="1">
        <w:r w:rsidRPr="00EF58B3">
          <w:rPr>
            <w:rStyle w:val="Hyperlink"/>
            <w:rFonts w:hint="eastAsia"/>
            <w:noProof/>
            <w:rtl/>
          </w:rPr>
          <w:t>איור</w:t>
        </w:r>
        <w:r w:rsidRPr="00EF58B3">
          <w:rPr>
            <w:rStyle w:val="Hyperlink"/>
            <w:noProof/>
            <w:rtl/>
          </w:rPr>
          <w:t xml:space="preserve"> 20: </w:t>
        </w:r>
        <w:r w:rsidRPr="00EF58B3">
          <w:rPr>
            <w:rStyle w:val="Hyperlink"/>
            <w:rFonts w:hint="eastAsia"/>
            <w:noProof/>
            <w:rtl/>
          </w:rPr>
          <w:t>ניתוח</w:t>
        </w:r>
        <w:r w:rsidRPr="00EF58B3">
          <w:rPr>
            <w:rStyle w:val="Hyperlink"/>
            <w:noProof/>
            <w:rtl/>
          </w:rPr>
          <w:t xml:space="preserve"> </w:t>
        </w:r>
        <w:r w:rsidRPr="00EF58B3">
          <w:rPr>
            <w:rStyle w:val="Hyperlink"/>
            <w:rFonts w:hint="eastAsia"/>
            <w:noProof/>
            <w:rtl/>
          </w:rPr>
          <w:t>רגישות</w:t>
        </w:r>
        <w:r w:rsidRPr="00EF58B3">
          <w:rPr>
            <w:rStyle w:val="Hyperlink"/>
            <w:noProof/>
            <w:rtl/>
          </w:rPr>
          <w:t xml:space="preserve"> </w:t>
        </w:r>
        <w:r w:rsidRPr="00EF58B3">
          <w:rPr>
            <w:rStyle w:val="Hyperlink"/>
            <w:rFonts w:hint="eastAsia"/>
            <w:noProof/>
            <w:rtl/>
          </w:rPr>
          <w:t>של</w:t>
        </w:r>
        <w:r w:rsidRPr="00EF58B3">
          <w:rPr>
            <w:rStyle w:val="Hyperlink"/>
            <w:noProof/>
            <w:rtl/>
          </w:rPr>
          <w:t xml:space="preserve"> </w:t>
        </w:r>
        <w:r w:rsidRPr="00EF58B3">
          <w:rPr>
            <w:rStyle w:val="Hyperlink"/>
            <w:rFonts w:hint="eastAsia"/>
            <w:noProof/>
            <w:rtl/>
          </w:rPr>
          <w:t>דיבידנד</w:t>
        </w:r>
        <w:r w:rsidRPr="00EF58B3">
          <w:rPr>
            <w:rStyle w:val="Hyperlink"/>
            <w:noProof/>
            <w:rtl/>
          </w:rPr>
          <w:t xml:space="preserve"> </w:t>
        </w:r>
        <w:r w:rsidRPr="00EF58B3">
          <w:rPr>
            <w:rStyle w:val="Hyperlink"/>
            <w:rFonts w:hint="eastAsia"/>
            <w:noProof/>
            <w:rtl/>
          </w:rPr>
          <w:t>הנאמנות</w:t>
        </w:r>
        <w:r w:rsidRPr="00EF58B3">
          <w:rPr>
            <w:rStyle w:val="Hyperlink"/>
            <w:noProof/>
            <w:rtl/>
          </w:rPr>
          <w:t xml:space="preserve"> </w:t>
        </w:r>
        <w:r w:rsidRPr="00EF58B3">
          <w:rPr>
            <w:rStyle w:val="Hyperlink"/>
            <w:rFonts w:hint="eastAsia"/>
            <w:noProof/>
            <w:rtl/>
          </w:rPr>
          <w:t>לפי</w:t>
        </w:r>
        <w:r w:rsidRPr="00EF58B3">
          <w:rPr>
            <w:rStyle w:val="Hyperlink"/>
            <w:noProof/>
            <w:rtl/>
          </w:rPr>
          <w:t xml:space="preserve"> </w:t>
        </w:r>
        <w:r w:rsidRPr="00EF58B3">
          <w:rPr>
            <w:rStyle w:val="Hyperlink"/>
            <w:rFonts w:hint="eastAsia"/>
            <w:noProof/>
            <w:rtl/>
          </w:rPr>
          <w:t>אשכול</w:t>
        </w:r>
        <w:r w:rsidRPr="00EF58B3">
          <w:rPr>
            <w:rStyle w:val="Hyperlink"/>
            <w:noProof/>
            <w:rtl/>
          </w:rPr>
          <w:t xml:space="preserve"> </w:t>
        </w:r>
        <w:r w:rsidRPr="00EF58B3">
          <w:rPr>
            <w:rStyle w:val="Hyperlink"/>
            <w:rFonts w:hint="eastAsia"/>
            <w:noProof/>
            <w:rtl/>
          </w:rPr>
          <w:t>סף</w:t>
        </w:r>
        <w:r w:rsidRPr="00EF58B3">
          <w:rPr>
            <w:rStyle w:val="Hyperlink"/>
            <w:noProof/>
            <w:rtl/>
          </w:rPr>
          <w:t xml:space="preserve"> </w:t>
        </w:r>
        <w:r w:rsidRPr="00EF58B3">
          <w:rPr>
            <w:rStyle w:val="Hyperlink"/>
            <w:rFonts w:hint="eastAsia"/>
            <w:noProof/>
            <w:rtl/>
          </w:rPr>
          <w:t>חברתי</w:t>
        </w:r>
        <w:r w:rsidRPr="00EF58B3">
          <w:rPr>
            <w:rStyle w:val="Hyperlink"/>
            <w:noProof/>
            <w:rtl/>
          </w:rPr>
          <w:t>-</w:t>
        </w:r>
        <w:r w:rsidRPr="00EF58B3">
          <w:rPr>
            <w:rStyle w:val="Hyperlink"/>
            <w:rFonts w:hint="eastAsia"/>
            <w:noProof/>
            <w:rtl/>
          </w:rPr>
          <w:t>כלכלי</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Toc171612847 \h</w:instrText>
        </w:r>
        <w:r>
          <w:rPr>
            <w:noProof/>
            <w:webHidden/>
            <w:rtl/>
          </w:rPr>
          <w:instrText xml:space="preserve"> </w:instrText>
        </w:r>
        <w:r>
          <w:rPr>
            <w:rStyle w:val="Hyperlink"/>
            <w:noProof/>
            <w:rtl/>
          </w:rPr>
        </w:r>
        <w:r>
          <w:rPr>
            <w:rStyle w:val="Hyperlink"/>
            <w:noProof/>
            <w:rtl/>
          </w:rPr>
          <w:fldChar w:fldCharType="separate"/>
        </w:r>
        <w:r w:rsidR="00A01A12">
          <w:rPr>
            <w:noProof/>
            <w:webHidden/>
            <w:rtl/>
          </w:rPr>
          <w:t>49</w:t>
        </w:r>
        <w:r>
          <w:rPr>
            <w:rStyle w:val="Hyperlink"/>
            <w:noProof/>
            <w:rtl/>
          </w:rPr>
          <w:fldChar w:fldCharType="end"/>
        </w:r>
      </w:hyperlink>
    </w:p>
    <w:p w14:paraId="53DBE94E" w14:textId="4E759515" w:rsidR="004902E6" w:rsidRDefault="004902E6" w:rsidP="004902E6">
      <w:pPr>
        <w:pStyle w:val="TableofFigures"/>
        <w:tabs>
          <w:tab w:val="right" w:leader="dot" w:pos="9350"/>
        </w:tabs>
        <w:ind w:firstLine="0"/>
        <w:rPr>
          <w:rFonts w:asciiTheme="minorHAnsi" w:eastAsiaTheme="minorEastAsia" w:hAnsiTheme="minorHAnsi" w:cstheme="minorBidi"/>
          <w:noProof/>
          <w:kern w:val="2"/>
          <w:rtl/>
          <w14:ligatures w14:val="standardContextual"/>
        </w:rPr>
      </w:pPr>
      <w:hyperlink w:anchor="_Toc171612848" w:history="1">
        <w:r w:rsidRPr="00EF58B3">
          <w:rPr>
            <w:rStyle w:val="Hyperlink"/>
            <w:rFonts w:hint="eastAsia"/>
            <w:noProof/>
            <w:rtl/>
          </w:rPr>
          <w:t>איור</w:t>
        </w:r>
        <w:r w:rsidRPr="00EF58B3">
          <w:rPr>
            <w:rStyle w:val="Hyperlink"/>
            <w:noProof/>
            <w:rtl/>
          </w:rPr>
          <w:t xml:space="preserve"> 21: </w:t>
        </w:r>
        <w:r w:rsidRPr="00EF58B3">
          <w:rPr>
            <w:rStyle w:val="Hyperlink"/>
            <w:rFonts w:hint="eastAsia"/>
            <w:noProof/>
            <w:rtl/>
          </w:rPr>
          <w:t>סיכום</w:t>
        </w:r>
        <w:r w:rsidRPr="00EF58B3">
          <w:rPr>
            <w:rStyle w:val="Hyperlink"/>
            <w:noProof/>
            <w:rtl/>
          </w:rPr>
          <w:t xml:space="preserve"> </w:t>
        </w:r>
        <w:r w:rsidRPr="00EF58B3">
          <w:rPr>
            <w:rStyle w:val="Hyperlink"/>
            <w:rFonts w:hint="eastAsia"/>
            <w:noProof/>
            <w:rtl/>
          </w:rPr>
          <w:t>ממצאים</w:t>
        </w:r>
        <w:r w:rsidRPr="00EF58B3">
          <w:rPr>
            <w:rStyle w:val="Hyperlink"/>
            <w:noProof/>
            <w:rtl/>
          </w:rPr>
          <w:t xml:space="preserve"> </w:t>
        </w:r>
        <w:r w:rsidRPr="00EF58B3">
          <w:rPr>
            <w:rStyle w:val="Hyperlink"/>
            <w:rFonts w:hint="eastAsia"/>
            <w:noProof/>
            <w:rtl/>
          </w:rPr>
          <w:t>מרכזיים</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Toc171612848 \h</w:instrText>
        </w:r>
        <w:r>
          <w:rPr>
            <w:noProof/>
            <w:webHidden/>
            <w:rtl/>
          </w:rPr>
          <w:instrText xml:space="preserve"> </w:instrText>
        </w:r>
        <w:r>
          <w:rPr>
            <w:rStyle w:val="Hyperlink"/>
            <w:noProof/>
            <w:rtl/>
          </w:rPr>
        </w:r>
        <w:r>
          <w:rPr>
            <w:rStyle w:val="Hyperlink"/>
            <w:noProof/>
            <w:rtl/>
          </w:rPr>
          <w:fldChar w:fldCharType="separate"/>
        </w:r>
        <w:r w:rsidR="00A01A12">
          <w:rPr>
            <w:noProof/>
            <w:webHidden/>
            <w:rtl/>
          </w:rPr>
          <w:t>51</w:t>
        </w:r>
        <w:r>
          <w:rPr>
            <w:rStyle w:val="Hyperlink"/>
            <w:noProof/>
            <w:rtl/>
          </w:rPr>
          <w:fldChar w:fldCharType="end"/>
        </w:r>
      </w:hyperlink>
    </w:p>
    <w:p w14:paraId="369240EF" w14:textId="62947EDA" w:rsidR="004902E6" w:rsidRDefault="004902E6" w:rsidP="004902E6">
      <w:pPr>
        <w:pStyle w:val="TableofFigures"/>
        <w:tabs>
          <w:tab w:val="right" w:leader="dot" w:pos="9350"/>
        </w:tabs>
        <w:ind w:firstLine="0"/>
        <w:rPr>
          <w:rFonts w:asciiTheme="minorHAnsi" w:eastAsiaTheme="minorEastAsia" w:hAnsiTheme="minorHAnsi" w:cstheme="minorBidi"/>
          <w:noProof/>
          <w:kern w:val="2"/>
          <w:rtl/>
          <w14:ligatures w14:val="standardContextual"/>
        </w:rPr>
      </w:pPr>
      <w:hyperlink w:anchor="_Toc171612849" w:history="1">
        <w:r w:rsidRPr="00EF58B3">
          <w:rPr>
            <w:rStyle w:val="Hyperlink"/>
            <w:rFonts w:hint="eastAsia"/>
            <w:noProof/>
            <w:rtl/>
          </w:rPr>
          <w:t>איור</w:t>
        </w:r>
        <w:r w:rsidRPr="00EF58B3">
          <w:rPr>
            <w:rStyle w:val="Hyperlink"/>
            <w:noProof/>
            <w:rtl/>
          </w:rPr>
          <w:t xml:space="preserve"> 22: </w:t>
        </w:r>
        <w:r w:rsidRPr="00EF58B3">
          <w:rPr>
            <w:rStyle w:val="Hyperlink"/>
            <w:rFonts w:hint="eastAsia"/>
            <w:noProof/>
            <w:rtl/>
          </w:rPr>
          <w:t>דפוס</w:t>
        </w:r>
        <w:r w:rsidRPr="00EF58B3">
          <w:rPr>
            <w:rStyle w:val="Hyperlink"/>
            <w:noProof/>
            <w:rtl/>
          </w:rPr>
          <w:t xml:space="preserve"> </w:t>
        </w:r>
        <w:r w:rsidRPr="00EF58B3">
          <w:rPr>
            <w:rStyle w:val="Hyperlink"/>
            <w:rFonts w:hint="eastAsia"/>
            <w:noProof/>
            <w:rtl/>
          </w:rPr>
          <w:t>הפעולה</w:t>
        </w:r>
        <w:r w:rsidRPr="00EF58B3">
          <w:rPr>
            <w:rStyle w:val="Hyperlink"/>
            <w:noProof/>
            <w:rtl/>
          </w:rPr>
          <w:t xml:space="preserve"> </w:t>
        </w:r>
        <w:r w:rsidRPr="00EF58B3">
          <w:rPr>
            <w:rStyle w:val="Hyperlink"/>
            <w:rFonts w:hint="eastAsia"/>
            <w:noProof/>
            <w:rtl/>
          </w:rPr>
          <w:t>של</w:t>
        </w:r>
        <w:r w:rsidRPr="00EF58B3">
          <w:rPr>
            <w:rStyle w:val="Hyperlink"/>
            <w:noProof/>
            <w:rtl/>
          </w:rPr>
          <w:t xml:space="preserve"> </w:t>
        </w:r>
        <w:r w:rsidRPr="00EF58B3">
          <w:rPr>
            <w:rStyle w:val="Hyperlink"/>
            <w:rFonts w:hint="eastAsia"/>
            <w:noProof/>
            <w:rtl/>
          </w:rPr>
          <w:t>מינהל</w:t>
        </w:r>
        <w:r w:rsidRPr="00EF58B3">
          <w:rPr>
            <w:rStyle w:val="Hyperlink"/>
            <w:noProof/>
            <w:rtl/>
          </w:rPr>
          <w:t xml:space="preserve"> </w:t>
        </w:r>
        <w:r w:rsidRPr="00EF58B3">
          <w:rPr>
            <w:rStyle w:val="Hyperlink"/>
            <w:rFonts w:hint="eastAsia"/>
            <w:noProof/>
            <w:rtl/>
          </w:rPr>
          <w:t>התרבות</w:t>
        </w:r>
        <w:r w:rsidRPr="00EF58B3">
          <w:rPr>
            <w:rStyle w:val="Hyperlink"/>
            <w:noProof/>
            <w:rtl/>
          </w:rPr>
          <w:t xml:space="preserve"> </w:t>
        </w:r>
        <w:r w:rsidRPr="00EF58B3">
          <w:rPr>
            <w:rStyle w:val="Hyperlink"/>
            <w:rFonts w:hint="eastAsia"/>
            <w:noProof/>
            <w:rtl/>
          </w:rPr>
          <w:t>בטיפול</w:t>
        </w:r>
        <w:r w:rsidRPr="00EF58B3">
          <w:rPr>
            <w:rStyle w:val="Hyperlink"/>
            <w:noProof/>
            <w:rtl/>
          </w:rPr>
          <w:t xml:space="preserve"> </w:t>
        </w:r>
        <w:r w:rsidRPr="00EF58B3">
          <w:rPr>
            <w:rStyle w:val="Hyperlink"/>
            <w:rFonts w:hint="eastAsia"/>
            <w:noProof/>
            <w:rtl/>
          </w:rPr>
          <w:t>באי</w:t>
        </w:r>
        <w:r w:rsidRPr="00EF58B3">
          <w:rPr>
            <w:rStyle w:val="Hyperlink"/>
            <w:noProof/>
            <w:rtl/>
          </w:rPr>
          <w:t>-</w:t>
        </w:r>
        <w:r w:rsidRPr="00EF58B3">
          <w:rPr>
            <w:rStyle w:val="Hyperlink"/>
            <w:rFonts w:hint="eastAsia"/>
            <w:noProof/>
            <w:rtl/>
          </w:rPr>
          <w:t>שוויון</w:t>
        </w:r>
        <w:r w:rsidRPr="00EF58B3">
          <w:rPr>
            <w:rStyle w:val="Hyperlink"/>
            <w:noProof/>
            <w:rtl/>
          </w:rPr>
          <w:t xml:space="preserve"> </w:t>
        </w:r>
        <w:r w:rsidRPr="00EF58B3">
          <w:rPr>
            <w:rStyle w:val="Hyperlink"/>
            <w:rFonts w:hint="eastAsia"/>
            <w:noProof/>
            <w:rtl/>
          </w:rPr>
          <w:t>במימון</w:t>
        </w:r>
        <w:r w:rsidRPr="00EF58B3">
          <w:rPr>
            <w:rStyle w:val="Hyperlink"/>
            <w:noProof/>
            <w:rtl/>
          </w:rPr>
          <w:t xml:space="preserve"> </w:t>
        </w:r>
        <w:r w:rsidRPr="00EF58B3">
          <w:rPr>
            <w:rStyle w:val="Hyperlink"/>
            <w:rFonts w:hint="eastAsia"/>
            <w:noProof/>
            <w:rtl/>
          </w:rPr>
          <w:t>תרבות</w:t>
        </w:r>
        <w:r w:rsidRPr="00EF58B3">
          <w:rPr>
            <w:rStyle w:val="Hyperlink"/>
            <w:noProof/>
            <w:rtl/>
          </w:rPr>
          <w:t xml:space="preserve"> </w:t>
        </w:r>
        <w:r w:rsidRPr="00EF58B3">
          <w:rPr>
            <w:rStyle w:val="Hyperlink"/>
            <w:rFonts w:hint="eastAsia"/>
            <w:noProof/>
            <w:rtl/>
          </w:rPr>
          <w:t>בין</w:t>
        </w:r>
        <w:r w:rsidRPr="00EF58B3">
          <w:rPr>
            <w:rStyle w:val="Hyperlink"/>
            <w:noProof/>
            <w:rtl/>
          </w:rPr>
          <w:t xml:space="preserve"> </w:t>
        </w:r>
        <w:r w:rsidRPr="00EF58B3">
          <w:rPr>
            <w:rStyle w:val="Hyperlink"/>
            <w:rFonts w:hint="eastAsia"/>
            <w:noProof/>
            <w:rtl/>
          </w:rPr>
          <w:t>רשויות</w:t>
        </w:r>
        <w:r w:rsidRPr="00EF58B3">
          <w:rPr>
            <w:rStyle w:val="Hyperlink"/>
            <w:noProof/>
            <w:rtl/>
          </w:rPr>
          <w:t xml:space="preserve"> </w:t>
        </w:r>
        <w:r w:rsidRPr="00EF58B3">
          <w:rPr>
            <w:rStyle w:val="Hyperlink"/>
            <w:rFonts w:hint="eastAsia"/>
            <w:noProof/>
            <w:rtl/>
          </w:rPr>
          <w:t>מקומיות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Toc171612849 \h</w:instrText>
        </w:r>
        <w:r>
          <w:rPr>
            <w:noProof/>
            <w:webHidden/>
            <w:rtl/>
          </w:rPr>
          <w:instrText xml:space="preserve"> </w:instrText>
        </w:r>
        <w:r>
          <w:rPr>
            <w:rStyle w:val="Hyperlink"/>
            <w:noProof/>
            <w:rtl/>
          </w:rPr>
        </w:r>
        <w:r>
          <w:rPr>
            <w:rStyle w:val="Hyperlink"/>
            <w:noProof/>
            <w:rtl/>
          </w:rPr>
          <w:fldChar w:fldCharType="separate"/>
        </w:r>
        <w:r w:rsidR="00A01A12">
          <w:rPr>
            <w:noProof/>
            <w:webHidden/>
            <w:rtl/>
          </w:rPr>
          <w:t>54</w:t>
        </w:r>
        <w:r>
          <w:rPr>
            <w:rStyle w:val="Hyperlink"/>
            <w:noProof/>
            <w:rtl/>
          </w:rPr>
          <w:fldChar w:fldCharType="end"/>
        </w:r>
      </w:hyperlink>
    </w:p>
    <w:p w14:paraId="29362D58" w14:textId="77777777" w:rsidR="00F62F78" w:rsidRDefault="00ED7791" w:rsidP="00F62F78">
      <w:pPr>
        <w:spacing w:line="360" w:lineRule="auto"/>
        <w:ind w:firstLine="0"/>
      </w:pPr>
      <w:r>
        <w:fldChar w:fldCharType="end"/>
      </w:r>
    </w:p>
    <w:p w14:paraId="3A9D6034" w14:textId="77777777" w:rsidR="00F62F78" w:rsidRDefault="00F62F78">
      <w:pPr>
        <w:spacing w:after="160" w:line="360" w:lineRule="auto"/>
        <w:ind w:firstLine="0"/>
      </w:pPr>
      <w:r>
        <w:br w:type="page"/>
      </w:r>
    </w:p>
    <w:p w14:paraId="15FF317B" w14:textId="1E764763" w:rsidR="004902E6" w:rsidRDefault="009922A1" w:rsidP="00F62F78">
      <w:pPr>
        <w:spacing w:line="360" w:lineRule="auto"/>
        <w:ind w:firstLine="0"/>
        <w:rPr>
          <w:noProof/>
        </w:rPr>
      </w:pPr>
      <w:r>
        <w:lastRenderedPageBreak/>
        <w:fldChar w:fldCharType="begin"/>
      </w:r>
      <w:r>
        <w:instrText xml:space="preserve"> TOC \h \z \c "</w:instrText>
      </w:r>
      <w:r>
        <w:rPr>
          <w:rtl/>
        </w:rPr>
        <w:instrText>טבלה</w:instrText>
      </w:r>
      <w:r>
        <w:instrText xml:space="preserve">" </w:instrText>
      </w:r>
      <w:r>
        <w:fldChar w:fldCharType="separate"/>
      </w:r>
    </w:p>
    <w:p w14:paraId="7A19F66D" w14:textId="4962025E" w:rsidR="004902E6" w:rsidRDefault="004902E6" w:rsidP="004902E6">
      <w:pPr>
        <w:pStyle w:val="TableofFigures"/>
        <w:tabs>
          <w:tab w:val="right" w:leader="dot" w:pos="9350"/>
        </w:tabs>
        <w:ind w:firstLine="0"/>
        <w:rPr>
          <w:rFonts w:asciiTheme="minorHAnsi" w:eastAsiaTheme="minorEastAsia" w:hAnsiTheme="minorHAnsi" w:cstheme="minorBidi"/>
          <w:noProof/>
          <w:kern w:val="2"/>
          <w:rtl/>
          <w14:ligatures w14:val="standardContextual"/>
        </w:rPr>
      </w:pPr>
      <w:hyperlink w:anchor="_Toc171612854" w:history="1">
        <w:r w:rsidRPr="00C007DE">
          <w:rPr>
            <w:rStyle w:val="Hyperlink"/>
            <w:rFonts w:hint="eastAsia"/>
            <w:noProof/>
            <w:rtl/>
          </w:rPr>
          <w:t>טבלה</w:t>
        </w:r>
        <w:r w:rsidRPr="00C007DE">
          <w:rPr>
            <w:rStyle w:val="Hyperlink"/>
            <w:noProof/>
            <w:rtl/>
          </w:rPr>
          <w:t xml:space="preserve"> 1: </w:t>
        </w:r>
        <w:r w:rsidRPr="00C007DE">
          <w:rPr>
            <w:rStyle w:val="Hyperlink"/>
            <w:rFonts w:hint="eastAsia"/>
            <w:noProof/>
            <w:rtl/>
          </w:rPr>
          <w:t>דוגמאות</w:t>
        </w:r>
        <w:r w:rsidRPr="00C007DE">
          <w:rPr>
            <w:rStyle w:val="Hyperlink"/>
            <w:noProof/>
            <w:rtl/>
          </w:rPr>
          <w:t xml:space="preserve"> </w:t>
        </w:r>
        <w:r w:rsidRPr="00C007DE">
          <w:rPr>
            <w:rStyle w:val="Hyperlink"/>
            <w:rFonts w:hint="eastAsia"/>
            <w:noProof/>
            <w:rtl/>
          </w:rPr>
          <w:t>לאי</w:t>
        </w:r>
        <w:r w:rsidRPr="00C007DE">
          <w:rPr>
            <w:rStyle w:val="Hyperlink"/>
            <w:noProof/>
            <w:rtl/>
          </w:rPr>
          <w:t>-</w:t>
        </w:r>
        <w:r w:rsidRPr="00C007DE">
          <w:rPr>
            <w:rStyle w:val="Hyperlink"/>
            <w:rFonts w:hint="eastAsia"/>
            <w:noProof/>
            <w:rtl/>
          </w:rPr>
          <w:t>שוויון</w:t>
        </w:r>
        <w:r w:rsidRPr="00C007DE">
          <w:rPr>
            <w:rStyle w:val="Hyperlink"/>
            <w:noProof/>
            <w:rtl/>
          </w:rPr>
          <w:t xml:space="preserve"> </w:t>
        </w:r>
        <w:r w:rsidRPr="00C007DE">
          <w:rPr>
            <w:rStyle w:val="Hyperlink"/>
            <w:rFonts w:hint="eastAsia"/>
            <w:noProof/>
            <w:rtl/>
          </w:rPr>
          <w:t>בין</w:t>
        </w:r>
        <w:r w:rsidRPr="00C007DE">
          <w:rPr>
            <w:rStyle w:val="Hyperlink"/>
            <w:noProof/>
            <w:rtl/>
          </w:rPr>
          <w:t xml:space="preserve"> </w:t>
        </w:r>
        <w:r w:rsidRPr="00C007DE">
          <w:rPr>
            <w:rStyle w:val="Hyperlink"/>
            <w:rFonts w:hint="eastAsia"/>
            <w:noProof/>
            <w:rtl/>
          </w:rPr>
          <w:t>רשויות</w:t>
        </w:r>
        <w:r w:rsidRPr="00C007DE">
          <w:rPr>
            <w:rStyle w:val="Hyperlink"/>
            <w:noProof/>
            <w:rtl/>
          </w:rPr>
          <w:t xml:space="preserve"> </w:t>
        </w:r>
        <w:r w:rsidRPr="00C007DE">
          <w:rPr>
            <w:rStyle w:val="Hyperlink"/>
            <w:rFonts w:hint="eastAsia"/>
            <w:noProof/>
            <w:rtl/>
          </w:rPr>
          <w:t>מקומיות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Toc171612854 \h</w:instrText>
        </w:r>
        <w:r>
          <w:rPr>
            <w:noProof/>
            <w:webHidden/>
            <w:rtl/>
          </w:rPr>
          <w:instrText xml:space="preserve"> </w:instrText>
        </w:r>
        <w:r>
          <w:rPr>
            <w:rStyle w:val="Hyperlink"/>
            <w:noProof/>
            <w:rtl/>
          </w:rPr>
        </w:r>
        <w:r>
          <w:rPr>
            <w:rStyle w:val="Hyperlink"/>
            <w:noProof/>
            <w:rtl/>
          </w:rPr>
          <w:fldChar w:fldCharType="separate"/>
        </w:r>
        <w:r w:rsidR="00A01A12">
          <w:rPr>
            <w:noProof/>
            <w:webHidden/>
            <w:rtl/>
          </w:rPr>
          <w:t>8</w:t>
        </w:r>
        <w:r>
          <w:rPr>
            <w:rStyle w:val="Hyperlink"/>
            <w:noProof/>
            <w:rtl/>
          </w:rPr>
          <w:fldChar w:fldCharType="end"/>
        </w:r>
      </w:hyperlink>
    </w:p>
    <w:p w14:paraId="510F9D05" w14:textId="6B8F98D2" w:rsidR="004902E6" w:rsidRDefault="004902E6" w:rsidP="004902E6">
      <w:pPr>
        <w:pStyle w:val="TableofFigures"/>
        <w:tabs>
          <w:tab w:val="right" w:leader="dot" w:pos="9350"/>
        </w:tabs>
        <w:ind w:firstLine="0"/>
        <w:rPr>
          <w:rFonts w:asciiTheme="minorHAnsi" w:eastAsiaTheme="minorEastAsia" w:hAnsiTheme="minorHAnsi" w:cstheme="minorBidi"/>
          <w:noProof/>
          <w:kern w:val="2"/>
          <w:rtl/>
          <w14:ligatures w14:val="standardContextual"/>
        </w:rPr>
      </w:pPr>
      <w:hyperlink w:anchor="_Toc171612855" w:history="1">
        <w:r w:rsidRPr="00C007DE">
          <w:rPr>
            <w:rStyle w:val="Hyperlink"/>
            <w:rFonts w:hint="eastAsia"/>
            <w:noProof/>
            <w:rtl/>
          </w:rPr>
          <w:t>טבלה</w:t>
        </w:r>
        <w:r w:rsidRPr="00C007DE">
          <w:rPr>
            <w:rStyle w:val="Hyperlink"/>
            <w:noProof/>
            <w:rtl/>
          </w:rPr>
          <w:t xml:space="preserve"> </w:t>
        </w:r>
        <w:r w:rsidRPr="00C007DE">
          <w:rPr>
            <w:rStyle w:val="Hyperlink"/>
            <w:noProof/>
          </w:rPr>
          <w:t>2</w:t>
        </w:r>
        <w:r w:rsidRPr="00C007DE">
          <w:rPr>
            <w:rStyle w:val="Hyperlink"/>
            <w:noProof/>
            <w:rtl/>
          </w:rPr>
          <w:t xml:space="preserve">: </w:t>
        </w:r>
        <w:r w:rsidRPr="00C007DE">
          <w:rPr>
            <w:rStyle w:val="Hyperlink"/>
            <w:rFonts w:hint="eastAsia"/>
            <w:noProof/>
            <w:rtl/>
          </w:rPr>
          <w:t>מחקרים</w:t>
        </w:r>
        <w:r w:rsidRPr="00C007DE">
          <w:rPr>
            <w:rStyle w:val="Hyperlink"/>
            <w:noProof/>
            <w:rtl/>
          </w:rPr>
          <w:t xml:space="preserve"> </w:t>
        </w:r>
        <w:r w:rsidRPr="00C007DE">
          <w:rPr>
            <w:rStyle w:val="Hyperlink"/>
            <w:rFonts w:hint="eastAsia"/>
            <w:noProof/>
            <w:rtl/>
          </w:rPr>
          <w:t>בתחום</w:t>
        </w:r>
        <w:r w:rsidRPr="00C007DE">
          <w:rPr>
            <w:rStyle w:val="Hyperlink"/>
            <w:noProof/>
            <w:rtl/>
          </w:rPr>
          <w:t xml:space="preserve"> </w:t>
        </w:r>
        <w:r w:rsidRPr="00C007DE">
          <w:rPr>
            <w:rStyle w:val="Hyperlink"/>
            <w:rFonts w:hint="eastAsia"/>
            <w:noProof/>
            <w:rtl/>
          </w:rPr>
          <w:t>מימון</w:t>
        </w:r>
        <w:r w:rsidRPr="00C007DE">
          <w:rPr>
            <w:rStyle w:val="Hyperlink"/>
            <w:noProof/>
            <w:rtl/>
          </w:rPr>
          <w:t xml:space="preserve"> </w:t>
        </w:r>
        <w:r w:rsidRPr="00C007DE">
          <w:rPr>
            <w:rStyle w:val="Hyperlink"/>
            <w:rFonts w:hint="eastAsia"/>
            <w:noProof/>
            <w:rtl/>
          </w:rPr>
          <w:t>תרבות</w:t>
        </w:r>
        <w:r w:rsidRPr="00C007DE">
          <w:rPr>
            <w:rStyle w:val="Hyperlink"/>
            <w:noProof/>
            <w:rtl/>
          </w:rPr>
          <w:t xml:space="preserve">, </w:t>
        </w:r>
        <w:r w:rsidRPr="00C007DE">
          <w:rPr>
            <w:rStyle w:val="Hyperlink"/>
            <w:rFonts w:hint="eastAsia"/>
            <w:noProof/>
            <w:rtl/>
          </w:rPr>
          <w:t>לפי</w:t>
        </w:r>
        <w:r w:rsidRPr="00C007DE">
          <w:rPr>
            <w:rStyle w:val="Hyperlink"/>
            <w:noProof/>
            <w:rtl/>
          </w:rPr>
          <w:t xml:space="preserve"> </w:t>
        </w:r>
        <w:r w:rsidRPr="00C007DE">
          <w:rPr>
            <w:rStyle w:val="Hyperlink"/>
            <w:rFonts w:hint="eastAsia"/>
            <w:noProof/>
            <w:rtl/>
          </w:rPr>
          <w:t>מדינה</w:t>
        </w:r>
        <w:r w:rsidRPr="00C007DE">
          <w:rPr>
            <w:rStyle w:val="Hyperlink"/>
            <w:noProof/>
            <w:rtl/>
          </w:rPr>
          <w:t xml:space="preserve"> </w:t>
        </w:r>
        <w:r w:rsidRPr="00C007DE">
          <w:rPr>
            <w:rStyle w:val="Hyperlink"/>
            <w:rFonts w:hint="eastAsia"/>
            <w:noProof/>
            <w:rtl/>
          </w:rPr>
          <w:t>ומסלול</w:t>
        </w:r>
        <w:r w:rsidRPr="00C007DE">
          <w:rPr>
            <w:rStyle w:val="Hyperlink"/>
            <w:noProof/>
            <w:rtl/>
          </w:rPr>
          <w:t xml:space="preserve"> </w:t>
        </w:r>
        <w:r w:rsidRPr="00C007DE">
          <w:rPr>
            <w:rStyle w:val="Hyperlink"/>
            <w:rFonts w:hint="eastAsia"/>
            <w:noProof/>
            <w:rtl/>
          </w:rPr>
          <w:t>מימון</w:t>
        </w:r>
        <w:r w:rsidRPr="00C007DE">
          <w:rPr>
            <w:rStyle w:val="Hyperlink"/>
            <w:noProof/>
            <w:rtl/>
          </w:rPr>
          <w:t xml:space="preserve"> </w:t>
        </w:r>
        <w:r w:rsidRPr="00C007DE">
          <w:rPr>
            <w:rStyle w:val="Hyperlink"/>
            <w:rFonts w:hint="eastAsia"/>
            <w:noProof/>
            <w:rtl/>
          </w:rPr>
          <w:t>נחקרת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Toc171612855 \h</w:instrText>
        </w:r>
        <w:r>
          <w:rPr>
            <w:noProof/>
            <w:webHidden/>
            <w:rtl/>
          </w:rPr>
          <w:instrText xml:space="preserve"> </w:instrText>
        </w:r>
        <w:r>
          <w:rPr>
            <w:rStyle w:val="Hyperlink"/>
            <w:noProof/>
            <w:rtl/>
          </w:rPr>
        </w:r>
        <w:r>
          <w:rPr>
            <w:rStyle w:val="Hyperlink"/>
            <w:noProof/>
            <w:rtl/>
          </w:rPr>
          <w:fldChar w:fldCharType="separate"/>
        </w:r>
        <w:r w:rsidR="00A01A12">
          <w:rPr>
            <w:noProof/>
            <w:webHidden/>
            <w:rtl/>
          </w:rPr>
          <w:t>12</w:t>
        </w:r>
        <w:r>
          <w:rPr>
            <w:rStyle w:val="Hyperlink"/>
            <w:noProof/>
            <w:rtl/>
          </w:rPr>
          <w:fldChar w:fldCharType="end"/>
        </w:r>
      </w:hyperlink>
    </w:p>
    <w:p w14:paraId="5F07B888" w14:textId="706D01C8" w:rsidR="004902E6" w:rsidRDefault="004902E6" w:rsidP="004902E6">
      <w:pPr>
        <w:pStyle w:val="TableofFigures"/>
        <w:tabs>
          <w:tab w:val="right" w:leader="dot" w:pos="9350"/>
        </w:tabs>
        <w:ind w:firstLine="0"/>
        <w:rPr>
          <w:rFonts w:asciiTheme="minorHAnsi" w:eastAsiaTheme="minorEastAsia" w:hAnsiTheme="minorHAnsi" w:cstheme="minorBidi"/>
          <w:noProof/>
          <w:kern w:val="2"/>
          <w:rtl/>
          <w14:ligatures w14:val="standardContextual"/>
        </w:rPr>
      </w:pPr>
      <w:hyperlink w:anchor="_Toc171612856" w:history="1">
        <w:r w:rsidRPr="00C007DE">
          <w:rPr>
            <w:rStyle w:val="Hyperlink"/>
            <w:rFonts w:hint="eastAsia"/>
            <w:noProof/>
            <w:rtl/>
          </w:rPr>
          <w:t>טבלה</w:t>
        </w:r>
        <w:r w:rsidRPr="00C007DE">
          <w:rPr>
            <w:rStyle w:val="Hyperlink"/>
            <w:noProof/>
            <w:rtl/>
          </w:rPr>
          <w:t xml:space="preserve"> 3: </w:t>
        </w:r>
        <w:r w:rsidRPr="00C007DE">
          <w:rPr>
            <w:rStyle w:val="Hyperlink"/>
            <w:rFonts w:hint="eastAsia"/>
            <w:noProof/>
            <w:rtl/>
          </w:rPr>
          <w:t>התפלגויות</w:t>
        </w:r>
        <w:r w:rsidRPr="00C007DE">
          <w:rPr>
            <w:rStyle w:val="Hyperlink"/>
            <w:noProof/>
            <w:rtl/>
          </w:rPr>
          <w:t xml:space="preserve"> </w:t>
        </w:r>
        <w:r w:rsidRPr="00C007DE">
          <w:rPr>
            <w:rStyle w:val="Hyperlink"/>
            <w:rFonts w:hint="eastAsia"/>
            <w:noProof/>
            <w:rtl/>
          </w:rPr>
          <w:t>משתנים</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Toc171612856 \h</w:instrText>
        </w:r>
        <w:r>
          <w:rPr>
            <w:noProof/>
            <w:webHidden/>
            <w:rtl/>
          </w:rPr>
          <w:instrText xml:space="preserve"> </w:instrText>
        </w:r>
        <w:r>
          <w:rPr>
            <w:rStyle w:val="Hyperlink"/>
            <w:noProof/>
            <w:rtl/>
          </w:rPr>
        </w:r>
        <w:r>
          <w:rPr>
            <w:rStyle w:val="Hyperlink"/>
            <w:noProof/>
            <w:rtl/>
          </w:rPr>
          <w:fldChar w:fldCharType="separate"/>
        </w:r>
        <w:r w:rsidR="00A01A12">
          <w:rPr>
            <w:noProof/>
            <w:webHidden/>
            <w:rtl/>
          </w:rPr>
          <w:t>43</w:t>
        </w:r>
        <w:r>
          <w:rPr>
            <w:rStyle w:val="Hyperlink"/>
            <w:noProof/>
            <w:rtl/>
          </w:rPr>
          <w:fldChar w:fldCharType="end"/>
        </w:r>
      </w:hyperlink>
    </w:p>
    <w:p w14:paraId="463F32F1" w14:textId="54F31873" w:rsidR="004902E6" w:rsidRDefault="004902E6" w:rsidP="004902E6">
      <w:pPr>
        <w:pStyle w:val="TableofFigures"/>
        <w:tabs>
          <w:tab w:val="right" w:leader="dot" w:pos="9350"/>
        </w:tabs>
        <w:ind w:firstLine="0"/>
        <w:rPr>
          <w:rFonts w:asciiTheme="minorHAnsi" w:eastAsiaTheme="minorEastAsia" w:hAnsiTheme="minorHAnsi" w:cstheme="minorBidi"/>
          <w:noProof/>
          <w:kern w:val="2"/>
          <w:rtl/>
          <w14:ligatures w14:val="standardContextual"/>
        </w:rPr>
      </w:pPr>
      <w:hyperlink w:anchor="_Toc171612857" w:history="1">
        <w:r w:rsidRPr="00C007DE">
          <w:rPr>
            <w:rStyle w:val="Hyperlink"/>
            <w:rFonts w:hint="eastAsia"/>
            <w:noProof/>
            <w:rtl/>
          </w:rPr>
          <w:t>טבלה</w:t>
        </w:r>
        <w:r w:rsidRPr="00C007DE">
          <w:rPr>
            <w:rStyle w:val="Hyperlink"/>
            <w:noProof/>
            <w:rtl/>
          </w:rPr>
          <w:t xml:space="preserve"> </w:t>
        </w:r>
        <w:r w:rsidRPr="00C007DE">
          <w:rPr>
            <w:rStyle w:val="Hyperlink"/>
            <w:noProof/>
          </w:rPr>
          <w:t>4</w:t>
        </w:r>
        <w:r w:rsidRPr="00C007DE">
          <w:rPr>
            <w:rStyle w:val="Hyperlink"/>
            <w:noProof/>
            <w:rtl/>
          </w:rPr>
          <w:t xml:space="preserve">: </w:t>
        </w:r>
        <w:r w:rsidRPr="00C007DE">
          <w:rPr>
            <w:rStyle w:val="Hyperlink"/>
            <w:rFonts w:hint="eastAsia"/>
            <w:noProof/>
            <w:rtl/>
          </w:rPr>
          <w:t>מודלים</w:t>
        </w:r>
        <w:r w:rsidRPr="00C007DE">
          <w:rPr>
            <w:rStyle w:val="Hyperlink"/>
            <w:noProof/>
            <w:rtl/>
          </w:rPr>
          <w:t xml:space="preserve"> </w:t>
        </w:r>
        <w:r w:rsidRPr="00C007DE">
          <w:rPr>
            <w:rStyle w:val="Hyperlink"/>
            <w:rFonts w:hint="eastAsia"/>
            <w:noProof/>
            <w:rtl/>
          </w:rPr>
          <w:t>סטטיסטיים</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Toc171612857 \h</w:instrText>
        </w:r>
        <w:r>
          <w:rPr>
            <w:noProof/>
            <w:webHidden/>
            <w:rtl/>
          </w:rPr>
          <w:instrText xml:space="preserve"> </w:instrText>
        </w:r>
        <w:r>
          <w:rPr>
            <w:rStyle w:val="Hyperlink"/>
            <w:noProof/>
            <w:rtl/>
          </w:rPr>
        </w:r>
        <w:r>
          <w:rPr>
            <w:rStyle w:val="Hyperlink"/>
            <w:noProof/>
            <w:rtl/>
          </w:rPr>
          <w:fldChar w:fldCharType="separate"/>
        </w:r>
        <w:r w:rsidR="00A01A12">
          <w:rPr>
            <w:noProof/>
            <w:webHidden/>
            <w:rtl/>
          </w:rPr>
          <w:t>44</w:t>
        </w:r>
        <w:r>
          <w:rPr>
            <w:rStyle w:val="Hyperlink"/>
            <w:noProof/>
            <w:rtl/>
          </w:rPr>
          <w:fldChar w:fldCharType="end"/>
        </w:r>
      </w:hyperlink>
    </w:p>
    <w:p w14:paraId="1CCAE8C6" w14:textId="4865217E" w:rsidR="004C3F65" w:rsidRDefault="009922A1" w:rsidP="004902E6">
      <w:pPr>
        <w:spacing w:line="360" w:lineRule="auto"/>
        <w:ind w:firstLine="0"/>
      </w:pPr>
      <w:r>
        <w:fldChar w:fldCharType="end"/>
      </w:r>
    </w:p>
    <w:p w14:paraId="76C1357E" w14:textId="77777777" w:rsidR="00C324C6" w:rsidRDefault="00C324C6">
      <w:pPr>
        <w:spacing w:after="160" w:line="360" w:lineRule="auto"/>
        <w:ind w:firstLine="0"/>
        <w:rPr>
          <w:rtl/>
        </w:rPr>
        <w:sectPr w:rsidR="00C324C6" w:rsidSect="00C324C6">
          <w:pgSz w:w="12240" w:h="15840" w:code="1"/>
          <w:pgMar w:top="1440" w:right="1440" w:bottom="1440" w:left="1440" w:header="720" w:footer="720" w:gutter="0"/>
          <w:pgNumType w:fmt="upperRoman" w:start="1"/>
          <w:cols w:space="720"/>
          <w:bidi/>
          <w:docGrid w:linePitch="360"/>
        </w:sectPr>
      </w:pPr>
    </w:p>
    <w:p w14:paraId="726721DC" w14:textId="58D04684" w:rsidR="004E5364" w:rsidRPr="000509E7" w:rsidRDefault="004E5364" w:rsidP="00813B50">
      <w:pPr>
        <w:pStyle w:val="Heading1"/>
        <w:rPr>
          <w:rtl/>
        </w:rPr>
      </w:pPr>
      <w:bookmarkStart w:id="10" w:name="_Toc171897758"/>
      <w:r w:rsidRPr="00813B50">
        <w:rPr>
          <w:rFonts w:hint="cs"/>
          <w:rtl/>
        </w:rPr>
        <w:lastRenderedPageBreak/>
        <w:t>מבוא</w:t>
      </w:r>
      <w:bookmarkEnd w:id="0"/>
      <w:bookmarkEnd w:id="1"/>
      <w:bookmarkEnd w:id="10"/>
    </w:p>
    <w:p w14:paraId="741DAEB3" w14:textId="160DB3E7" w:rsidR="004E5364" w:rsidRPr="003D378E" w:rsidRDefault="004E5364" w:rsidP="004E5364">
      <w:bookmarkStart w:id="11" w:name="_Toc129596774"/>
      <w:bookmarkStart w:id="12" w:name="_Toc129597035"/>
      <w:r>
        <w:rPr>
          <w:rFonts w:hint="cs"/>
          <w:rtl/>
        </w:rPr>
        <w:t xml:space="preserve">בעוד שהמדיניות בתחומים חברתיים רבים, כגון חינוך, בריאות, רווחה, דיור ותעסוקה, עומדת במרכזו של השיח הציבורי בישראל, הנושא של מדיניות התרבות נדחק לקרן זווית. המחקר האקדמי הבוחן את מדיניות התרבות בישראל מוגבל בהיקפו, ובמקביל לכך השיח הציבורי נע בין התעלמות ממדיניות תרבות לבין שימוש בה ככלי לניגוח פוליטי. המחקר </w:t>
      </w:r>
      <w:r w:rsidR="00590FBB">
        <w:rPr>
          <w:rFonts w:hint="cs"/>
          <w:rtl/>
        </w:rPr>
        <w:t xml:space="preserve">המועט </w:t>
      </w:r>
      <w:r>
        <w:rPr>
          <w:rFonts w:hint="cs"/>
          <w:rtl/>
        </w:rPr>
        <w:t>שכן התבצע עד כה בישראל, בחן בעיקר את מדיניות התרבות של השלטון המרכזי באמצעות ניתוח של מימון תרבות והזניח את תפקידו של השלטון המקומי בנושא זה. במקביל לכך, לאור המשבר הפוליטי-פרלמנטרי בו נמצאת ישראל מאז 2019, ובמיוחד לאור משבר הקורונה, עולה ההכרה בחשיבותו של השלטון המקומי כגוף מחולל ומקדם מדיניות</w:t>
      </w:r>
      <w:r w:rsidR="00454C8D">
        <w:rPr>
          <w:rFonts w:hint="cs"/>
          <w:rtl/>
        </w:rPr>
        <w:t xml:space="preserve"> (פינקלשטיין, 2020ב)</w:t>
      </w:r>
      <w:r>
        <w:rPr>
          <w:rFonts w:hint="cs"/>
          <w:rtl/>
        </w:rPr>
        <w:t xml:space="preserve">. עבודה זו </w:t>
      </w:r>
      <w:r w:rsidR="00E135ED">
        <w:rPr>
          <w:rFonts w:hint="cs"/>
          <w:rtl/>
        </w:rPr>
        <w:t xml:space="preserve">בוחנת </w:t>
      </w:r>
      <w:r w:rsidR="00FA2C4B">
        <w:rPr>
          <w:rFonts w:hint="cs"/>
          <w:rtl/>
        </w:rPr>
        <w:t>את טיב היחסים שבין השלטון המרכזי והשלטון המקומי בישראל בתחום מדיניות התרבות, תוך בחינה מדוקדקת של מנגנוני התקצוב המתקיימים בין שני רובדי שלטון אלו</w:t>
      </w:r>
      <w:r>
        <w:rPr>
          <w:rFonts w:hint="cs"/>
          <w:rtl/>
        </w:rPr>
        <w:t>.</w:t>
      </w:r>
      <w:r w:rsidR="00E135ED">
        <w:rPr>
          <w:rFonts w:hint="cs"/>
          <w:rtl/>
        </w:rPr>
        <w:t xml:space="preserve"> המטרה היא לשפוך אור על</w:t>
      </w:r>
      <w:r w:rsidR="00D93C52">
        <w:rPr>
          <w:rFonts w:hint="cs"/>
          <w:rtl/>
        </w:rPr>
        <w:t xml:space="preserve"> תמונת המצב ומכלול הגורמים המשפיעים על מדיניות המימון של תרבות בישראל, תוך מבט על שני ממדים מרכזיים: אי-שוויון במימון תרבות ושיקולים פוליטיים במימון תרבות.</w:t>
      </w:r>
    </w:p>
    <w:p w14:paraId="6260A494" w14:textId="77777777" w:rsidR="004E5364" w:rsidRDefault="004E5364" w:rsidP="00813B50">
      <w:pPr>
        <w:pStyle w:val="Heading1"/>
        <w:rPr>
          <w:rtl/>
        </w:rPr>
      </w:pPr>
      <w:bookmarkStart w:id="13" w:name="_Toc171897759"/>
      <w:r>
        <w:rPr>
          <w:rFonts w:hint="cs"/>
          <w:rtl/>
        </w:rPr>
        <w:lastRenderedPageBreak/>
        <w:t>סקירת ספרות</w:t>
      </w:r>
      <w:bookmarkEnd w:id="11"/>
      <w:bookmarkEnd w:id="12"/>
      <w:bookmarkEnd w:id="13"/>
    </w:p>
    <w:p w14:paraId="3096A832" w14:textId="77777777" w:rsidR="004E5364" w:rsidRPr="000509E7" w:rsidRDefault="004E5364" w:rsidP="004E5364">
      <w:pPr>
        <w:pStyle w:val="Heading2"/>
        <w:rPr>
          <w:rtl/>
        </w:rPr>
      </w:pPr>
      <w:bookmarkStart w:id="14" w:name="_Toc129596775"/>
      <w:bookmarkStart w:id="15" w:name="_Toc129597036"/>
      <w:bookmarkStart w:id="16" w:name="_Toc171897760"/>
      <w:r w:rsidRPr="000509E7">
        <w:rPr>
          <w:rtl/>
        </w:rPr>
        <w:t xml:space="preserve">השלטון </w:t>
      </w:r>
      <w:r w:rsidRPr="000509E7">
        <w:rPr>
          <w:rFonts w:hint="cs"/>
          <w:rtl/>
        </w:rPr>
        <w:t>המקומי</w:t>
      </w:r>
      <w:bookmarkEnd w:id="14"/>
      <w:bookmarkEnd w:id="15"/>
      <w:bookmarkEnd w:id="16"/>
    </w:p>
    <w:p w14:paraId="1EBF4542" w14:textId="77777777" w:rsidR="004E5364" w:rsidRPr="000509E7" w:rsidRDefault="004E5364" w:rsidP="004E5364">
      <w:pPr>
        <w:pStyle w:val="Heading3"/>
        <w:rPr>
          <w:rtl/>
        </w:rPr>
      </w:pPr>
      <w:bookmarkStart w:id="17" w:name="_Toc129596776"/>
      <w:bookmarkStart w:id="18" w:name="_Toc129597037"/>
      <w:bookmarkStart w:id="19" w:name="_Toc171897761"/>
      <w:r w:rsidRPr="000509E7">
        <w:rPr>
          <w:rtl/>
        </w:rPr>
        <w:t>מבנה השלטון המקומי בישראל</w:t>
      </w:r>
      <w:bookmarkEnd w:id="17"/>
      <w:bookmarkEnd w:id="18"/>
      <w:bookmarkEnd w:id="19"/>
    </w:p>
    <w:p w14:paraId="08912942" w14:textId="757BF51A" w:rsidR="004E5364" w:rsidRDefault="004E5364" w:rsidP="004E5364">
      <w:pPr>
        <w:rPr>
          <w:rtl/>
        </w:rPr>
      </w:pPr>
      <w:bookmarkStart w:id="20" w:name="_Toc129596934"/>
      <w:r>
        <w:rPr>
          <w:rFonts w:hint="cs"/>
          <w:rtl/>
        </w:rPr>
        <w:t xml:space="preserve">השלטון המקומי בישראל מורכב מ-257 רשויות שונות, הנחלקות לארבעה סוגים: עירייה, מועצה מקומית, מועצה אזורית ומועצה מקומית תעשייתית. הרשויות המקומיות הללו נתונות תחת כפיפות כפולה: מחד, הן כפופות למשרד הפנים, המשרד האחראי בממשלה על השלטון המקומי; מאידך, הן כפופות לכל אחד ממשרדי הממשלה הרלוונטיים האחרים, כל אחד בתחומו </w:t>
      </w:r>
      <w:r>
        <w:rPr>
          <w:rtl/>
        </w:rPr>
        <w:t>–</w:t>
      </w:r>
      <w:r>
        <w:rPr>
          <w:rFonts w:hint="cs"/>
          <w:rtl/>
        </w:rPr>
        <w:t xml:space="preserve"> חינוך, רווחה, הגנת הסביבה וכו' (בארי, 2014). לא קיים גוף אחיד ויציג עבור הרשויות המקומיות</w:t>
      </w:r>
      <w:r w:rsidR="003D4208">
        <w:rPr>
          <w:rFonts w:hint="cs"/>
          <w:rtl/>
        </w:rPr>
        <w:t>,</w:t>
      </w:r>
      <w:r>
        <w:rPr>
          <w:rFonts w:hint="cs"/>
          <w:rtl/>
        </w:rPr>
        <w:t xml:space="preserve"> המהווה בית או כתובת לשלטון המקומי בישראל, בשונה מהממשלה שמהווה את המוקד של השלטון המרכזי. לכן, מקובל לנתח את המבנה של השלטון מקומי בישראל כאוסף של 257 רשויות מקומיות</w:t>
      </w:r>
      <w:r w:rsidR="003D4208">
        <w:rPr>
          <w:rFonts w:hint="cs"/>
          <w:rtl/>
        </w:rPr>
        <w:t xml:space="preserve"> בעלות מאפיינים שונים</w:t>
      </w:r>
      <w:r>
        <w:rPr>
          <w:rFonts w:hint="cs"/>
          <w:rtl/>
        </w:rPr>
        <w:t>, אשר כל אחת מהן מנוהלת באופן שונה, ולא כשלטון מקומי אחיד בעל מאפיינים משותפים (שם). במילים אחרות, ניתן לטעון כי בין רשויות מקומיות שונות מתקיימת שונות גבוהה באשר ליחסיהן השונים עם השלטון המרכזי בישראל.</w:t>
      </w:r>
    </w:p>
    <w:p w14:paraId="2184FFB2" w14:textId="4C1071D3" w:rsidR="004E5364" w:rsidRDefault="004E5364" w:rsidP="004E24FF">
      <w:pPr>
        <w:pStyle w:val="Caption"/>
      </w:pPr>
      <w:bookmarkStart w:id="21" w:name="_Toc171612828"/>
      <w:r>
        <w:rPr>
          <w:rtl/>
        </w:rPr>
        <w:t xml:space="preserve">איור </w:t>
      </w:r>
      <w:r>
        <w:rPr>
          <w:rtl/>
        </w:rPr>
        <w:fldChar w:fldCharType="begin"/>
      </w:r>
      <w:r>
        <w:rPr>
          <w:rtl/>
        </w:rPr>
        <w:instrText xml:space="preserve"> </w:instrText>
      </w:r>
      <w:r>
        <w:instrText>SEQ</w:instrText>
      </w:r>
      <w:r>
        <w:rPr>
          <w:rtl/>
        </w:rPr>
        <w:instrText xml:space="preserve"> איור \* </w:instrText>
      </w:r>
      <w:r>
        <w:instrText>ARABIC</w:instrText>
      </w:r>
      <w:r>
        <w:rPr>
          <w:rtl/>
        </w:rPr>
        <w:instrText xml:space="preserve"> </w:instrText>
      </w:r>
      <w:r>
        <w:rPr>
          <w:rtl/>
        </w:rPr>
        <w:fldChar w:fldCharType="separate"/>
      </w:r>
      <w:r w:rsidR="00A01A12">
        <w:rPr>
          <w:rtl/>
        </w:rPr>
        <w:t>1</w:t>
      </w:r>
      <w:r>
        <w:rPr>
          <w:rtl/>
        </w:rPr>
        <w:fldChar w:fldCharType="end"/>
      </w:r>
      <w:r>
        <w:rPr>
          <w:rFonts w:hint="cs"/>
          <w:rtl/>
        </w:rPr>
        <w:t>: מבנה השלטון המקומי בישראל</w:t>
      </w:r>
      <w:r>
        <w:rPr>
          <w:rStyle w:val="FootnoteReference"/>
          <w:rtl/>
        </w:rPr>
        <w:footnoteReference w:id="1"/>
      </w:r>
      <w:bookmarkEnd w:id="20"/>
      <w:bookmarkEnd w:id="21"/>
    </w:p>
    <w:bookmarkStart w:id="22" w:name="_Toc129596777"/>
    <w:bookmarkStart w:id="23" w:name="_Toc129597038"/>
    <w:p w14:paraId="3BFF60E5" w14:textId="7FCFA400" w:rsidR="0052240B" w:rsidRDefault="004D1564" w:rsidP="008809B3">
      <w:pPr>
        <w:ind w:firstLine="0"/>
        <w:rPr>
          <w:rtl/>
        </w:rPr>
      </w:pPr>
      <w:r>
        <w:rPr>
          <w:noProof/>
        </w:rPr>
        <mc:AlternateContent>
          <mc:Choice Requires="wpg">
            <w:drawing>
              <wp:anchor distT="0" distB="0" distL="114300" distR="114300" simplePos="0" relativeHeight="251663360" behindDoc="0" locked="0" layoutInCell="1" allowOverlap="1" wp14:anchorId="61B4531E" wp14:editId="3AD730C3">
                <wp:simplePos x="0" y="0"/>
                <wp:positionH relativeFrom="column">
                  <wp:posOffset>2169795</wp:posOffset>
                </wp:positionH>
                <wp:positionV relativeFrom="paragraph">
                  <wp:posOffset>15240</wp:posOffset>
                </wp:positionV>
                <wp:extent cx="3110865" cy="3200400"/>
                <wp:effectExtent l="0" t="0" r="13335" b="19050"/>
                <wp:wrapNone/>
                <wp:docPr id="2110683908" name="Group 17"/>
                <wp:cNvGraphicFramePr/>
                <a:graphic xmlns:a="http://schemas.openxmlformats.org/drawingml/2006/main">
                  <a:graphicData uri="http://schemas.microsoft.com/office/word/2010/wordprocessingGroup">
                    <wpg:wgp>
                      <wpg:cNvGrpSpPr/>
                      <wpg:grpSpPr>
                        <a:xfrm>
                          <a:off x="0" y="0"/>
                          <a:ext cx="3110865" cy="3200400"/>
                          <a:chOff x="0" y="0"/>
                          <a:chExt cx="3111121" cy="3200400"/>
                        </a:xfrm>
                      </wpg:grpSpPr>
                      <wps:wsp>
                        <wps:cNvPr id="1196949836" name="Connector: Elbow 13"/>
                        <wps:cNvCnPr/>
                        <wps:spPr>
                          <a:xfrm flipH="1">
                            <a:off x="0" y="170597"/>
                            <a:ext cx="1084997" cy="1487606"/>
                          </a:xfrm>
                          <a:prstGeom prst="bentConnector3">
                            <a:avLst>
                              <a:gd name="adj1" fmla="val 99472"/>
                            </a:avLst>
                          </a:prstGeom>
                          <a:ln w="12700">
                            <a:prstDash val="dash"/>
                          </a:ln>
                        </wps:spPr>
                        <wps:style>
                          <a:lnRef idx="1">
                            <a:schemeClr val="accent1"/>
                          </a:lnRef>
                          <a:fillRef idx="0">
                            <a:schemeClr val="accent1"/>
                          </a:fillRef>
                          <a:effectRef idx="0">
                            <a:schemeClr val="accent1"/>
                          </a:effectRef>
                          <a:fontRef idx="minor">
                            <a:schemeClr val="tx1"/>
                          </a:fontRef>
                        </wps:style>
                        <wps:bodyPr/>
                      </wps:wsp>
                      <wps:wsp>
                        <wps:cNvPr id="1040169351" name="Straight Connector 14"/>
                        <wps:cNvCnPr/>
                        <wps:spPr>
                          <a:xfrm>
                            <a:off x="1992573" y="975815"/>
                            <a:ext cx="0" cy="681525"/>
                          </a:xfrm>
                          <a:prstGeom prst="line">
                            <a:avLst/>
                          </a:prstGeom>
                          <a:ln w="12700">
                            <a:prstDash val="dash"/>
                          </a:ln>
                        </wps:spPr>
                        <wps:style>
                          <a:lnRef idx="1">
                            <a:schemeClr val="accent1"/>
                          </a:lnRef>
                          <a:fillRef idx="0">
                            <a:schemeClr val="accent1"/>
                          </a:fillRef>
                          <a:effectRef idx="0">
                            <a:schemeClr val="accent1"/>
                          </a:effectRef>
                          <a:fontRef idx="minor">
                            <a:schemeClr val="tx1"/>
                          </a:fontRef>
                        </wps:style>
                        <wps:bodyPr/>
                      </wps:wsp>
                      <wps:wsp>
                        <wps:cNvPr id="258767204" name="Right Brace 15"/>
                        <wps:cNvSpPr/>
                        <wps:spPr>
                          <a:xfrm>
                            <a:off x="2920621" y="0"/>
                            <a:ext cx="190500" cy="1596390"/>
                          </a:xfrm>
                          <a:prstGeom prst="rightBrace">
                            <a:avLst>
                              <a:gd name="adj1" fmla="val 54900"/>
                              <a:gd name="adj2" fmla="val 50000"/>
                            </a:avLst>
                          </a:prstGeom>
                          <a:ln w="12700"/>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56263512" name="Right Brace 15"/>
                        <wps:cNvSpPr/>
                        <wps:spPr>
                          <a:xfrm>
                            <a:off x="2920621" y="1658203"/>
                            <a:ext cx="190500" cy="1542197"/>
                          </a:xfrm>
                          <a:prstGeom prst="rightBrace">
                            <a:avLst>
                              <a:gd name="adj1" fmla="val 54900"/>
                              <a:gd name="adj2" fmla="val 50000"/>
                            </a:avLst>
                          </a:prstGeom>
                          <a:ln w="12700"/>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w:pict>
              <v:group w14:anchorId="10F6FF09" id="Group 17" o:spid="_x0000_s1026" style="position:absolute;left:0;text-align:left;margin-left:170.85pt;margin-top:1.2pt;width:244.95pt;height:252pt;z-index:251663360" coordsize="31111,32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3" o:spid="_x0000_s1027" type="#_x0000_t34" style="position:absolute;top:1705;width:10849;height:14877;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" adj="21486" strokecolor="#4472c4 [3204]" strokeweight="1pt">
                  <v:stroke dashstyle="dash"/>
                </v:shape>
                <v:line id="Straight Connector 14" o:spid="_x0000_s1028" style="position:absolute;visibility:visible;mso-wrap-style:square" from="19925,9758" to="19925,16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" strokecolor="#4472c4 [3204]" strokeweight="1pt">
                  <v:stroke dashstyle="dash" joinstyle="miter"/>
                </v:line>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5" o:spid="_x0000_s1029" type="#_x0000_t88" style="position:absolute;left:29206;width:1905;height:159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" adj="1415" strokecolor="#4472c4 [3204]" strokeweight="1pt">
                  <v:stroke joinstyle="miter"/>
                </v:shape>
                <v:shape id="Right Brace 15" o:spid="_x0000_s1030" type="#_x0000_t88" style="position:absolute;left:29206;top:16582;width:1905;height:154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" adj="1465" strokecolor="#4472c4 [3204]" strokeweight="1pt">
                  <v:stroke joinstyle="miter"/>
                </v:shape>
              </v:group>
            </w:pict>
          </mc:Fallback>
        </mc:AlternateContent>
      </w:r>
      <w:r w:rsidR="0052240B">
        <w:rPr>
          <w:noProof/>
          <w:rtl/>
          <w:lang w:val="he-IL"/>
        </w:rPr>
        <w:drawing>
          <wp:inline distT="0" distB="0" distL="0" distR="0" wp14:anchorId="03A08E63" wp14:editId="53A96E75">
            <wp:extent cx="5486400" cy="3200400"/>
            <wp:effectExtent l="0" t="0" r="0" b="19050"/>
            <wp:docPr id="2129741125" name="Diagram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2AADB13F" w14:textId="77A7E875" w:rsidR="004E5364" w:rsidRPr="00CB0CCF" w:rsidRDefault="004E5364" w:rsidP="004E5364">
      <w:pPr>
        <w:rPr>
          <w:rtl/>
        </w:rPr>
      </w:pPr>
      <w:r>
        <w:rPr>
          <w:rFonts w:hint="cs"/>
          <w:rtl/>
        </w:rPr>
        <w:lastRenderedPageBreak/>
        <w:t xml:space="preserve">מבחינה היסטורית, מבנה זה </w:t>
      </w:r>
      <w:r w:rsidR="00AA7A32">
        <w:rPr>
          <w:rFonts w:hint="cs"/>
          <w:rtl/>
        </w:rPr>
        <w:t>של השלטון המקומי</w:t>
      </w:r>
      <w:r w:rsidR="003D4208">
        <w:rPr>
          <w:rFonts w:hint="cs"/>
          <w:rtl/>
        </w:rPr>
        <w:t>, המתואר באיור 1,</w:t>
      </w:r>
      <w:r w:rsidR="00AA7A32">
        <w:rPr>
          <w:rFonts w:hint="cs"/>
          <w:rtl/>
        </w:rPr>
        <w:t xml:space="preserve"> </w:t>
      </w:r>
      <w:r>
        <w:rPr>
          <w:rFonts w:hint="cs"/>
          <w:rtl/>
        </w:rPr>
        <w:t>התהווה לאור מתח מובנה בין תפקידיו השונים. תפקיד אחד הוא להוות גוף ממשלי ברמה המקומית המממש את זכותן של קהילות שונות לאוטונומיה ולדמוקרטיה, אך תפקיד אחר הוא להוות זרוע ביצוע ארוכה של המדינה (לוי, 2014). לדוגמה, בחוק חינוך ממלכתי ובחוק שירותי הסעד מוגדרות החובות המושתתות על רשויות מקומיות לספק שירותים חברתיים אחידים לפי ההגדרות והמדיניות של השלטון המרכזי (שם).</w:t>
      </w:r>
      <w:r w:rsidR="00E135ED">
        <w:rPr>
          <w:rFonts w:hint="cs"/>
          <w:rtl/>
        </w:rPr>
        <w:t xml:space="preserve"> </w:t>
      </w:r>
      <w:r>
        <w:rPr>
          <w:rFonts w:hint="cs"/>
          <w:rtl/>
        </w:rPr>
        <w:t>מגמה זו התחילה עוד בימי המנדט הבריטי, שהחזיק בשתי מטרות סותרות: מצד אחד, לממש את המנדט שניתן לו על-ידי האומות המאוחדות ולפתח מוסדות ממשל יהודיים ופלסטיניים, ומצד שני לשלוט על הקהילות המקומיות במסגרת האימפריאליזם הבריטי והאינטרסים הייחודיים לו</w:t>
      </w:r>
      <w:r w:rsidR="003D4208">
        <w:rPr>
          <w:rFonts w:hint="cs"/>
          <w:rtl/>
        </w:rPr>
        <w:t xml:space="preserve"> </w:t>
      </w:r>
      <w:r w:rsidR="00D810C4">
        <w:rPr>
          <w:rFonts w:hint="cs"/>
          <w:rtl/>
        </w:rPr>
        <w:t>(שם)</w:t>
      </w:r>
      <w:r>
        <w:rPr>
          <w:rFonts w:hint="cs"/>
          <w:rtl/>
        </w:rPr>
        <w:t>. עם השנים העמיקה בישראל תפיסה של רשויות מקומיות כסוכנות של השלטון המרכזי, ולא כשותפות לו. כלומר, תפקידן של הרשויות המקומיות להוות סוכנות לביצוע ולמימוש המדיניות של רשויות המדינה. זאת, בניגוד לתפקידן האפשרי כשותף שווה לממשל, המייצג את התושבים ומאזן את כוחה של המדינה</w:t>
      </w:r>
      <w:r w:rsidR="003D4208">
        <w:rPr>
          <w:rFonts w:hint="cs"/>
          <w:rtl/>
        </w:rPr>
        <w:t xml:space="preserve"> </w:t>
      </w:r>
      <w:r w:rsidR="00D810C4">
        <w:rPr>
          <w:rFonts w:hint="cs"/>
          <w:rtl/>
        </w:rPr>
        <w:t>(שם)</w:t>
      </w:r>
      <w:r>
        <w:rPr>
          <w:rFonts w:hint="cs"/>
          <w:rtl/>
        </w:rPr>
        <w:t xml:space="preserve">. </w:t>
      </w:r>
    </w:p>
    <w:p w14:paraId="6A1B4454" w14:textId="77777777" w:rsidR="004E5364" w:rsidRDefault="004E5364" w:rsidP="004E5364">
      <w:pPr>
        <w:pStyle w:val="Heading3"/>
        <w:rPr>
          <w:rtl/>
        </w:rPr>
      </w:pPr>
      <w:bookmarkStart w:id="24" w:name="_Toc171897762"/>
      <w:r>
        <w:rPr>
          <w:rFonts w:hint="cs"/>
          <w:rtl/>
        </w:rPr>
        <w:t>יחסי שלטון מרכזי-מקומי בישראל</w:t>
      </w:r>
      <w:bookmarkEnd w:id="22"/>
      <w:bookmarkEnd w:id="23"/>
      <w:bookmarkEnd w:id="24"/>
    </w:p>
    <w:p w14:paraId="521B32AA" w14:textId="764F2C26" w:rsidR="00053F1F" w:rsidRDefault="00053F1F" w:rsidP="00053F1F">
      <w:pPr>
        <w:rPr>
          <w:rtl/>
        </w:rPr>
      </w:pPr>
      <w:r>
        <w:rPr>
          <w:rFonts w:hint="cs"/>
          <w:rtl/>
        </w:rPr>
        <w:t xml:space="preserve">כאמור, השלטון המקומי בישראל התהווה כזרוע ביצוע של השלטון המרכזי. כך, בבואנו לתאר את היחסים המתקיימים בישראל בין השלטון המרכזי לשלטון המקומי, ניתן לטעון כי מערכת השלטון בישראל היא ריכוזית ביותר, כלומר מבכרת את כוחו של השלטון המרכזי על פני השלטון המקומי. על כך מסכימים בארי </w:t>
      </w:r>
      <w:proofErr w:type="spellStart"/>
      <w:r>
        <w:rPr>
          <w:rFonts w:hint="cs"/>
          <w:rtl/>
        </w:rPr>
        <w:t>ורזין</w:t>
      </w:r>
      <w:proofErr w:type="spellEnd"/>
      <w:r>
        <w:rPr>
          <w:rFonts w:hint="cs"/>
          <w:rtl/>
        </w:rPr>
        <w:t xml:space="preserve"> (2015), לוי (2014) ופינקלשטיין (2020</w:t>
      </w:r>
      <w:r w:rsidR="00D834BD">
        <w:rPr>
          <w:rFonts w:hint="cs"/>
          <w:rtl/>
        </w:rPr>
        <w:t>א</w:t>
      </w:r>
      <w:r>
        <w:rPr>
          <w:rFonts w:hint="cs"/>
          <w:rtl/>
        </w:rPr>
        <w:t>). עדות לריכוזיות זו ניתן למצוא במחקר שדירג את ישראל במקום ה-98 בעולם מתוך 182 מדינות במדד הביזור, כלומר במידה שבה השלטון המקומי מהווה נדבך משמעותי ממבנה הממשל</w:t>
      </w:r>
      <w:r w:rsidR="005301D7">
        <w:rPr>
          <w:rFonts w:hint="cs"/>
          <w:rtl/>
        </w:rPr>
        <w:t>, כאשר המדינה המדורגת במקום מספר 1 היא המדינה המבוזרת ביותר</w:t>
      </w:r>
      <w:r>
        <w:rPr>
          <w:rFonts w:hint="cs"/>
          <w:rtl/>
        </w:rPr>
        <w:t xml:space="preserve"> (</w:t>
      </w:r>
      <w:proofErr w:type="spellStart"/>
      <w:r w:rsidRPr="009D045F">
        <w:t>Ivanyna</w:t>
      </w:r>
      <w:proofErr w:type="spellEnd"/>
      <w:r>
        <w:t xml:space="preserve"> </w:t>
      </w:r>
      <w:r w:rsidRPr="009D045F">
        <w:t>&amp; Shah</w:t>
      </w:r>
      <w:r>
        <w:t xml:space="preserve">, </w:t>
      </w:r>
      <w:r w:rsidRPr="009D045F">
        <w:t>2014</w:t>
      </w:r>
      <w:r>
        <w:rPr>
          <w:rFonts w:hint="cs"/>
          <w:rtl/>
        </w:rPr>
        <w:t>).</w:t>
      </w:r>
      <w:r w:rsidR="00AD5B18" w:rsidRPr="00AD5B18">
        <w:rPr>
          <w:rFonts w:hint="cs"/>
          <w:rtl/>
        </w:rPr>
        <w:t xml:space="preserve"> </w:t>
      </w:r>
      <w:r w:rsidR="00AD5B18">
        <w:rPr>
          <w:rFonts w:hint="cs"/>
          <w:rtl/>
        </w:rPr>
        <w:t>המצב האפשרי ההפוך למערכת ריכוזית הוא מערכת מבוזרת, כלומר כזו המעדיפה דווקא את השלטון המקומי, מעבירה אליו סמכויות ומשאבים ומציבה אותו כגורם שלטוני מהותי נוסף ולא כגורם ביצועי גרידא.</w:t>
      </w:r>
    </w:p>
    <w:p w14:paraId="6F3DB481" w14:textId="656C1597" w:rsidR="00053F1F" w:rsidRDefault="00053F1F" w:rsidP="00053F1F">
      <w:pPr>
        <w:rPr>
          <w:rtl/>
        </w:rPr>
      </w:pPr>
      <w:r>
        <w:rPr>
          <w:rFonts w:hint="cs"/>
          <w:rtl/>
        </w:rPr>
        <w:t xml:space="preserve">את עיקר מנגנוני השליטה, הפיקוח והבקרה של השלטון המרכזי כלפי השלטון המקומי מפעילים משרדי הפנים והאוצר (לוי, 2014). בין הדוגמאות למנגנונים אלו ניתן למנות: פיקוח על קביעת שיעורי ארנונה; </w:t>
      </w:r>
      <w:r w:rsidR="00AD5B18">
        <w:rPr>
          <w:rFonts w:hint="cs"/>
          <w:rtl/>
        </w:rPr>
        <w:t xml:space="preserve">חיוב </w:t>
      </w:r>
      <w:r>
        <w:rPr>
          <w:rFonts w:hint="cs"/>
          <w:rtl/>
        </w:rPr>
        <w:t xml:space="preserve">באופן אישי </w:t>
      </w:r>
      <w:r w:rsidR="00AA7A32">
        <w:rPr>
          <w:rFonts w:hint="cs"/>
          <w:rtl/>
        </w:rPr>
        <w:t xml:space="preserve">של </w:t>
      </w:r>
      <w:r>
        <w:rPr>
          <w:rFonts w:hint="cs"/>
          <w:rtl/>
        </w:rPr>
        <w:t xml:space="preserve">בעלי תפקידים ברשות על הוצאות שלא התבצעו כדין; מינוי גובה מלווה או חשב מלווה לרשות, המחזיק בסמכויות בתחומי הגבייה וההוצאה של כספים ברשות; פיטורים של ראש הרשות ומועצת הרשות ומינוי של פקידים שינהלו את הרשות במקומם (שם). מנגנונים אלו מאפשרים במקרים רבים למשרדי הפנים והאוצר להתערב באופן פעיל בהתנהלותן של רשויות מקומיות. יתר על כן, מכיוון שהרשויות המקומיות </w:t>
      </w:r>
      <w:r>
        <w:rPr>
          <w:rFonts w:hint="cs"/>
          <w:rtl/>
        </w:rPr>
        <w:lastRenderedPageBreak/>
        <w:t>מודעות לקיומ</w:t>
      </w:r>
      <w:r w:rsidR="00FA2C4B">
        <w:rPr>
          <w:rFonts w:hint="cs"/>
          <w:rtl/>
        </w:rPr>
        <w:t>ם</w:t>
      </w:r>
      <w:r>
        <w:rPr>
          <w:rFonts w:hint="cs"/>
          <w:rtl/>
        </w:rPr>
        <w:t xml:space="preserve"> של מנגנונים אלו, הן מראש יפעלו כדי להימנע מהפעלתם ובכך יתאימו את עצמן לסד הציפיות המנהליות והתקציביות של השלטון המרכזי.</w:t>
      </w:r>
    </w:p>
    <w:p w14:paraId="45C82034" w14:textId="77777777" w:rsidR="00270976" w:rsidRDefault="00053F1F" w:rsidP="00270976">
      <w:pPr>
        <w:rPr>
          <w:rtl/>
        </w:rPr>
      </w:pPr>
      <w:bookmarkStart w:id="25" w:name="_Toc129596778"/>
      <w:bookmarkStart w:id="26" w:name="_Toc129597039"/>
      <w:r>
        <w:rPr>
          <w:rFonts w:hint="cs"/>
          <w:rtl/>
        </w:rPr>
        <w:t xml:space="preserve">מלבד מנגנוני הפיקוח העיקריים של משרדי הפנים והאוצר העוסקים בנושאים מנהליים ותקציביים כלליים, מופעלים גם מנגנוני בקרה ופיקוח על רשויות מקומיות בתחומיהם של משרדי הממשלה המקצועיים השונים. לדוגמה, רשויות מקומיות כפופות למשרד החינוך בכל הנוגע למספר הילדים בכיתות, לתנאי ההעסקה של נשות ואנשי צוות ההוראה </w:t>
      </w:r>
      <w:proofErr w:type="spellStart"/>
      <w:r>
        <w:rPr>
          <w:rFonts w:hint="cs"/>
          <w:rtl/>
        </w:rPr>
        <w:t>ולתכניהן</w:t>
      </w:r>
      <w:proofErr w:type="spellEnd"/>
      <w:r>
        <w:rPr>
          <w:rFonts w:hint="cs"/>
          <w:rtl/>
        </w:rPr>
        <w:t xml:space="preserve"> ומבניהן של תוכניות הלימוד. כמו כן, הן כפופות למשרד הרווחה בכל הנוגע לתנאי הזכאות לטיפול בתושבים הנזקקים (שם). כך, למרות שהרשויות עצמן מעורבות ביותר</w:t>
      </w:r>
      <w:r w:rsidR="00FA2C4B">
        <w:rPr>
          <w:rFonts w:hint="cs"/>
          <w:rtl/>
        </w:rPr>
        <w:t xml:space="preserve"> במה</w:t>
      </w:r>
      <w:r>
        <w:rPr>
          <w:rFonts w:hint="cs"/>
          <w:rtl/>
        </w:rPr>
        <w:t xml:space="preserve"> שנעשה בתחומים אלו ולמעשה הן אלו המפעילות אותם, הן בפועל נמצאות תחת שליטה הדוקה וריכוזית של משרדי הממשלה הרלוונטיים.</w:t>
      </w:r>
    </w:p>
    <w:p w14:paraId="71D812EA" w14:textId="77777777" w:rsidR="00467A3F" w:rsidRDefault="00467A3F" w:rsidP="00467A3F">
      <w:pPr>
        <w:pStyle w:val="Heading3"/>
        <w:rPr>
          <w:rtl/>
        </w:rPr>
      </w:pPr>
      <w:bookmarkStart w:id="27" w:name="_Toc171897763"/>
      <w:r>
        <w:rPr>
          <w:rFonts w:hint="cs"/>
          <w:rtl/>
        </w:rPr>
        <w:t>אופני ניהול ומתן שירותים ברשויות מקומיות</w:t>
      </w:r>
      <w:bookmarkEnd w:id="27"/>
    </w:p>
    <w:p w14:paraId="095A8376" w14:textId="0ACB3510" w:rsidR="00467A3F" w:rsidRDefault="00467A3F" w:rsidP="00467A3F">
      <w:pPr>
        <w:rPr>
          <w:rtl/>
        </w:rPr>
      </w:pPr>
      <w:r>
        <w:rPr>
          <w:rFonts w:hint="cs"/>
          <w:rtl/>
        </w:rPr>
        <w:t xml:space="preserve">לאחר שבחנו את מבנה השלטון המקומי בישראל ואת היחסים בין השלטון המרכזי לשלטון המקומי, ראוי להפנות את המבט פנימה </w:t>
      </w:r>
      <w:r>
        <w:rPr>
          <w:rtl/>
        </w:rPr>
        <w:t>–</w:t>
      </w:r>
      <w:r>
        <w:rPr>
          <w:rFonts w:hint="cs"/>
          <w:rtl/>
        </w:rPr>
        <w:t xml:space="preserve"> לתוך הרשות המקומית עצמה. אם עד כה נבחנו המשאבים שהגיעו לרשות המקומית ממשרדי הממשלה והשונות הרבה בין הרשויות, כעת יבחן האופן שבו הרשות המקומית עושה שימוש במשאבים אלו. בארי (2014) מתאר תהליך עולמי ורחב-היקף במסגרתו בעשורים האחרונים אופן ההפעלה והניהול של השלטון המקומי משתנה, והופך "משלטון מקומי למשילות מקומית" (</w:t>
      </w:r>
      <w:r>
        <w:t>"From Local Government to Local Governance"</w:t>
      </w:r>
      <w:r>
        <w:rPr>
          <w:rFonts w:hint="cs"/>
          <w:rtl/>
        </w:rPr>
        <w:t>) (שם, עמ' 272).</w:t>
      </w:r>
      <w:r>
        <w:rPr>
          <w:rStyle w:val="FootnoteReference"/>
          <w:rtl/>
        </w:rPr>
        <w:footnoteReference w:id="2"/>
      </w:r>
      <w:r>
        <w:rPr>
          <w:rFonts w:hint="cs"/>
          <w:rtl/>
        </w:rPr>
        <w:t xml:space="preserve"> מושג המשילות המקומית משמש כדי להסביר את האופנים החדשים בהם הרשות המקומית באה במגע עם סביבתה, פועלת כלפיה, ולמעשה מדובר בשינוי של עצם מהותה וחשיבותה של הרשות המקומית. בפרט, הוא מציין שינויים בשלושת התחומים הבאים: מתן שירותים, שיתוף תושבים ואופן הניהול.</w:t>
      </w:r>
    </w:p>
    <w:p w14:paraId="60ADE8AC" w14:textId="214728DE" w:rsidR="00467A3F" w:rsidRDefault="00467A3F" w:rsidP="000C1430">
      <w:pPr>
        <w:rPr>
          <w:rtl/>
        </w:rPr>
      </w:pPr>
      <w:r>
        <w:rPr>
          <w:rFonts w:hint="cs"/>
          <w:rtl/>
        </w:rPr>
        <w:t>ראשית, בארי טוען כי רשויות מקומיות עוברות מדפוס של ייצור שירותים (</w:t>
      </w:r>
      <w:r>
        <w:t>Production</w:t>
      </w:r>
      <w:r>
        <w:rPr>
          <w:rFonts w:hint="cs"/>
          <w:rtl/>
        </w:rPr>
        <w:t>) לדפוס של אספקת שירותים (</w:t>
      </w:r>
      <w:r>
        <w:t>Provision</w:t>
      </w:r>
      <w:r>
        <w:rPr>
          <w:rFonts w:hint="cs"/>
          <w:rtl/>
        </w:rPr>
        <w:t xml:space="preserve">). כלומר, הרשות המקומית אינה האחראית הבלעדית על שירות מסוים, אלא בכוחה לבוא בהסכם עם חברה עסקית או עמותה פרטית כך שאלו יהיו הספקיות של השירות המדובר. בכך, הרשות מוותרת על תפקידה כיצרנית ותופסת תפקיד של </w:t>
      </w:r>
      <w:proofErr w:type="spellStart"/>
      <w:r>
        <w:rPr>
          <w:rFonts w:hint="cs"/>
          <w:rtl/>
        </w:rPr>
        <w:t>מאסדרת</w:t>
      </w:r>
      <w:proofErr w:type="spellEnd"/>
      <w:r>
        <w:rPr>
          <w:rFonts w:hint="cs"/>
          <w:rtl/>
        </w:rPr>
        <w:t xml:space="preserve"> (רגולטורית) או של מפקחת. שנית, המעבר למשילות מקומית טומן בחובו שיתוף גובר והולך של תושבים בקבלת החלטות. שיתוף שכזה עשוי לכלול פרסום של מידע, היוועצות עם תושבים במסגרת "שולחנות עגולים" ואף מתן תפקידים רשמיים לנציגי תושבים במסגרת פעילות הרשות. לבסוף, בארי מתאר מעבר מניהול אנכי של רשות, כלומר מניהול היררכי של בעלי </w:t>
      </w:r>
      <w:r>
        <w:rPr>
          <w:rFonts w:hint="cs"/>
          <w:rtl/>
        </w:rPr>
        <w:lastRenderedPageBreak/>
        <w:t xml:space="preserve">תפקידים שונים בתוך הרשות המקומית כארגון, לניהול רוחבי או רשתי. במסגרת שיטת ניהול חדשה זו, הרשות פועלת </w:t>
      </w:r>
      <w:proofErr w:type="spellStart"/>
      <w:r>
        <w:rPr>
          <w:rFonts w:hint="cs"/>
          <w:rtl/>
        </w:rPr>
        <w:t>כמתכללת</w:t>
      </w:r>
      <w:proofErr w:type="spellEnd"/>
      <w:r>
        <w:rPr>
          <w:rFonts w:hint="cs"/>
          <w:rtl/>
        </w:rPr>
        <w:t xml:space="preserve"> של תחומים שונים אשר בכל אחד מהם פעיל אוסף של ארגונים, גופים, חברות, עסקים, עמותות, קהילות וקבוצות מסוגים שונים. במובן זה, אסטרטגיית ההתמודדות של רשות עם בעיות אינה למצוא מענה מיידי מקרב בעלי התפקידים בשכר ברשות עצמה, אלא </w:t>
      </w:r>
      <w:proofErr w:type="spellStart"/>
      <w:r>
        <w:rPr>
          <w:rFonts w:hint="cs"/>
          <w:rtl/>
        </w:rPr>
        <w:t>לתכלל</w:t>
      </w:r>
      <w:proofErr w:type="spellEnd"/>
      <w:r>
        <w:rPr>
          <w:rFonts w:hint="cs"/>
          <w:rtl/>
        </w:rPr>
        <w:t xml:space="preserve"> מענה שלם המקיף את כלל בעלי העניין הרלוונטיים במרחב.</w:t>
      </w:r>
    </w:p>
    <w:p w14:paraId="259903AA" w14:textId="158BC011" w:rsidR="00053F1F" w:rsidRDefault="00053F1F" w:rsidP="00270976">
      <w:pPr>
        <w:pStyle w:val="Heading3"/>
        <w:rPr>
          <w:rtl/>
        </w:rPr>
      </w:pPr>
      <w:bookmarkStart w:id="28" w:name="_Toc171897764"/>
      <w:r>
        <w:rPr>
          <w:rFonts w:hint="cs"/>
          <w:rtl/>
        </w:rPr>
        <w:t>ממדי אי-השוויון בין רשויות מקומיות בישראל</w:t>
      </w:r>
      <w:bookmarkEnd w:id="28"/>
    </w:p>
    <w:p w14:paraId="7A2E511E" w14:textId="498D08FC" w:rsidR="00053F1F" w:rsidRDefault="00053F1F" w:rsidP="00053F1F">
      <w:pPr>
        <w:rPr>
          <w:rtl/>
        </w:rPr>
      </w:pPr>
      <w:r>
        <w:rPr>
          <w:rFonts w:hint="cs"/>
          <w:rtl/>
        </w:rPr>
        <w:t xml:space="preserve">עקב חוסר הקשר המוסדי בין הרשויות המקומיות השונות והיעדרו של גוף גג לשלטון המקומי בישראל, כמו גם עקב שלל סיבות היסטוריות, חברתיות וכלכליות, קיים אי-שוויון רב בין רשויות מקומיות בישראל. פרק זה יציג </w:t>
      </w:r>
      <w:r w:rsidR="009322D5">
        <w:rPr>
          <w:rFonts w:hint="cs"/>
          <w:rtl/>
        </w:rPr>
        <w:t xml:space="preserve">שלושה </w:t>
      </w:r>
      <w:r>
        <w:rPr>
          <w:rFonts w:hint="cs"/>
          <w:b/>
          <w:bCs/>
          <w:rtl/>
        </w:rPr>
        <w:t>תחומים</w:t>
      </w:r>
      <w:r>
        <w:rPr>
          <w:rFonts w:hint="cs"/>
          <w:rtl/>
        </w:rPr>
        <w:t xml:space="preserve"> במסגרתם מתקיים אי-שוויון, וזאת תוך תיאור </w:t>
      </w:r>
      <w:r>
        <w:rPr>
          <w:rFonts w:hint="cs"/>
          <w:b/>
          <w:bCs/>
          <w:rtl/>
        </w:rPr>
        <w:t>הממדים</w:t>
      </w:r>
      <w:r>
        <w:rPr>
          <w:rFonts w:hint="cs"/>
          <w:rtl/>
        </w:rPr>
        <w:t xml:space="preserve"> השונים (כלומר, המשתנים, או מאפיינים) שלאורם ובעקבותיהם מתקיים אי-השוויון.</w:t>
      </w:r>
      <w:r w:rsidR="009322D5">
        <w:rPr>
          <w:rFonts w:hint="cs"/>
          <w:rtl/>
        </w:rPr>
        <w:t xml:space="preserve"> התחומים הם אי-שוויון ב</w:t>
      </w:r>
      <w:r w:rsidR="007A76F3">
        <w:rPr>
          <w:rFonts w:hint="cs"/>
          <w:rtl/>
        </w:rPr>
        <w:t xml:space="preserve">שטח </w:t>
      </w:r>
      <w:r w:rsidR="009322D5">
        <w:rPr>
          <w:rFonts w:hint="cs"/>
          <w:rtl/>
        </w:rPr>
        <w:t xml:space="preserve">קרקעות, אי-שוויון בהכנסות ואי-שוויון בהוצאות. כל אחד מתחומים אלו חושף ממדים בהם מתקיים אי-שוויון בין הרשויות. כמו כן, אציג </w:t>
      </w:r>
      <w:r w:rsidR="00D60499">
        <w:rPr>
          <w:rFonts w:hint="cs"/>
          <w:rtl/>
        </w:rPr>
        <w:t xml:space="preserve">שלושה </w:t>
      </w:r>
      <w:r w:rsidR="009322D5">
        <w:rPr>
          <w:rFonts w:hint="cs"/>
          <w:rtl/>
        </w:rPr>
        <w:t xml:space="preserve">ניסיונות של השלטון המרכזי להתמודד עם אי-השוויון בין הרשויות המקומיות, ואראה </w:t>
      </w:r>
      <w:r w:rsidR="00D60499">
        <w:rPr>
          <w:rFonts w:hint="cs"/>
          <w:rtl/>
        </w:rPr>
        <w:t xml:space="preserve">מחקרים המציגים </w:t>
      </w:r>
      <w:r w:rsidR="009322D5">
        <w:rPr>
          <w:rFonts w:hint="cs"/>
          <w:rtl/>
        </w:rPr>
        <w:t xml:space="preserve">כיצד גם </w:t>
      </w:r>
      <w:r w:rsidR="00D60499">
        <w:rPr>
          <w:rFonts w:hint="cs"/>
          <w:rtl/>
        </w:rPr>
        <w:t xml:space="preserve">התוצאות של </w:t>
      </w:r>
      <w:r w:rsidR="009322D5">
        <w:rPr>
          <w:rFonts w:hint="cs"/>
          <w:rtl/>
        </w:rPr>
        <w:t>ניסיונות אלו</w:t>
      </w:r>
      <w:r w:rsidR="00D60499">
        <w:rPr>
          <w:rFonts w:hint="cs"/>
          <w:rtl/>
        </w:rPr>
        <w:t xml:space="preserve"> יוצרות אי-שוויון ומיטיבות עם קבוצות ספציפיות, לרוב כאלו הקרובות יותר לשלטון</w:t>
      </w:r>
      <w:r w:rsidR="009322D5">
        <w:rPr>
          <w:rFonts w:hint="cs"/>
          <w:rtl/>
        </w:rPr>
        <w:t>.</w:t>
      </w:r>
      <w:r w:rsidR="00FA2C4B">
        <w:rPr>
          <w:rFonts w:hint="cs"/>
          <w:rtl/>
        </w:rPr>
        <w:t xml:space="preserve"> לתיאור זה ישנה חשיבות מכיוון שעבודה זו תבחן גם היא ממדים ויחסים של אי-שוויון בין רשויות מקומיות בתחום מימון תרבות</w:t>
      </w:r>
      <w:r w:rsidR="009322D5">
        <w:rPr>
          <w:rFonts w:hint="cs"/>
          <w:rtl/>
        </w:rPr>
        <w:t>, תוך ניסיונות של השלטון המרכזי לצמצם אי-שוויון זה</w:t>
      </w:r>
      <w:r w:rsidR="00FA2C4B">
        <w:rPr>
          <w:rFonts w:hint="cs"/>
          <w:rtl/>
        </w:rPr>
        <w:t>.</w:t>
      </w:r>
    </w:p>
    <w:p w14:paraId="23231364" w14:textId="38518395" w:rsidR="00053F1F" w:rsidRDefault="00053F1F" w:rsidP="009322D5">
      <w:pPr>
        <w:rPr>
          <w:rtl/>
        </w:rPr>
      </w:pPr>
      <w:r>
        <w:rPr>
          <w:rFonts w:hint="cs"/>
          <w:rtl/>
        </w:rPr>
        <w:t xml:space="preserve">התחום הראשון והבסיסי ביותר במסגרתו מתקיים אי-שוויון בין רשויות מקומיות הוא </w:t>
      </w:r>
      <w:r w:rsidRPr="007A76F3">
        <w:rPr>
          <w:rFonts w:hint="eastAsia"/>
          <w:b/>
          <w:bCs/>
          <w:rtl/>
        </w:rPr>
        <w:t>חלוקת</w:t>
      </w:r>
      <w:r w:rsidRPr="007A76F3">
        <w:rPr>
          <w:b/>
          <w:bCs/>
          <w:rtl/>
        </w:rPr>
        <w:t xml:space="preserve"> </w:t>
      </w:r>
      <w:r w:rsidRPr="007A76F3">
        <w:rPr>
          <w:rFonts w:hint="eastAsia"/>
          <w:b/>
          <w:bCs/>
          <w:rtl/>
        </w:rPr>
        <w:t>הקרקע</w:t>
      </w:r>
      <w:r>
        <w:rPr>
          <w:rFonts w:hint="cs"/>
          <w:rtl/>
        </w:rPr>
        <w:t xml:space="preserve">. בשנים הראשונות לקום המדינה עוצבה מפת החלוקה לרשויות מקומיות לאור שני אירועים מרכזיים: הסכסוך הישראלי-פלסטיני (או יהודי-ערבי) ומדיניות יישוב העולים החדשים לישראל (בארי, אהרון-גוטמן ולוזר, 2020). ראשית, רשויות מקומיות ערביות סבלו מהפקעת שטחים פרטיים, </w:t>
      </w:r>
      <w:proofErr w:type="spellStart"/>
      <w:r>
        <w:rPr>
          <w:rFonts w:hint="cs"/>
          <w:rtl/>
        </w:rPr>
        <w:t>מהיותן</w:t>
      </w:r>
      <w:proofErr w:type="spellEnd"/>
      <w:r>
        <w:rPr>
          <w:rFonts w:hint="cs"/>
          <w:rtl/>
        </w:rPr>
        <w:t xml:space="preserve"> תחת ממשל צבאי עד שנת 1966 ו</w:t>
      </w:r>
      <w:r w:rsidR="001A513F">
        <w:rPr>
          <w:rFonts w:hint="cs"/>
          <w:rtl/>
        </w:rPr>
        <w:t>מ</w:t>
      </w:r>
      <w:r>
        <w:rPr>
          <w:rFonts w:hint="cs"/>
          <w:rtl/>
        </w:rPr>
        <w:t xml:space="preserve">תחימתן בשטחים מוגבלים על-ידי רשויות מקומיות יהודיות. כך, משאבי הקרקע הזמינים לרשויות מקומיות ערביות היו מוגבלים ביותר. שנית, עולים חדשים יושבו בעיקר בעיירות הפיתוח בפריפריה, ובכך אוכלוסיות מהגרים מרקע חברתי-כלכלי חלש יותר הגדילו את אי-השוויון בין רשויות מקומיות. ממדים נוספים של אי-שוויון בשנותיה הראשונות של ישראל קשורים בהעדפה של מועצות אזוריות שהכילו קיבוצים על פני מועצות אזוריות שהכילו מושבי עולים; העדפה של רשויות מקומיות במרכז הארץ על פני אלו בפריפריה; והעדפה של עיריות ומועצות אזוריות שיושבו בתושבים ותיקים או עולים מאירופה ממעמד חברתי-כלכלי גבוה, וזאת על פני עיירות פיתוח בהן התגוררו אוכלוסיות מוחלשות: בני מיעוטים, עולים חדשים ובני מעמד חברתי-כלכלי נמוך (שם). כלומר, ניתן לזהות כאן </w:t>
      </w:r>
      <w:r w:rsidRPr="00311343">
        <w:rPr>
          <w:rFonts w:hint="cs"/>
          <w:b/>
          <w:bCs/>
          <w:rtl/>
        </w:rPr>
        <w:t>ממדים לאומיים, גאוגרפיים, חברתיים-כלכליים ואתניים</w:t>
      </w:r>
      <w:r>
        <w:rPr>
          <w:rFonts w:hint="cs"/>
          <w:rtl/>
        </w:rPr>
        <w:t xml:space="preserve"> של אי-שוויון </w:t>
      </w:r>
      <w:r>
        <w:rPr>
          <w:rFonts w:hint="cs"/>
          <w:rtl/>
        </w:rPr>
        <w:lastRenderedPageBreak/>
        <w:t>בין רשויות מקומיות.</w:t>
      </w:r>
      <w:r w:rsidR="00273AD8">
        <w:rPr>
          <w:rFonts w:hint="cs"/>
          <w:rtl/>
        </w:rPr>
        <w:t xml:space="preserve"> </w:t>
      </w:r>
      <w:r>
        <w:rPr>
          <w:rFonts w:hint="cs"/>
          <w:rtl/>
        </w:rPr>
        <w:t xml:space="preserve">תחום נוסף בו מתקיים אי-שוויון בין רשויות מקומיות הוא </w:t>
      </w:r>
      <w:r w:rsidRPr="007A76F3">
        <w:rPr>
          <w:rFonts w:hint="eastAsia"/>
          <w:b/>
          <w:bCs/>
          <w:rtl/>
        </w:rPr>
        <w:t>הכנסותיהן</w:t>
      </w:r>
      <w:r w:rsidRPr="007A76F3">
        <w:rPr>
          <w:b/>
          <w:bCs/>
          <w:rtl/>
        </w:rPr>
        <w:t xml:space="preserve"> </w:t>
      </w:r>
      <w:r w:rsidRPr="007A76F3">
        <w:rPr>
          <w:rFonts w:hint="eastAsia"/>
          <w:b/>
          <w:bCs/>
          <w:rtl/>
        </w:rPr>
        <w:t>הכספיות</w:t>
      </w:r>
      <w:r>
        <w:rPr>
          <w:rFonts w:hint="cs"/>
          <w:rtl/>
        </w:rPr>
        <w:t xml:space="preserve">, בעיקר כתוצאה מגביית מיסים. בעקבות המעבר </w:t>
      </w:r>
      <w:r w:rsidR="00F518FF">
        <w:rPr>
          <w:rFonts w:hint="cs"/>
          <w:rtl/>
        </w:rPr>
        <w:t xml:space="preserve">ממימון ממשלתי של השלטון המקומי למימון עצמי </w:t>
      </w:r>
      <w:r>
        <w:rPr>
          <w:rFonts w:hint="cs"/>
          <w:rtl/>
        </w:rPr>
        <w:t>בשנות ה-80 וה-90, התלות של רשויות במעמד החברתי-כלכלי של תושביהן, כדי לגבות את מס הארנונה, גדלה. כך</w:t>
      </w:r>
      <w:r w:rsidR="00F518FF">
        <w:rPr>
          <w:rFonts w:hint="cs"/>
          <w:rtl/>
        </w:rPr>
        <w:t>,</w:t>
      </w:r>
      <w:r>
        <w:rPr>
          <w:rFonts w:hint="cs"/>
          <w:rtl/>
        </w:rPr>
        <w:t xml:space="preserve"> רשויות מקומיות חזקות מבחינה חברתית-כלכלית נהנו משינוי זה ואילו רשויות חלשות יותר נפגעו והפכו לתלויות יותר בחסדי השלטון המרכזי (לוי, 2014). </w:t>
      </w:r>
    </w:p>
    <w:p w14:paraId="13ABAEEF" w14:textId="77777777" w:rsidR="00053F1F" w:rsidRDefault="00053F1F" w:rsidP="00053F1F">
      <w:pPr>
        <w:rPr>
          <w:rtl/>
        </w:rPr>
      </w:pPr>
      <w:r>
        <w:rPr>
          <w:rFonts w:hint="cs"/>
          <w:rtl/>
        </w:rPr>
        <w:t xml:space="preserve">מכיוון שמתקיים אי-שוויון בהכנסות בין רשויות מקומיות, ומאחר שאי-שוויון זה אינו מטופל היטב על-ידי השלטון המרכזי, ברור כי יתקיים אי-שוויון בין הרשויות גם </w:t>
      </w:r>
      <w:r w:rsidRPr="007A76F3">
        <w:rPr>
          <w:rFonts w:hint="eastAsia"/>
          <w:b/>
          <w:bCs/>
          <w:rtl/>
        </w:rPr>
        <w:t>בצד</w:t>
      </w:r>
      <w:r w:rsidRPr="007A76F3">
        <w:rPr>
          <w:b/>
          <w:bCs/>
          <w:rtl/>
        </w:rPr>
        <w:t xml:space="preserve"> </w:t>
      </w:r>
      <w:r w:rsidRPr="007A76F3">
        <w:rPr>
          <w:rFonts w:hint="eastAsia"/>
          <w:b/>
          <w:bCs/>
          <w:rtl/>
        </w:rPr>
        <w:t>ההוצאות</w:t>
      </w:r>
      <w:r>
        <w:rPr>
          <w:rFonts w:hint="cs"/>
          <w:rtl/>
        </w:rPr>
        <w:t xml:space="preserve">. אחד התחומים הנחקרים ביותר בהקשר זה הוא בהוצאותיהן של רשויות מקומיות בתחום החינוך. מספר מחקרים בישראל (בן בסט ודהן, 2009; בלס, זוסמן וצור, 2016) מצביעים על כך שרשויות מקומיות מרקע חברתי-כלכלי גבוה יותר מוציאות יותר כסף על חינוך לתלמיד מאשר רשויות מקומיות מרקע חברתי-כלכלי נמוך יותר. כלומר, בעוד שהמשאבים הניתנים על-ידי השלטון המרכזי מחולקים כביכול באופן שוויוני, ולעיתים אף באופן של העדפה מתקנת המיטיבה עם רשויות חלשות יותר, הרי שהמצב הסופי הוא של אי-שוויון בהוצאות על חינוך. בכך ניתן לזהות ביסוס של </w:t>
      </w:r>
      <w:r>
        <w:rPr>
          <w:rFonts w:hint="cs"/>
          <w:b/>
          <w:bCs/>
          <w:rtl/>
        </w:rPr>
        <w:t>הממד החברתי-כלכלי</w:t>
      </w:r>
      <w:r>
        <w:rPr>
          <w:rFonts w:hint="cs"/>
          <w:rtl/>
        </w:rPr>
        <w:t xml:space="preserve"> באי-שוויון בין רשויות מקומיות.</w:t>
      </w:r>
    </w:p>
    <w:p w14:paraId="570B3D5D" w14:textId="05E557F1" w:rsidR="009322D5" w:rsidRDefault="009322D5" w:rsidP="009322D5">
      <w:pPr>
        <w:rPr>
          <w:rtl/>
        </w:rPr>
      </w:pPr>
      <w:r>
        <w:rPr>
          <w:rFonts w:hint="cs"/>
          <w:rtl/>
        </w:rPr>
        <w:t xml:space="preserve">לאחר ההצגה של שלוש דוגמאות לתחומים בהם מתקיים אי-שוויון בין רשויות מקומיות, נבחן </w:t>
      </w:r>
      <w:r w:rsidR="00D60499">
        <w:rPr>
          <w:rFonts w:hint="cs"/>
          <w:rtl/>
        </w:rPr>
        <w:t>שלוש</w:t>
      </w:r>
      <w:r>
        <w:rPr>
          <w:rFonts w:hint="cs"/>
          <w:rtl/>
        </w:rPr>
        <w:t xml:space="preserve"> דוגמאות לניסיונות של השלטון המרכזי להתמודד עם מצבי אי-שוויון אלו. ראשית, תחום אי-השוויון בקרקעות היה מושא לביקורת במשך שנים רבות, והתבצעו מספר צעדים שונים כדי להתמודד </w:t>
      </w:r>
      <w:proofErr w:type="spellStart"/>
      <w:r>
        <w:rPr>
          <w:rFonts w:hint="cs"/>
          <w:rtl/>
        </w:rPr>
        <w:t>איתו</w:t>
      </w:r>
      <w:proofErr w:type="spellEnd"/>
      <w:r>
        <w:rPr>
          <w:rFonts w:hint="cs"/>
          <w:rtl/>
        </w:rPr>
        <w:t xml:space="preserve">, ביניהם הקמה של ועדות גבולות אד-הוק והקמתן של הוועדות הגאוגרפיות הקבועות בשנת 2016. מחקרם של בארי, אהרון-גוטמן ולוזר (2020) בחן את תוצאותיהן של ועדות הגבולות. כלומר, מדובר במחקר שבחן את האופן שבו השלטון המרכזי הגיב לאי-שוויון במשאבים בשלטון המקומי ועסק בחלוקה מחדש של משאבים </w:t>
      </w:r>
      <w:r>
        <w:rPr>
          <w:rtl/>
        </w:rPr>
        <w:t>–</w:t>
      </w:r>
      <w:r>
        <w:rPr>
          <w:rFonts w:hint="cs"/>
          <w:rtl/>
        </w:rPr>
        <w:t xml:space="preserve"> במקרה הזה, משאבי קרקע. ממצאיהם מצביעים על כך שהרשויות החלשות מבחינה חברתית-כלכלית שזכו בתוספות גדולות לשטחיהן מאופיינות בלפחות אחד מהמאפיינים הבאים: ממוקמות במרכז הארץ, שייכות לרוב היהודי, או מקורבות פוליטית לשר הפנים ולמחנה הימני-חרדי. כלומר, רשויות בפריפריה הגאוגרפית, רשויות ערביות ורשויות שאינן מקושרות היטב מבחינה פוליטית נהנו במידה פחותה מהגדלת שטחיהן (שם). ממצאים אלו חשובים לעניין עבודה זו מכיוון שהם מדגישים נקודה מרכזית </w:t>
      </w:r>
      <w:r>
        <w:rPr>
          <w:rtl/>
        </w:rPr>
        <w:t>–</w:t>
      </w:r>
      <w:r>
        <w:rPr>
          <w:rFonts w:hint="cs"/>
          <w:rtl/>
        </w:rPr>
        <w:t xml:space="preserve"> </w:t>
      </w:r>
      <w:r w:rsidRPr="00F518FF">
        <w:rPr>
          <w:rFonts w:hint="eastAsia"/>
          <w:b/>
          <w:bCs/>
          <w:rtl/>
        </w:rPr>
        <w:t>גם</w:t>
      </w:r>
      <w:r w:rsidRPr="00F518FF">
        <w:rPr>
          <w:b/>
          <w:bCs/>
          <w:rtl/>
        </w:rPr>
        <w:t xml:space="preserve"> </w:t>
      </w:r>
      <w:r w:rsidRPr="00F518FF">
        <w:rPr>
          <w:rFonts w:hint="eastAsia"/>
          <w:b/>
          <w:bCs/>
          <w:rtl/>
        </w:rPr>
        <w:t>כאשר</w:t>
      </w:r>
      <w:r w:rsidRPr="00F518FF">
        <w:rPr>
          <w:b/>
          <w:bCs/>
          <w:rtl/>
        </w:rPr>
        <w:t xml:space="preserve"> </w:t>
      </w:r>
      <w:r w:rsidRPr="00F518FF">
        <w:rPr>
          <w:rFonts w:hint="eastAsia"/>
          <w:b/>
          <w:bCs/>
          <w:rtl/>
        </w:rPr>
        <w:t>קיים</w:t>
      </w:r>
      <w:r w:rsidRPr="00F518FF">
        <w:rPr>
          <w:b/>
          <w:bCs/>
          <w:rtl/>
        </w:rPr>
        <w:t xml:space="preserve"> </w:t>
      </w:r>
      <w:r w:rsidRPr="00F518FF">
        <w:rPr>
          <w:rFonts w:hint="eastAsia"/>
          <w:b/>
          <w:bCs/>
          <w:rtl/>
        </w:rPr>
        <w:t>אי</w:t>
      </w:r>
      <w:r w:rsidRPr="00F518FF">
        <w:rPr>
          <w:b/>
          <w:bCs/>
          <w:rtl/>
        </w:rPr>
        <w:t xml:space="preserve">-שוויון </w:t>
      </w:r>
      <w:r w:rsidRPr="00F518FF">
        <w:rPr>
          <w:rFonts w:hint="eastAsia"/>
          <w:b/>
          <w:bCs/>
          <w:rtl/>
        </w:rPr>
        <w:t>וכאשר</w:t>
      </w:r>
      <w:r w:rsidRPr="00F518FF">
        <w:rPr>
          <w:b/>
          <w:bCs/>
          <w:rtl/>
        </w:rPr>
        <w:t xml:space="preserve"> </w:t>
      </w:r>
      <w:r w:rsidRPr="00F518FF">
        <w:rPr>
          <w:rFonts w:hint="eastAsia"/>
          <w:b/>
          <w:bCs/>
          <w:rtl/>
        </w:rPr>
        <w:t>השלטון</w:t>
      </w:r>
      <w:r w:rsidRPr="00F518FF">
        <w:rPr>
          <w:b/>
          <w:bCs/>
          <w:rtl/>
        </w:rPr>
        <w:t xml:space="preserve"> </w:t>
      </w:r>
      <w:r w:rsidRPr="00F518FF">
        <w:rPr>
          <w:rFonts w:hint="eastAsia"/>
          <w:b/>
          <w:bCs/>
          <w:rtl/>
        </w:rPr>
        <w:t>המרכזי</w:t>
      </w:r>
      <w:r w:rsidRPr="00F518FF">
        <w:rPr>
          <w:b/>
          <w:bCs/>
          <w:rtl/>
        </w:rPr>
        <w:t xml:space="preserve"> </w:t>
      </w:r>
      <w:r w:rsidRPr="00F518FF">
        <w:rPr>
          <w:rFonts w:hint="eastAsia"/>
          <w:b/>
          <w:bCs/>
          <w:rtl/>
        </w:rPr>
        <w:t>מחליט</w:t>
      </w:r>
      <w:r w:rsidRPr="00F518FF">
        <w:rPr>
          <w:b/>
          <w:bCs/>
          <w:rtl/>
        </w:rPr>
        <w:t xml:space="preserve"> </w:t>
      </w:r>
      <w:r w:rsidRPr="00F518FF">
        <w:rPr>
          <w:rFonts w:hint="eastAsia"/>
          <w:b/>
          <w:bCs/>
          <w:rtl/>
        </w:rPr>
        <w:t>להפעיל</w:t>
      </w:r>
      <w:r w:rsidRPr="00F518FF">
        <w:rPr>
          <w:b/>
          <w:bCs/>
          <w:rtl/>
        </w:rPr>
        <w:t xml:space="preserve"> </w:t>
      </w:r>
      <w:r w:rsidRPr="00F518FF">
        <w:rPr>
          <w:rFonts w:hint="eastAsia"/>
          <w:b/>
          <w:bCs/>
          <w:rtl/>
        </w:rPr>
        <w:t>אמצעי</w:t>
      </w:r>
      <w:r w:rsidRPr="00F518FF">
        <w:rPr>
          <w:b/>
          <w:bCs/>
          <w:rtl/>
        </w:rPr>
        <w:t xml:space="preserve"> </w:t>
      </w:r>
      <w:r w:rsidRPr="00F518FF">
        <w:rPr>
          <w:rFonts w:hint="eastAsia"/>
          <w:b/>
          <w:bCs/>
          <w:rtl/>
        </w:rPr>
        <w:t>מדיניות</w:t>
      </w:r>
      <w:r w:rsidRPr="00F518FF">
        <w:rPr>
          <w:b/>
          <w:bCs/>
          <w:rtl/>
        </w:rPr>
        <w:t xml:space="preserve"> </w:t>
      </w:r>
      <w:r w:rsidRPr="00F518FF">
        <w:rPr>
          <w:rFonts w:hint="eastAsia"/>
          <w:b/>
          <w:bCs/>
          <w:rtl/>
        </w:rPr>
        <w:t>כדי</w:t>
      </w:r>
      <w:r w:rsidRPr="00F518FF">
        <w:rPr>
          <w:b/>
          <w:bCs/>
          <w:rtl/>
        </w:rPr>
        <w:t xml:space="preserve"> </w:t>
      </w:r>
      <w:r w:rsidRPr="00F518FF">
        <w:rPr>
          <w:rFonts w:hint="eastAsia"/>
          <w:b/>
          <w:bCs/>
          <w:rtl/>
        </w:rPr>
        <w:t>להתמודד</w:t>
      </w:r>
      <w:r w:rsidRPr="00F518FF">
        <w:rPr>
          <w:b/>
          <w:bCs/>
          <w:rtl/>
        </w:rPr>
        <w:t xml:space="preserve"> </w:t>
      </w:r>
      <w:r w:rsidRPr="00F518FF">
        <w:rPr>
          <w:rFonts w:hint="eastAsia"/>
          <w:b/>
          <w:bCs/>
          <w:rtl/>
        </w:rPr>
        <w:t>עם</w:t>
      </w:r>
      <w:r w:rsidRPr="00F518FF">
        <w:rPr>
          <w:b/>
          <w:bCs/>
          <w:rtl/>
        </w:rPr>
        <w:t xml:space="preserve"> </w:t>
      </w:r>
      <w:r w:rsidRPr="00F518FF">
        <w:rPr>
          <w:rFonts w:hint="eastAsia"/>
          <w:b/>
          <w:bCs/>
          <w:rtl/>
        </w:rPr>
        <w:t>אי</w:t>
      </w:r>
      <w:r w:rsidRPr="00F518FF">
        <w:rPr>
          <w:b/>
          <w:bCs/>
          <w:rtl/>
        </w:rPr>
        <w:t xml:space="preserve">-השוויון, </w:t>
      </w:r>
      <w:r w:rsidRPr="00F518FF">
        <w:rPr>
          <w:rFonts w:hint="eastAsia"/>
          <w:b/>
          <w:bCs/>
          <w:rtl/>
        </w:rPr>
        <w:t>הרי</w:t>
      </w:r>
      <w:r w:rsidRPr="00F518FF">
        <w:rPr>
          <w:b/>
          <w:bCs/>
          <w:rtl/>
        </w:rPr>
        <w:t xml:space="preserve"> </w:t>
      </w:r>
      <w:r w:rsidRPr="00F518FF">
        <w:rPr>
          <w:rFonts w:hint="eastAsia"/>
          <w:b/>
          <w:bCs/>
          <w:rtl/>
        </w:rPr>
        <w:t>שאמצעים</w:t>
      </w:r>
      <w:r w:rsidRPr="00F518FF">
        <w:rPr>
          <w:b/>
          <w:bCs/>
          <w:rtl/>
        </w:rPr>
        <w:t xml:space="preserve"> </w:t>
      </w:r>
      <w:r w:rsidRPr="00F518FF">
        <w:rPr>
          <w:rFonts w:hint="eastAsia"/>
          <w:b/>
          <w:bCs/>
          <w:rtl/>
        </w:rPr>
        <w:t>אלו</w:t>
      </w:r>
      <w:r w:rsidRPr="00F518FF">
        <w:rPr>
          <w:b/>
          <w:bCs/>
          <w:rtl/>
        </w:rPr>
        <w:t xml:space="preserve"> </w:t>
      </w:r>
      <w:r w:rsidRPr="00F518FF">
        <w:rPr>
          <w:rFonts w:hint="eastAsia"/>
          <w:b/>
          <w:bCs/>
          <w:rtl/>
        </w:rPr>
        <w:t>אינם</w:t>
      </w:r>
      <w:r w:rsidRPr="00F518FF">
        <w:rPr>
          <w:b/>
          <w:bCs/>
          <w:rtl/>
        </w:rPr>
        <w:t xml:space="preserve"> </w:t>
      </w:r>
      <w:r w:rsidRPr="00F518FF">
        <w:rPr>
          <w:rFonts w:hint="eastAsia"/>
          <w:b/>
          <w:bCs/>
          <w:rtl/>
        </w:rPr>
        <w:t>פועלים</w:t>
      </w:r>
      <w:r w:rsidRPr="00F518FF">
        <w:rPr>
          <w:b/>
          <w:bCs/>
          <w:rtl/>
        </w:rPr>
        <w:t xml:space="preserve"> </w:t>
      </w:r>
      <w:r w:rsidRPr="00F518FF">
        <w:rPr>
          <w:rFonts w:hint="eastAsia"/>
          <w:b/>
          <w:bCs/>
          <w:rtl/>
        </w:rPr>
        <w:t>במידה</w:t>
      </w:r>
      <w:r w:rsidRPr="00F518FF">
        <w:rPr>
          <w:b/>
          <w:bCs/>
          <w:rtl/>
        </w:rPr>
        <w:t xml:space="preserve"> </w:t>
      </w:r>
      <w:r w:rsidRPr="00F518FF">
        <w:rPr>
          <w:rFonts w:hint="eastAsia"/>
          <w:b/>
          <w:bCs/>
          <w:rtl/>
        </w:rPr>
        <w:t>שווה</w:t>
      </w:r>
      <w:r w:rsidRPr="00F518FF">
        <w:rPr>
          <w:b/>
          <w:bCs/>
          <w:rtl/>
        </w:rPr>
        <w:t xml:space="preserve"> </w:t>
      </w:r>
      <w:r w:rsidRPr="00F518FF">
        <w:rPr>
          <w:rFonts w:hint="eastAsia"/>
          <w:b/>
          <w:bCs/>
          <w:rtl/>
        </w:rPr>
        <w:t>על</w:t>
      </w:r>
      <w:r w:rsidRPr="00F518FF">
        <w:rPr>
          <w:b/>
          <w:bCs/>
          <w:rtl/>
        </w:rPr>
        <w:t xml:space="preserve"> </w:t>
      </w:r>
      <w:r w:rsidRPr="00F518FF">
        <w:rPr>
          <w:rFonts w:hint="eastAsia"/>
          <w:b/>
          <w:bCs/>
          <w:rtl/>
        </w:rPr>
        <w:t>כלל</w:t>
      </w:r>
      <w:r w:rsidRPr="00F518FF">
        <w:rPr>
          <w:b/>
          <w:bCs/>
          <w:rtl/>
        </w:rPr>
        <w:t xml:space="preserve"> </w:t>
      </w:r>
      <w:r w:rsidRPr="00F518FF">
        <w:rPr>
          <w:rFonts w:hint="eastAsia"/>
          <w:b/>
          <w:bCs/>
          <w:rtl/>
        </w:rPr>
        <w:t>הקבוצות</w:t>
      </w:r>
      <w:r w:rsidRPr="00F518FF">
        <w:rPr>
          <w:b/>
          <w:bCs/>
          <w:rtl/>
        </w:rPr>
        <w:t xml:space="preserve"> </w:t>
      </w:r>
      <w:r w:rsidRPr="00F518FF">
        <w:rPr>
          <w:rFonts w:hint="eastAsia"/>
          <w:b/>
          <w:bCs/>
          <w:rtl/>
        </w:rPr>
        <w:t>והרשויות</w:t>
      </w:r>
      <w:r>
        <w:rPr>
          <w:rFonts w:hint="cs"/>
          <w:rtl/>
        </w:rPr>
        <w:t xml:space="preserve"> ונתונים להשפעה של מאפיינים חברתיים שונים. בפרט, במחקר זה </w:t>
      </w:r>
      <w:r>
        <w:rPr>
          <w:rFonts w:hint="cs"/>
          <w:rtl/>
        </w:rPr>
        <w:lastRenderedPageBreak/>
        <w:t xml:space="preserve">נחשפת חשיבותו של </w:t>
      </w:r>
      <w:r w:rsidRPr="00311343">
        <w:rPr>
          <w:rFonts w:hint="cs"/>
          <w:b/>
          <w:bCs/>
          <w:rtl/>
        </w:rPr>
        <w:t>ממד השיוך הפוליטי</w:t>
      </w:r>
      <w:r>
        <w:rPr>
          <w:rFonts w:hint="cs"/>
          <w:rtl/>
        </w:rPr>
        <w:t xml:space="preserve"> כגורם המחולל אי-שוויון בין רשויות מקומיות, כאשר רשויות מקומיות המזוהות עם מפלגות השלטון נהנות ממשאבים רבים יותר. </w:t>
      </w:r>
    </w:p>
    <w:p w14:paraId="7E3DF04E" w14:textId="638A1074" w:rsidR="00BB5182" w:rsidRDefault="00BB5182" w:rsidP="00862FCC">
      <w:pPr>
        <w:rPr>
          <w:rtl/>
        </w:rPr>
      </w:pPr>
      <w:r>
        <w:rPr>
          <w:rFonts w:hint="cs"/>
          <w:rtl/>
        </w:rPr>
        <w:t xml:space="preserve">לאופיו של אי-השוויון בקרקע ולמנגנון הטיפול באי-שוויון זה ישנה חשיבות תאורטית ומתודולוגית עבור עבודה זו. ראשית, ישנו דמיון בין אי-שוויון בקרקעות לבין אי-שוויון בתרבות באופן השימוש הפוליטי באי-השוויון. בשני המקרים המחאה </w:t>
      </w:r>
      <w:r w:rsidR="008F3E7A">
        <w:rPr>
          <w:rFonts w:hint="cs"/>
          <w:rtl/>
        </w:rPr>
        <w:t>ייצגה</w:t>
      </w:r>
      <w:r>
        <w:rPr>
          <w:rFonts w:hint="cs"/>
          <w:rtl/>
        </w:rPr>
        <w:t xml:space="preserve"> בעיקר ציבור יהודי</w:t>
      </w:r>
      <w:r w:rsidR="008F3E7A">
        <w:rPr>
          <w:rFonts w:hint="cs"/>
          <w:rtl/>
        </w:rPr>
        <w:t xml:space="preserve"> מעיירות פיתוח ושמצביע בעיקרו לימין, והופנתה בעיקר כנגד הציבור היהודי מהמועצות האזוריות והערים שמצביע בעיקרו לשמאל.</w:t>
      </w:r>
      <w:r w:rsidR="00F67744">
        <w:rPr>
          <w:rStyle w:val="FootnoteReference"/>
          <w:rtl/>
        </w:rPr>
        <w:footnoteReference w:id="3"/>
      </w:r>
      <w:r w:rsidR="00CE05CA">
        <w:rPr>
          <w:rFonts w:hint="cs"/>
          <w:rtl/>
        </w:rPr>
        <w:t xml:space="preserve"> שנית, בשני המקרים השלטון המרכזי הכיר באופן רשמי ומוסדי באי-השוויון ויצר מנגנון ברור לטיפול בו. שלישית, בשני המקרים השלטון </w:t>
      </w:r>
      <w:r w:rsidR="006B0CDE">
        <w:rPr>
          <w:rFonts w:hint="cs"/>
          <w:rtl/>
        </w:rPr>
        <w:t>המקומי</w:t>
      </w:r>
      <w:r w:rsidR="00CE05CA">
        <w:rPr>
          <w:rFonts w:hint="cs"/>
          <w:rtl/>
        </w:rPr>
        <w:t xml:space="preserve"> היה שחקן מרכזי בתוך מנגנון הטיפול באי-השוויון, דרך ועדות הגבולות בתחום הקרקעות ותקנת </w:t>
      </w:r>
      <w:proofErr w:type="spellStart"/>
      <w:r w:rsidR="00CE05CA">
        <w:rPr>
          <w:rFonts w:hint="cs"/>
          <w:rtl/>
        </w:rPr>
        <w:t>סל"ע</w:t>
      </w:r>
      <w:proofErr w:type="spellEnd"/>
      <w:r w:rsidR="00CE05CA">
        <w:rPr>
          <w:rFonts w:hint="cs"/>
          <w:rtl/>
        </w:rPr>
        <w:t xml:space="preserve"> (ראו בהמשך) בתחום התרבות. רביעית,</w:t>
      </w:r>
      <w:r w:rsidR="00BC7092">
        <w:rPr>
          <w:rFonts w:hint="cs"/>
          <w:rtl/>
        </w:rPr>
        <w:t xml:space="preserve"> בשני המקרים</w:t>
      </w:r>
      <w:r w:rsidR="00CE05CA">
        <w:rPr>
          <w:rFonts w:hint="cs"/>
          <w:rtl/>
        </w:rPr>
        <w:t xml:space="preserve"> </w:t>
      </w:r>
      <w:r w:rsidR="00BC7092">
        <w:rPr>
          <w:rFonts w:hint="cs"/>
          <w:rtl/>
        </w:rPr>
        <w:t xml:space="preserve">השיוך הפוליטי למחנה הימין מהווה גורם תורם לקבלת משאבים רבים יותר </w:t>
      </w:r>
      <w:r w:rsidR="00326466">
        <w:rPr>
          <w:rFonts w:hint="cs"/>
          <w:rtl/>
        </w:rPr>
        <w:t xml:space="preserve">כתוצאה </w:t>
      </w:r>
      <w:r w:rsidR="00BC7092">
        <w:rPr>
          <w:rFonts w:hint="cs"/>
          <w:rtl/>
        </w:rPr>
        <w:t>ממנגנון הטיפול באי-השוויון. לבסוף, עבודה זו עושה שימוש במודל סטטיסטי דומה לזה שדווח במחקרם של בארי ואחרים (2020), כלומר רגרסיה מרובת משתנים תוך שימוש במשתנה מיתון (כלומר, אינטראקציה).</w:t>
      </w:r>
      <w:r w:rsidR="00862FCC">
        <w:rPr>
          <w:rFonts w:hint="cs"/>
          <w:rtl/>
        </w:rPr>
        <w:t xml:space="preserve"> מכל הסיבות הללו בחרתי לכלול את הפירוט בדבר אי-השוויון בקרקעות, על אף שלא מדובר באי-שוויון במימון, כפי שקיים בתחומי ההכנסות וההוצאות.</w:t>
      </w:r>
    </w:p>
    <w:p w14:paraId="24388C6D" w14:textId="77777777" w:rsidR="00134B9D" w:rsidRDefault="009322D5" w:rsidP="009322D5">
      <w:pPr>
        <w:rPr>
          <w:rtl/>
        </w:rPr>
      </w:pPr>
      <w:r>
        <w:rPr>
          <w:rFonts w:hint="cs"/>
          <w:rtl/>
        </w:rPr>
        <w:t xml:space="preserve">שנית, כדי להתמודד עם תחום אי-השוויון בהכנסות כספיות, הוכנסו בשנות ה-90 "מענקי האיזון" שנועדו לפצות על פער מבני בקרב רשויות חלשות בין הוצאותיהן הגבוהות, עקב שירותי רווחה וסעד נרחבים יותר, לבין הכנסותיהן הנמוכות, הקשורות בחוסר יכולת של רבים מתושביהן לשלם את מס הארנונה. כלומר, זהו מקרה נוסף בו המדינה זיהתה מצב של אי-שוויון בין רשויות מקומיות הנגרם כתוצאה מפעולותיה, והפעילה אמצעי מדיניות כדי להתמודד עם כך. יחד עם זאת, גם במקרה זה רשויות מקומיות יהודיות נהנו מהמענקים יותר מאשר רשויות מקומיות ערביות, ורשויות מקומית בשטחים ובצפון הארץ נהנו מהמענקים יותר מאשר רשויות בדרום (בן דוד וארז, 2007). בכך ניתן לזהות ביסוס של </w:t>
      </w:r>
      <w:r w:rsidRPr="00311343">
        <w:rPr>
          <w:rFonts w:hint="cs"/>
          <w:b/>
          <w:bCs/>
          <w:rtl/>
        </w:rPr>
        <w:t>הממד הלאומי והממד הגאוגרפי</w:t>
      </w:r>
      <w:r>
        <w:rPr>
          <w:rFonts w:hint="cs"/>
          <w:rtl/>
        </w:rPr>
        <w:t xml:space="preserve"> באי-שוויון בין רשויות מקומיות. </w:t>
      </w:r>
    </w:p>
    <w:p w14:paraId="79485C63" w14:textId="1FA661AF" w:rsidR="00134B9D" w:rsidRDefault="00134B9D" w:rsidP="009322D5">
      <w:pPr>
        <w:rPr>
          <w:rtl/>
        </w:rPr>
      </w:pPr>
      <w:r>
        <w:rPr>
          <w:rFonts w:hint="cs"/>
          <w:rtl/>
        </w:rPr>
        <w:t xml:space="preserve">שלישית, כדי להתמודד עם אי-השוויון בהוצאות בין רשויות מקומיות, משרדי הממשלה עושים פעמים רבות שימוש בתקצוב פרוגרסיבי. כלומר, ככל שלרשות מקומית ישנו מדד חברתי-כלכלי נמוך יותר, כך התקצוב הממשלתי יהיה גבוה יותר. יחד עם זאת, מערכת זו מביאה איתה לעיתים ממדים נוספים של אי-שוויון. לדוגמה, </w:t>
      </w:r>
      <w:r>
        <w:rPr>
          <w:rFonts w:hint="cs"/>
          <w:rtl/>
        </w:rPr>
        <w:lastRenderedPageBreak/>
        <w:t xml:space="preserve">הוצג לעיל כי בין רשויות מקומיות מתקיים אי-שוויון בהוצאות על תחום החינוך. כדי לתת לכך מענה, משרד החינוך מפעיל מערכת תקצוב דיפרנציאלית, כך שתלמיד מרקע חברתי-כלכלי חלש יקבל תקציב גבוה יותר מאשר תלמיד מרקע חברתי-כלכלי חזק. חרף מאמצים אלו, דוח מבקר המדינה מראה כי בתוך כל </w:t>
      </w:r>
      <w:proofErr w:type="spellStart"/>
      <w:r>
        <w:rPr>
          <w:rFonts w:hint="cs"/>
          <w:rtl/>
        </w:rPr>
        <w:t>חמישון</w:t>
      </w:r>
      <w:proofErr w:type="spellEnd"/>
      <w:r>
        <w:rPr>
          <w:rFonts w:hint="cs"/>
          <w:rtl/>
        </w:rPr>
        <w:t xml:space="preserve"> טיפוח</w:t>
      </w:r>
      <w:r>
        <w:rPr>
          <w:rStyle w:val="FootnoteReference"/>
          <w:rtl/>
        </w:rPr>
        <w:footnoteReference w:id="4"/>
      </w:r>
      <w:r>
        <w:rPr>
          <w:rFonts w:hint="cs"/>
          <w:rtl/>
        </w:rPr>
        <w:t xml:space="preserve"> ישנם פערי מימון בין תלמידים יהודים וערבים, כך שתלמידים ערבים מקבלים פחות תקציב</w:t>
      </w:r>
      <w:r w:rsidR="00BF5455">
        <w:rPr>
          <w:rFonts w:hint="cs"/>
          <w:rtl/>
        </w:rPr>
        <w:t>. יתר על כן, ככל שהתלמידים מגיעים מרקע חברתי-כלכלי חלש יותר, כך הפער הבין-מגזרי במימון גבוה יותר (מבקר המדינה, 2023)</w:t>
      </w:r>
      <w:r>
        <w:rPr>
          <w:rFonts w:hint="cs"/>
          <w:rtl/>
        </w:rPr>
        <w:t xml:space="preserve">. כלומר, הניסיון של משרד החינוך לטפל באי-שוויון חברתי-כלכלי לוקה בעצמו באי-שוויון על רקע </w:t>
      </w:r>
      <w:r w:rsidRPr="007A76F3">
        <w:rPr>
          <w:rFonts w:hint="eastAsia"/>
          <w:b/>
          <w:bCs/>
          <w:rtl/>
        </w:rPr>
        <w:t>לאומי</w:t>
      </w:r>
      <w:r>
        <w:rPr>
          <w:rFonts w:hint="cs"/>
          <w:rtl/>
        </w:rPr>
        <w:t>.</w:t>
      </w:r>
    </w:p>
    <w:p w14:paraId="46234058" w14:textId="5B3F812A" w:rsidR="009322D5" w:rsidRDefault="00134B9D" w:rsidP="009322D5">
      <w:pPr>
        <w:rPr>
          <w:rtl/>
        </w:rPr>
      </w:pPr>
      <w:r>
        <w:rPr>
          <w:rFonts w:hint="cs"/>
          <w:rtl/>
        </w:rPr>
        <w:t>כך, סקרנו שלושה מנגנוני טיפול של השלטון המרכזי באי-שוויון בין רשויות מקומיות, וראינו כי</w:t>
      </w:r>
      <w:bookmarkStart w:id="29" w:name="_Hlk171892332"/>
      <w:r>
        <w:rPr>
          <w:rFonts w:hint="cs"/>
          <w:rtl/>
        </w:rPr>
        <w:t xml:space="preserve"> פעמים רבות מנגנון טיפול זה מביא עימו תוצאות המתאפיינות גם הן באי-שוויון נוסף</w:t>
      </w:r>
      <w:bookmarkEnd w:id="29"/>
      <w:r>
        <w:rPr>
          <w:rFonts w:hint="cs"/>
          <w:rtl/>
        </w:rPr>
        <w:t xml:space="preserve"> (ראו טבלה</w:t>
      </w:r>
      <w:r w:rsidR="007A76F3">
        <w:rPr>
          <w:rFonts w:hint="cs"/>
          <w:rtl/>
        </w:rPr>
        <w:t xml:space="preserve"> 1</w:t>
      </w:r>
      <w:r>
        <w:rPr>
          <w:rFonts w:hint="cs"/>
          <w:rtl/>
        </w:rPr>
        <w:t>).</w:t>
      </w:r>
      <w:r w:rsidR="004A6047">
        <w:rPr>
          <w:rFonts w:hint="cs"/>
          <w:rtl/>
        </w:rPr>
        <w:t xml:space="preserve"> מכך עולה דפוס קבוע ביחס לאופן טיפול השלטון המרכזי באי-שוויון בין רשויות מקומיות: קיום של אי-שוויון בתחום כלשהו, עיצוב מנגנון טיפול באי-שוויון זה, ולבסוף תוצאות מנגנון הטיפול יוצרות אי-שוויון נוסף, מסדר שני (ראו איור</w:t>
      </w:r>
      <w:r w:rsidR="007A76F3">
        <w:rPr>
          <w:rFonts w:hint="cs"/>
          <w:rtl/>
        </w:rPr>
        <w:t xml:space="preserve"> 2</w:t>
      </w:r>
      <w:r w:rsidR="004A6047">
        <w:rPr>
          <w:rFonts w:hint="cs"/>
          <w:rtl/>
        </w:rPr>
        <w:t>).</w:t>
      </w:r>
      <w:r>
        <w:rPr>
          <w:rFonts w:hint="cs"/>
          <w:rtl/>
        </w:rPr>
        <w:t xml:space="preserve"> </w:t>
      </w:r>
      <w:r w:rsidR="009322D5">
        <w:rPr>
          <w:rFonts w:hint="cs"/>
          <w:rtl/>
        </w:rPr>
        <w:t>בעבודה זו אבחן מנגנון דומה של ניסיון מצידו של השלטון המרכזי לפצות על אי-שוויון בין רשויות מקומיות בתחום מימון תרבות, ואת תוצאות המדיניות הנלוות לכך.</w:t>
      </w:r>
      <w:r w:rsidR="006B0CDE">
        <w:rPr>
          <w:rFonts w:hint="cs"/>
          <w:rtl/>
        </w:rPr>
        <w:t xml:space="preserve"> לאחר שתואר לעומק מצבו של השלטון המקומי בישראל, נעבור לבחון את המחקר בנושא מימון התרבות בישראל. כך, נוכל להשלים את התמונה המצטיירת בבואנו לבחון את סוגיית מימון התרבות ברשויות מקומיות בישראל.</w:t>
      </w:r>
    </w:p>
    <w:p w14:paraId="6E49EA11" w14:textId="504C7C93" w:rsidR="0054559C" w:rsidRDefault="0054559C" w:rsidP="007A76F3">
      <w:pPr>
        <w:pStyle w:val="Caption"/>
      </w:pPr>
      <w:bookmarkStart w:id="30" w:name="_Toc171612854"/>
      <w:r>
        <w:rPr>
          <w:rtl/>
        </w:rPr>
        <w:t xml:space="preserve">טבלה </w:t>
      </w:r>
      <w:r>
        <w:rPr>
          <w:rtl/>
        </w:rPr>
        <w:fldChar w:fldCharType="begin"/>
      </w:r>
      <w:r>
        <w:rPr>
          <w:rtl/>
        </w:rPr>
        <w:instrText xml:space="preserve"> </w:instrText>
      </w:r>
      <w:r>
        <w:instrText>SEQ</w:instrText>
      </w:r>
      <w:r>
        <w:rPr>
          <w:rtl/>
        </w:rPr>
        <w:instrText xml:space="preserve"> טבלה \* </w:instrText>
      </w:r>
      <w:r>
        <w:instrText>ARABIC</w:instrText>
      </w:r>
      <w:r>
        <w:rPr>
          <w:rtl/>
        </w:rPr>
        <w:instrText xml:space="preserve"> </w:instrText>
      </w:r>
      <w:r>
        <w:rPr>
          <w:rtl/>
        </w:rPr>
        <w:fldChar w:fldCharType="separate"/>
      </w:r>
      <w:r w:rsidR="00A01A12">
        <w:rPr>
          <w:rtl/>
        </w:rPr>
        <w:t>1</w:t>
      </w:r>
      <w:r>
        <w:rPr>
          <w:rtl/>
        </w:rPr>
        <w:fldChar w:fldCharType="end"/>
      </w:r>
      <w:r>
        <w:rPr>
          <w:rFonts w:hint="cs"/>
          <w:rtl/>
        </w:rPr>
        <w:t>: דוגמאות לאי-שוויון בין רשויות מקומיות</w:t>
      </w:r>
      <w:bookmarkEnd w:id="30"/>
    </w:p>
    <w:tbl>
      <w:tblPr>
        <w:tblStyle w:val="TableGrid"/>
        <w:bidiVisual/>
        <w:tblW w:w="0" w:type="auto"/>
        <w:tblLook w:val="04A0" w:firstRow="1" w:lastRow="0" w:firstColumn="1" w:lastColumn="0" w:noHBand="0" w:noVBand="1"/>
      </w:tblPr>
      <w:tblGrid>
        <w:gridCol w:w="2337"/>
        <w:gridCol w:w="2337"/>
        <w:gridCol w:w="2338"/>
        <w:gridCol w:w="2338"/>
      </w:tblGrid>
      <w:tr w:rsidR="009322D5" w14:paraId="61C7FA89" w14:textId="77777777" w:rsidTr="007A76F3">
        <w:tc>
          <w:tcPr>
            <w:tcW w:w="2337" w:type="dxa"/>
          </w:tcPr>
          <w:p w14:paraId="05224167" w14:textId="4BAEBE68" w:rsidR="009322D5" w:rsidRPr="007A76F3" w:rsidRDefault="0054559C" w:rsidP="000B4964">
            <w:pPr>
              <w:keepNext/>
              <w:keepLines/>
              <w:ind w:firstLine="0"/>
              <w:rPr>
                <w:b/>
                <w:bCs/>
                <w:rtl/>
              </w:rPr>
            </w:pPr>
            <w:r w:rsidRPr="007A76F3">
              <w:rPr>
                <w:rFonts w:hint="eastAsia"/>
                <w:b/>
                <w:bCs/>
                <w:rtl/>
              </w:rPr>
              <w:t>תחום</w:t>
            </w:r>
            <w:r w:rsidRPr="007A76F3">
              <w:rPr>
                <w:b/>
                <w:bCs/>
                <w:rtl/>
              </w:rPr>
              <w:t xml:space="preserve"> </w:t>
            </w:r>
            <w:r w:rsidRPr="007A76F3">
              <w:rPr>
                <w:rFonts w:hint="eastAsia"/>
                <w:b/>
                <w:bCs/>
                <w:rtl/>
              </w:rPr>
              <w:t>אי</w:t>
            </w:r>
            <w:r w:rsidRPr="007A76F3">
              <w:rPr>
                <w:b/>
                <w:bCs/>
                <w:rtl/>
              </w:rPr>
              <w:t>-שוויון</w:t>
            </w:r>
          </w:p>
        </w:tc>
        <w:tc>
          <w:tcPr>
            <w:tcW w:w="2337" w:type="dxa"/>
          </w:tcPr>
          <w:p w14:paraId="0E33B6D5" w14:textId="3496E70D" w:rsidR="009322D5" w:rsidRPr="007A76F3" w:rsidRDefault="0054559C" w:rsidP="000B4964">
            <w:pPr>
              <w:keepNext/>
              <w:keepLines/>
              <w:ind w:firstLine="0"/>
              <w:rPr>
                <w:b/>
                <w:bCs/>
                <w:rtl/>
              </w:rPr>
            </w:pPr>
            <w:r w:rsidRPr="007A76F3">
              <w:rPr>
                <w:rFonts w:hint="eastAsia"/>
                <w:b/>
                <w:bCs/>
                <w:rtl/>
              </w:rPr>
              <w:t>ממדי</w:t>
            </w:r>
            <w:r w:rsidRPr="007A76F3">
              <w:rPr>
                <w:b/>
                <w:bCs/>
                <w:rtl/>
              </w:rPr>
              <w:t xml:space="preserve"> </w:t>
            </w:r>
            <w:r w:rsidRPr="007A76F3">
              <w:rPr>
                <w:rFonts w:hint="eastAsia"/>
                <w:b/>
                <w:bCs/>
                <w:rtl/>
              </w:rPr>
              <w:t>אי</w:t>
            </w:r>
            <w:r w:rsidRPr="007A76F3">
              <w:rPr>
                <w:b/>
                <w:bCs/>
                <w:rtl/>
              </w:rPr>
              <w:t>-שוויון</w:t>
            </w:r>
          </w:p>
        </w:tc>
        <w:tc>
          <w:tcPr>
            <w:tcW w:w="2338" w:type="dxa"/>
          </w:tcPr>
          <w:p w14:paraId="70F9B582" w14:textId="05A2394B" w:rsidR="009322D5" w:rsidRPr="007A76F3" w:rsidRDefault="0054559C" w:rsidP="000B4964">
            <w:pPr>
              <w:keepNext/>
              <w:keepLines/>
              <w:ind w:firstLine="0"/>
              <w:rPr>
                <w:b/>
                <w:bCs/>
                <w:rtl/>
              </w:rPr>
            </w:pPr>
            <w:r w:rsidRPr="007A76F3">
              <w:rPr>
                <w:rFonts w:hint="eastAsia"/>
                <w:b/>
                <w:bCs/>
                <w:rtl/>
              </w:rPr>
              <w:t>מנגנון</w:t>
            </w:r>
            <w:r w:rsidRPr="007A76F3">
              <w:rPr>
                <w:b/>
                <w:bCs/>
                <w:rtl/>
              </w:rPr>
              <w:t xml:space="preserve"> טיפול באי-שוויון</w:t>
            </w:r>
          </w:p>
        </w:tc>
        <w:tc>
          <w:tcPr>
            <w:tcW w:w="2338" w:type="dxa"/>
          </w:tcPr>
          <w:p w14:paraId="36B53BE8" w14:textId="16E3FE14" w:rsidR="009322D5" w:rsidRPr="007A76F3" w:rsidRDefault="0054559C" w:rsidP="000B4964">
            <w:pPr>
              <w:keepNext/>
              <w:keepLines/>
              <w:ind w:firstLine="0"/>
              <w:rPr>
                <w:b/>
                <w:bCs/>
                <w:rtl/>
              </w:rPr>
            </w:pPr>
            <w:r w:rsidRPr="007A76F3">
              <w:rPr>
                <w:rFonts w:hint="eastAsia"/>
                <w:b/>
                <w:bCs/>
                <w:rtl/>
              </w:rPr>
              <w:t>תוצאות</w:t>
            </w:r>
            <w:r w:rsidRPr="007A76F3">
              <w:rPr>
                <w:b/>
                <w:bCs/>
                <w:rtl/>
              </w:rPr>
              <w:t xml:space="preserve"> </w:t>
            </w:r>
            <w:r w:rsidRPr="007A76F3">
              <w:rPr>
                <w:rFonts w:hint="eastAsia"/>
                <w:b/>
                <w:bCs/>
                <w:rtl/>
              </w:rPr>
              <w:t>מנגנון</w:t>
            </w:r>
            <w:r w:rsidRPr="007A76F3">
              <w:rPr>
                <w:b/>
                <w:bCs/>
                <w:rtl/>
              </w:rPr>
              <w:t xml:space="preserve"> </w:t>
            </w:r>
            <w:r w:rsidRPr="007A76F3">
              <w:rPr>
                <w:rFonts w:hint="eastAsia"/>
                <w:b/>
                <w:bCs/>
                <w:rtl/>
              </w:rPr>
              <w:t>טיפול</w:t>
            </w:r>
          </w:p>
        </w:tc>
      </w:tr>
      <w:tr w:rsidR="009322D5" w14:paraId="74340DE7" w14:textId="77777777" w:rsidTr="007A76F3">
        <w:tc>
          <w:tcPr>
            <w:tcW w:w="2337" w:type="dxa"/>
          </w:tcPr>
          <w:p w14:paraId="4FE35001" w14:textId="741A56E0" w:rsidR="009322D5" w:rsidRDefault="009322D5" w:rsidP="000B4964">
            <w:pPr>
              <w:keepNext/>
              <w:keepLines/>
              <w:ind w:firstLine="0"/>
              <w:rPr>
                <w:rtl/>
              </w:rPr>
            </w:pPr>
            <w:r>
              <w:rPr>
                <w:rFonts w:hint="cs"/>
                <w:rtl/>
              </w:rPr>
              <w:t>קרקעות</w:t>
            </w:r>
          </w:p>
        </w:tc>
        <w:tc>
          <w:tcPr>
            <w:tcW w:w="2337" w:type="dxa"/>
          </w:tcPr>
          <w:p w14:paraId="5E812854" w14:textId="3DE94247" w:rsidR="009322D5" w:rsidRDefault="0054559C" w:rsidP="000B4964">
            <w:pPr>
              <w:keepNext/>
              <w:keepLines/>
              <w:ind w:firstLine="0"/>
              <w:jc w:val="left"/>
              <w:rPr>
                <w:rtl/>
              </w:rPr>
            </w:pPr>
            <w:r w:rsidRPr="0054559C">
              <w:rPr>
                <w:rtl/>
              </w:rPr>
              <w:t>לאומי, גאוגרפי, חברתי-כלכלי</w:t>
            </w:r>
            <w:r>
              <w:rPr>
                <w:rFonts w:hint="cs"/>
                <w:rtl/>
              </w:rPr>
              <w:t xml:space="preserve"> </w:t>
            </w:r>
            <w:r w:rsidRPr="0054559C">
              <w:rPr>
                <w:rtl/>
              </w:rPr>
              <w:t>ואתני</w:t>
            </w:r>
          </w:p>
        </w:tc>
        <w:tc>
          <w:tcPr>
            <w:tcW w:w="2338" w:type="dxa"/>
          </w:tcPr>
          <w:p w14:paraId="1BF502EC" w14:textId="328D8990" w:rsidR="009322D5" w:rsidRDefault="0054559C" w:rsidP="000B4964">
            <w:pPr>
              <w:keepNext/>
              <w:keepLines/>
              <w:ind w:firstLine="0"/>
              <w:rPr>
                <w:rtl/>
              </w:rPr>
            </w:pPr>
            <w:r>
              <w:rPr>
                <w:rFonts w:hint="cs"/>
                <w:rtl/>
              </w:rPr>
              <w:t>ועדות גבולות</w:t>
            </w:r>
          </w:p>
        </w:tc>
        <w:tc>
          <w:tcPr>
            <w:tcW w:w="2338" w:type="dxa"/>
          </w:tcPr>
          <w:p w14:paraId="217DDA7F" w14:textId="66BA7B47" w:rsidR="009322D5" w:rsidRDefault="0054559C" w:rsidP="000B4964">
            <w:pPr>
              <w:keepNext/>
              <w:keepLines/>
              <w:ind w:firstLine="0"/>
              <w:jc w:val="left"/>
              <w:rPr>
                <w:rtl/>
              </w:rPr>
            </w:pPr>
            <w:r>
              <w:rPr>
                <w:rFonts w:hint="cs"/>
                <w:rtl/>
              </w:rPr>
              <w:t>חיזוק רשויות יהודיות, ימניות, במרכז הארץ</w:t>
            </w:r>
          </w:p>
        </w:tc>
      </w:tr>
      <w:tr w:rsidR="009322D5" w14:paraId="591B304E" w14:textId="77777777" w:rsidTr="007A76F3">
        <w:tc>
          <w:tcPr>
            <w:tcW w:w="2337" w:type="dxa"/>
          </w:tcPr>
          <w:p w14:paraId="0C0659F9" w14:textId="027728BF" w:rsidR="009322D5" w:rsidRDefault="0054559C" w:rsidP="000B4964">
            <w:pPr>
              <w:keepNext/>
              <w:keepLines/>
              <w:ind w:firstLine="0"/>
              <w:rPr>
                <w:rtl/>
              </w:rPr>
            </w:pPr>
            <w:r>
              <w:rPr>
                <w:rFonts w:hint="cs"/>
                <w:rtl/>
              </w:rPr>
              <w:t>הכנסות</w:t>
            </w:r>
          </w:p>
        </w:tc>
        <w:tc>
          <w:tcPr>
            <w:tcW w:w="2337" w:type="dxa"/>
          </w:tcPr>
          <w:p w14:paraId="6AB64D18" w14:textId="1B56C55A" w:rsidR="009322D5" w:rsidRDefault="0054559C" w:rsidP="000B4964">
            <w:pPr>
              <w:keepNext/>
              <w:keepLines/>
              <w:ind w:firstLine="0"/>
              <w:jc w:val="left"/>
              <w:rPr>
                <w:rtl/>
              </w:rPr>
            </w:pPr>
            <w:r>
              <w:rPr>
                <w:rFonts w:hint="cs"/>
                <w:rtl/>
              </w:rPr>
              <w:t>חברתי-כלכלי</w:t>
            </w:r>
          </w:p>
        </w:tc>
        <w:tc>
          <w:tcPr>
            <w:tcW w:w="2338" w:type="dxa"/>
          </w:tcPr>
          <w:p w14:paraId="6EB86EED" w14:textId="760C70FA" w:rsidR="009322D5" w:rsidRDefault="0054559C" w:rsidP="000B4964">
            <w:pPr>
              <w:keepNext/>
              <w:keepLines/>
              <w:ind w:firstLine="0"/>
              <w:rPr>
                <w:rtl/>
              </w:rPr>
            </w:pPr>
            <w:r>
              <w:rPr>
                <w:rFonts w:hint="cs"/>
                <w:rtl/>
              </w:rPr>
              <w:t>מענקי איזון</w:t>
            </w:r>
          </w:p>
        </w:tc>
        <w:tc>
          <w:tcPr>
            <w:tcW w:w="2338" w:type="dxa"/>
          </w:tcPr>
          <w:p w14:paraId="348478CD" w14:textId="119A744D" w:rsidR="009322D5" w:rsidRDefault="0054559C" w:rsidP="000B4964">
            <w:pPr>
              <w:keepNext/>
              <w:keepLines/>
              <w:ind w:firstLine="0"/>
              <w:jc w:val="left"/>
              <w:rPr>
                <w:rtl/>
              </w:rPr>
            </w:pPr>
            <w:r>
              <w:rPr>
                <w:rFonts w:hint="cs"/>
                <w:rtl/>
              </w:rPr>
              <w:t>חיזוק רשויות יהודיות, בשטחים ובצפון</w:t>
            </w:r>
          </w:p>
        </w:tc>
      </w:tr>
      <w:tr w:rsidR="009322D5" w14:paraId="045F21D4" w14:textId="77777777" w:rsidTr="007A76F3">
        <w:tc>
          <w:tcPr>
            <w:tcW w:w="2337" w:type="dxa"/>
          </w:tcPr>
          <w:p w14:paraId="03190664" w14:textId="558CDF06" w:rsidR="009322D5" w:rsidRDefault="0054559C" w:rsidP="000B4964">
            <w:pPr>
              <w:keepNext/>
              <w:keepLines/>
              <w:ind w:firstLine="0"/>
              <w:rPr>
                <w:rtl/>
              </w:rPr>
            </w:pPr>
            <w:r>
              <w:rPr>
                <w:rFonts w:hint="cs"/>
                <w:rtl/>
              </w:rPr>
              <w:t>הוצאות</w:t>
            </w:r>
          </w:p>
        </w:tc>
        <w:tc>
          <w:tcPr>
            <w:tcW w:w="2337" w:type="dxa"/>
          </w:tcPr>
          <w:p w14:paraId="7216ECF0" w14:textId="35451317" w:rsidR="009322D5" w:rsidRDefault="0054559C" w:rsidP="000B4964">
            <w:pPr>
              <w:keepNext/>
              <w:keepLines/>
              <w:ind w:firstLine="0"/>
              <w:jc w:val="left"/>
              <w:rPr>
                <w:rtl/>
              </w:rPr>
            </w:pPr>
            <w:r>
              <w:rPr>
                <w:rFonts w:hint="cs"/>
                <w:rtl/>
              </w:rPr>
              <w:t>חברתי-כלכלי</w:t>
            </w:r>
          </w:p>
        </w:tc>
        <w:tc>
          <w:tcPr>
            <w:tcW w:w="2338" w:type="dxa"/>
          </w:tcPr>
          <w:p w14:paraId="748C9F62" w14:textId="677F5B17" w:rsidR="009322D5" w:rsidRDefault="00134B9D" w:rsidP="000B4964">
            <w:pPr>
              <w:keepNext/>
              <w:keepLines/>
              <w:ind w:firstLine="0"/>
              <w:rPr>
                <w:rtl/>
              </w:rPr>
            </w:pPr>
            <w:r>
              <w:rPr>
                <w:rFonts w:hint="cs"/>
                <w:rtl/>
              </w:rPr>
              <w:t>תקצוב דיפרנציאלי</w:t>
            </w:r>
          </w:p>
        </w:tc>
        <w:tc>
          <w:tcPr>
            <w:tcW w:w="2338" w:type="dxa"/>
          </w:tcPr>
          <w:p w14:paraId="51CB6E9B" w14:textId="250E7C47" w:rsidR="009322D5" w:rsidRDefault="00134B9D" w:rsidP="000B4964">
            <w:pPr>
              <w:keepNext/>
              <w:keepLines/>
              <w:ind w:firstLine="0"/>
              <w:jc w:val="left"/>
              <w:rPr>
                <w:rtl/>
              </w:rPr>
            </w:pPr>
            <w:r>
              <w:rPr>
                <w:rFonts w:hint="cs"/>
                <w:rtl/>
              </w:rPr>
              <w:t xml:space="preserve">חיזוק תלמידים יהודים </w:t>
            </w:r>
          </w:p>
        </w:tc>
      </w:tr>
    </w:tbl>
    <w:p w14:paraId="034459C8" w14:textId="77777777" w:rsidR="009322D5" w:rsidRDefault="009322D5" w:rsidP="009322D5">
      <w:pPr>
        <w:rPr>
          <w:rtl/>
        </w:rPr>
      </w:pPr>
    </w:p>
    <w:p w14:paraId="1AE3EB41" w14:textId="0D748EA0" w:rsidR="004A6047" w:rsidRDefault="004A6047" w:rsidP="004A6047">
      <w:pPr>
        <w:pStyle w:val="Caption"/>
      </w:pPr>
      <w:bookmarkStart w:id="31" w:name="_Toc171612829"/>
      <w:r>
        <w:rPr>
          <w:rtl/>
        </w:rPr>
        <w:lastRenderedPageBreak/>
        <w:t xml:space="preserve">איור </w:t>
      </w:r>
      <w:r>
        <w:rPr>
          <w:rtl/>
        </w:rPr>
        <w:fldChar w:fldCharType="begin"/>
      </w:r>
      <w:r>
        <w:rPr>
          <w:rtl/>
        </w:rPr>
        <w:instrText xml:space="preserve"> </w:instrText>
      </w:r>
      <w:r>
        <w:instrText>SEQ</w:instrText>
      </w:r>
      <w:r>
        <w:rPr>
          <w:rtl/>
        </w:rPr>
        <w:instrText xml:space="preserve"> איור \* </w:instrText>
      </w:r>
      <w:r>
        <w:instrText>ARABIC</w:instrText>
      </w:r>
      <w:r>
        <w:rPr>
          <w:rtl/>
        </w:rPr>
        <w:instrText xml:space="preserve"> </w:instrText>
      </w:r>
      <w:r>
        <w:rPr>
          <w:rtl/>
        </w:rPr>
        <w:fldChar w:fldCharType="separate"/>
      </w:r>
      <w:r w:rsidR="00A01A12">
        <w:rPr>
          <w:rtl/>
        </w:rPr>
        <w:t>2</w:t>
      </w:r>
      <w:r>
        <w:rPr>
          <w:rtl/>
        </w:rPr>
        <w:fldChar w:fldCharType="end"/>
      </w:r>
      <w:r>
        <w:rPr>
          <w:rFonts w:hint="cs"/>
          <w:rtl/>
        </w:rPr>
        <w:t>: דפוס הפעולה של השלטון המרכזי בטיפול באי-שוויון בין רשויות מקומיות</w:t>
      </w:r>
      <w:bookmarkEnd w:id="31"/>
    </w:p>
    <w:p w14:paraId="61D9EC4C" w14:textId="11DAE802" w:rsidR="009322D5" w:rsidRPr="00970101" w:rsidRDefault="004A6047" w:rsidP="00163471">
      <w:pPr>
        <w:rPr>
          <w:rtl/>
        </w:rPr>
      </w:pPr>
      <w:r>
        <w:rPr>
          <w:noProof/>
          <w:rtl/>
          <w:lang w:val="he-IL"/>
        </w:rPr>
        <w:drawing>
          <wp:inline distT="0" distB="0" distL="0" distR="0" wp14:anchorId="7BBDB6AD" wp14:editId="321A3AA1">
            <wp:extent cx="5486400" cy="3200400"/>
            <wp:effectExtent l="0" t="0" r="0" b="0"/>
            <wp:docPr id="580475305" name="Diagram 1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2AD7A798" w14:textId="77777777" w:rsidR="004E5364" w:rsidRDefault="004E5364" w:rsidP="004E5364">
      <w:pPr>
        <w:pStyle w:val="Heading2"/>
        <w:rPr>
          <w:rtl/>
        </w:rPr>
      </w:pPr>
      <w:bookmarkStart w:id="32" w:name="_Toc171897765"/>
      <w:r>
        <w:rPr>
          <w:rFonts w:hint="cs"/>
          <w:rtl/>
        </w:rPr>
        <w:t>מימון תרבות</w:t>
      </w:r>
      <w:bookmarkEnd w:id="25"/>
      <w:bookmarkEnd w:id="26"/>
      <w:bookmarkEnd w:id="32"/>
    </w:p>
    <w:p w14:paraId="2E453ECC" w14:textId="77777777" w:rsidR="004E5364" w:rsidRDefault="004E5364" w:rsidP="004E5364">
      <w:pPr>
        <w:pStyle w:val="Heading3"/>
        <w:rPr>
          <w:rtl/>
        </w:rPr>
      </w:pPr>
      <w:bookmarkStart w:id="33" w:name="_Toc129596779"/>
      <w:bookmarkStart w:id="34" w:name="_Toc129597040"/>
      <w:bookmarkStart w:id="35" w:name="_Toc171897766"/>
      <w:r>
        <w:rPr>
          <w:rFonts w:hint="cs"/>
          <w:rtl/>
        </w:rPr>
        <w:t>מימון תרבות בעולם</w:t>
      </w:r>
      <w:bookmarkEnd w:id="33"/>
      <w:bookmarkEnd w:id="34"/>
      <w:bookmarkEnd w:id="35"/>
    </w:p>
    <w:p w14:paraId="3186E403" w14:textId="77777777" w:rsidR="004E5364" w:rsidRDefault="004E5364" w:rsidP="004E5364">
      <w:pPr>
        <w:rPr>
          <w:rtl/>
        </w:rPr>
      </w:pPr>
      <w:r>
        <w:rPr>
          <w:rFonts w:hint="cs"/>
          <w:rtl/>
        </w:rPr>
        <w:t>מימון תרבות הוא תת-תחום בתוך התחום המחקרי הרחב יותר העוסק במדיניות תרבות. אם ניתן להגדיר "מדיניות תרבות" בתור "מכלול פעולות הממשלה ביחס לאמנות, מדעי הרוח והמורשת" (</w:t>
      </w:r>
      <w:r>
        <w:t>Schuster, 2003</w:t>
      </w:r>
      <w:r>
        <w:rPr>
          <w:rFonts w:hint="cs"/>
          <w:rtl/>
        </w:rPr>
        <w:t xml:space="preserve">; התרגום לעברית מתוך פדר, 2019), הרי שמובן כי מדובר בתחום המכיל סוגי פעולות רבים ומגוונים, ביניהם ניתן למנות מימון, מענקים, רגולציה, חקיקה, תשתיות ומתקנים, העסקה </w:t>
      </w:r>
      <w:proofErr w:type="spellStart"/>
      <w:r>
        <w:rPr>
          <w:rFonts w:hint="cs"/>
          <w:rtl/>
        </w:rPr>
        <w:t>ופרקטיקות</w:t>
      </w:r>
      <w:proofErr w:type="spellEnd"/>
      <w:r>
        <w:rPr>
          <w:rFonts w:hint="cs"/>
          <w:rtl/>
        </w:rPr>
        <w:t xml:space="preserve"> נוספות, כאשר מימון הוא כלי המדיניות המרכזי והמשמעותי ביותר (פדר, 2019). </w:t>
      </w:r>
      <w:r>
        <w:rPr>
          <w:rtl/>
        </w:rPr>
        <w:t xml:space="preserve">המחקר הקיים העוסק במימון תרבות הולך וצובר תאוצה בשנים האחרונות. אצל </w:t>
      </w:r>
      <w:r>
        <w:t>Feder &amp; Katz-Gerro</w:t>
      </w:r>
      <w:r>
        <w:rPr>
          <w:rtl/>
        </w:rPr>
        <w:t xml:space="preserve"> (2012) ניתן למצוא סקירה מקיפה של מחקרים שפורסמו עד 2012 על אודות המשתנים הקשורים במימון ציבורי של תרבות. רוב המחקרים בוחנים משתנים כלכליים, דמוגרפיים, פוליטיים ומרחביים ובוחנים מהי מידת המובהקות של הקשר הסטטיסטי שלהם עם גובה ההוצאה על תרבות. בשנים לאחר מכן, ניתן למצוא מסה נוספת של מחקר בתחום בגיליון של כתב העת </w:t>
      </w:r>
      <w:r w:rsidRPr="001A513F">
        <w:rPr>
          <w:i/>
          <w:iCs/>
        </w:rPr>
        <w:t>Poetics</w:t>
      </w:r>
      <w:r>
        <w:rPr>
          <w:rtl/>
        </w:rPr>
        <w:t xml:space="preserve"> משנת 2015 שהוקדש לנושא המימון הציבורי של תרבות. באמצעות בחינה של תמיכות של השלטון המרכזי או המקומי בתרבות בארה"ב (</w:t>
      </w:r>
      <w:r>
        <w:t>Rushton, 2015; Noonan, 2015</w:t>
      </w:r>
      <w:r>
        <w:rPr>
          <w:rtl/>
        </w:rPr>
        <w:t>), איטליה (</w:t>
      </w:r>
      <w:r>
        <w:t xml:space="preserve">Dalle </w:t>
      </w:r>
      <w:proofErr w:type="spellStart"/>
      <w:r>
        <w:t>Nogare</w:t>
      </w:r>
      <w:proofErr w:type="spellEnd"/>
      <w:r>
        <w:t xml:space="preserve"> &amp; </w:t>
      </w:r>
      <w:proofErr w:type="spellStart"/>
      <w:r>
        <w:t>Bertacchini</w:t>
      </w:r>
      <w:proofErr w:type="spellEnd"/>
      <w:r>
        <w:t>, 2015</w:t>
      </w:r>
      <w:r>
        <w:rPr>
          <w:rtl/>
        </w:rPr>
        <w:t>), שווייץ (</w:t>
      </w:r>
      <w:proofErr w:type="spellStart"/>
      <w:r>
        <w:t>Rössel</w:t>
      </w:r>
      <w:proofErr w:type="spellEnd"/>
      <w:r>
        <w:t xml:space="preserve"> &amp; Weingartner, 2015</w:t>
      </w:r>
      <w:r>
        <w:rPr>
          <w:rtl/>
        </w:rPr>
        <w:t>), אוסטריה (</w:t>
      </w:r>
      <w:proofErr w:type="spellStart"/>
      <w:r>
        <w:t>Getzner</w:t>
      </w:r>
      <w:proofErr w:type="spellEnd"/>
      <w:r>
        <w:t>, 2015</w:t>
      </w:r>
      <w:r>
        <w:rPr>
          <w:rtl/>
        </w:rPr>
        <w:t>) וישראל (</w:t>
      </w:r>
      <w:r>
        <w:t>Feder &amp; Katz-Gerro, 2015</w:t>
      </w:r>
      <w:r>
        <w:rPr>
          <w:rtl/>
        </w:rPr>
        <w:t>), גיליון זה שופך אור נוסף על המשתנים השונים המקושרים לתמיכה בתרבות.</w:t>
      </w:r>
    </w:p>
    <w:p w14:paraId="6BDCECBF" w14:textId="37F32EC9" w:rsidR="007A76F3" w:rsidRDefault="004E5364" w:rsidP="00A378B4">
      <w:pPr>
        <w:rPr>
          <w:rtl/>
        </w:rPr>
      </w:pPr>
      <w:r>
        <w:rPr>
          <w:rtl/>
        </w:rPr>
        <w:lastRenderedPageBreak/>
        <w:t xml:space="preserve">התובנות המרכזיות העולות ממחקרים אלו מרתקות במידה שהן מגוונות. לדוגמה, </w:t>
      </w:r>
      <w:proofErr w:type="spellStart"/>
      <w:r>
        <w:t>Getzner</w:t>
      </w:r>
      <w:proofErr w:type="spellEnd"/>
      <w:r>
        <w:rPr>
          <w:rtl/>
        </w:rPr>
        <w:t xml:space="preserve"> מראה קשר חיובי חזק ומובהק בין מימון תרבות לבין תוצר מקומי גולמי (</w:t>
      </w:r>
      <w:proofErr w:type="spellStart"/>
      <w:r>
        <w:t>Getzner</w:t>
      </w:r>
      <w:proofErr w:type="spellEnd"/>
      <w:r>
        <w:t>, 2015</w:t>
      </w:r>
      <w:r>
        <w:rPr>
          <w:rtl/>
        </w:rPr>
        <w:t>)</w:t>
      </w:r>
      <w:r w:rsidR="004E291C">
        <w:rPr>
          <w:rFonts w:hint="cs"/>
          <w:rtl/>
        </w:rPr>
        <w:t>, וברמה המקומית הוצאה גבוהה יותר על תרבות ברשויות מקומיות גדולות יותר (</w:t>
      </w:r>
      <w:proofErr w:type="spellStart"/>
      <w:r w:rsidR="004E291C">
        <w:t>Getzner</w:t>
      </w:r>
      <w:proofErr w:type="spellEnd"/>
      <w:r w:rsidR="004E291C">
        <w:t>, 2022</w:t>
      </w:r>
      <w:r w:rsidR="004E291C">
        <w:rPr>
          <w:rFonts w:hint="cs"/>
          <w:rtl/>
        </w:rPr>
        <w:t>)</w:t>
      </w:r>
      <w:r>
        <w:rPr>
          <w:rtl/>
        </w:rPr>
        <w:t xml:space="preserve">. בנוסף אליו, </w:t>
      </w:r>
      <w:r>
        <w:t>Noonan</w:t>
      </w:r>
      <w:r>
        <w:rPr>
          <w:rtl/>
        </w:rPr>
        <w:t xml:space="preserve"> מראה כי להכנסות של מדינה</w:t>
      </w:r>
      <w:r w:rsidR="00A75263">
        <w:rPr>
          <w:rFonts w:hint="cs"/>
          <w:rtl/>
        </w:rPr>
        <w:t xml:space="preserve"> (</w:t>
      </w:r>
      <w:r w:rsidR="00A75263">
        <w:t>state</w:t>
      </w:r>
      <w:r w:rsidR="00A75263">
        <w:rPr>
          <w:rFonts w:hint="cs"/>
          <w:rtl/>
        </w:rPr>
        <w:t>)</w:t>
      </w:r>
      <w:r>
        <w:rPr>
          <w:rtl/>
        </w:rPr>
        <w:t xml:space="preserve"> קשר ישיר ליכולתה להוציא כסף על תרבות, וגם כי ישנה השפעה מסוימת למשתנים דמוגרפיים על ההוצאה על תרבות (</w:t>
      </w:r>
      <w:r>
        <w:t>Noonan, 2007</w:t>
      </w:r>
      <w:r>
        <w:rPr>
          <w:rtl/>
        </w:rPr>
        <w:t xml:space="preserve">). מבחינה גאוגרפית, </w:t>
      </w:r>
      <w:r>
        <w:t>Lundberg</w:t>
      </w:r>
      <w:r>
        <w:rPr>
          <w:rtl/>
        </w:rPr>
        <w:t xml:space="preserve"> מראה כי אם רשות מקומית העלתה את ההוצאה שלה על תרבות, לרשויות השכנות לה תהיה נטייה להקטין את ההוצאה שלהן על תרבות</w:t>
      </w:r>
      <w:r w:rsidR="00902178">
        <w:rPr>
          <w:rFonts w:hint="cs"/>
          <w:rtl/>
        </w:rPr>
        <w:t xml:space="preserve"> (</w:t>
      </w:r>
      <w:r w:rsidR="00902178">
        <w:t>Lundberg, 2006</w:t>
      </w:r>
      <w:r w:rsidR="00902178">
        <w:rPr>
          <w:rFonts w:hint="cs"/>
          <w:rtl/>
        </w:rPr>
        <w:t>)</w:t>
      </w:r>
      <w:r>
        <w:rPr>
          <w:rtl/>
        </w:rPr>
        <w:t xml:space="preserve">. מלבד משתנים כלכליים, דמוגרפיים וגאוגרפיים אלו, קיימים גם משתנים פוליטיים. סקירה מקיפה על השפעתם של משתנים פוליטיים שונים על מימון תרבות ניתן למצוא אצל </w:t>
      </w:r>
      <w:r>
        <w:t xml:space="preserve">Dalle </w:t>
      </w:r>
      <w:proofErr w:type="spellStart"/>
      <w:r>
        <w:t>Nogare</w:t>
      </w:r>
      <w:proofErr w:type="spellEnd"/>
      <w:r>
        <w:t xml:space="preserve"> &amp; </w:t>
      </w:r>
      <w:proofErr w:type="spellStart"/>
      <w:r>
        <w:t>Galizzi</w:t>
      </w:r>
      <w:proofErr w:type="spellEnd"/>
      <w:r>
        <w:rPr>
          <w:rtl/>
        </w:rPr>
        <w:t xml:space="preserve"> (2011), כאשר הממצאים הכוללים מראים כי לרוב למשתנים פוליטיים השפעה מוגבלת על מימון תרבות, אך כן כזו שניתנת להבחנה, לדוגמה על-ידי השפעה של שנת קיום בחירות ברשות מקומית על הוצאה נמוכה יותר על תרבות (</w:t>
      </w:r>
      <w:r>
        <w:t xml:space="preserve">Dalle </w:t>
      </w:r>
      <w:proofErr w:type="spellStart"/>
      <w:r>
        <w:t>Nogare</w:t>
      </w:r>
      <w:proofErr w:type="spellEnd"/>
      <w:r>
        <w:t xml:space="preserve"> &amp; </w:t>
      </w:r>
      <w:proofErr w:type="spellStart"/>
      <w:r>
        <w:t>Galizzi</w:t>
      </w:r>
      <w:proofErr w:type="spellEnd"/>
      <w:r>
        <w:t>, 2011</w:t>
      </w:r>
      <w:r>
        <w:rPr>
          <w:rtl/>
        </w:rPr>
        <w:t>).</w:t>
      </w:r>
      <w:r w:rsidR="00AD713D">
        <w:rPr>
          <w:rFonts w:hint="cs"/>
          <w:rtl/>
        </w:rPr>
        <w:t xml:space="preserve"> מנגד, </w:t>
      </w:r>
      <w:r w:rsidR="00AD713D">
        <w:t>Benito et al.</w:t>
      </w:r>
      <w:r w:rsidR="00AD713D">
        <w:rPr>
          <w:rFonts w:hint="cs"/>
          <w:rtl/>
        </w:rPr>
        <w:t xml:space="preserve"> מראים כי בשנת בחירות ברשות מקומית ההוצאה על תרבות דווקא עשויה לעלות כדי להפעיל מניפולציה על ציבור הבוחרים (2013). עוד</w:t>
      </w:r>
      <w:r w:rsidR="00CB3B9B">
        <w:rPr>
          <w:rFonts w:hint="cs"/>
          <w:rtl/>
        </w:rPr>
        <w:t xml:space="preserve"> ביחס לסוגיית השלטון המקומי, מחקר של </w:t>
      </w:r>
      <w:r w:rsidR="00CB3B9B" w:rsidRPr="00CB3B9B">
        <w:t>H</w:t>
      </w:r>
      <w:r w:rsidR="00CB3B9B">
        <w:t>å</w:t>
      </w:r>
      <w:r w:rsidR="00CB3B9B" w:rsidRPr="00CB3B9B">
        <w:t>konsen</w:t>
      </w:r>
      <w:r w:rsidR="00CB3B9B">
        <w:t xml:space="preserve"> &amp;</w:t>
      </w:r>
      <w:r w:rsidR="00CB3B9B" w:rsidRPr="00CB3B9B">
        <w:t xml:space="preserve"> </w:t>
      </w:r>
      <w:proofErr w:type="spellStart"/>
      <w:r w:rsidR="00CB3B9B" w:rsidRPr="00CB3B9B">
        <w:t>Løyland</w:t>
      </w:r>
      <w:proofErr w:type="spellEnd"/>
      <w:r>
        <w:rPr>
          <w:rtl/>
        </w:rPr>
        <w:t xml:space="preserve"> </w:t>
      </w:r>
      <w:r w:rsidR="00CB3B9B">
        <w:rPr>
          <w:rFonts w:hint="cs"/>
          <w:rtl/>
        </w:rPr>
        <w:t xml:space="preserve">(2016) בוחן את ההוצאה על תרבות של רשויות מקומיות </w:t>
      </w:r>
      <w:proofErr w:type="spellStart"/>
      <w:r w:rsidR="00CB3B9B">
        <w:rPr>
          <w:rFonts w:hint="cs"/>
          <w:rtl/>
        </w:rPr>
        <w:t>בנורווגיה</w:t>
      </w:r>
      <w:proofErr w:type="spellEnd"/>
      <w:r w:rsidR="00CB3B9B">
        <w:rPr>
          <w:rFonts w:hint="cs"/>
          <w:rtl/>
        </w:rPr>
        <w:t xml:space="preserve"> לפי תחום הוצאה, ומראה חשיבות של גורמים כלכליים ודמוגרפיים ברמת הרשות עבור גובה ההוצאה של כל תחום. </w:t>
      </w:r>
      <w:r w:rsidR="008953A2">
        <w:rPr>
          <w:rFonts w:hint="cs"/>
          <w:rtl/>
        </w:rPr>
        <w:t xml:space="preserve">כמו כן, </w:t>
      </w:r>
      <w:r w:rsidR="008953A2" w:rsidRPr="008953A2">
        <w:t>Kopa</w:t>
      </w:r>
      <w:r w:rsidR="008953A2" w:rsidRPr="008953A2">
        <w:rPr>
          <w:rFonts w:ascii="Calibri" w:hAnsi="Calibri" w:cs="Calibri"/>
        </w:rPr>
        <w:t>ń</w:t>
      </w:r>
      <w:r w:rsidR="008953A2" w:rsidRPr="008953A2">
        <w:t>ska</w:t>
      </w:r>
      <w:r w:rsidR="008953A2">
        <w:rPr>
          <w:rFonts w:hint="cs"/>
          <w:rtl/>
        </w:rPr>
        <w:t xml:space="preserve"> (2022) מראה כי לרמת האוטונומיה התקציבית של רשות מקומית יש קשר לגובה ההוצאה שלה על תרבות. </w:t>
      </w:r>
      <w:r>
        <w:rPr>
          <w:rtl/>
        </w:rPr>
        <w:t>כלומר, המחקרים הקיימים מראים קשר בין משתנים כלכליים, דמוגרפיים, גאוגרפיים ופוליטיים על מימון תרבות.</w:t>
      </w:r>
      <w:r w:rsidR="00A378B4">
        <w:rPr>
          <w:rFonts w:hint="cs"/>
          <w:rtl/>
        </w:rPr>
        <w:t xml:space="preserve"> התייחסות נוספת למשתנים אתניים תובא בפרק 2.3.</w:t>
      </w:r>
    </w:p>
    <w:p w14:paraId="5DD4324F" w14:textId="77777777" w:rsidR="005311D5" w:rsidRDefault="00A378B4" w:rsidP="00A378B4">
      <w:pPr>
        <w:rPr>
          <w:rtl/>
        </w:rPr>
      </w:pPr>
      <w:r>
        <w:rPr>
          <w:rFonts w:hint="cs"/>
          <w:rtl/>
        </w:rPr>
        <w:t xml:space="preserve">נראה כי עד כה תפקידו המסוים של השלטון המקומי כשחקן הפועל בין רמת המדינה מחד ובין רמת השטח, או פעילות התרבות עצמה, מאידך, נותר מעורפל. המחקרים בתחום המצטטים ומתייחסים זה לזה נוטים לא להבחין בין רמות שונות של מימון תרבות והאם המימון מגיע מהשלטון המקומי או מהמרכזי, ולא לעסוק בטיב מערכת היחסים שבין השניים. עד כה, לא נמצאה סקירה אקדמית הבוחנת את המחקר המצטבר בתחום דרך נקודת המבט של רמת השלטון המעורבת, אלא בעיקר דרך נקודת המבט של המשתנים השונים המעורבים. </w:t>
      </w:r>
    </w:p>
    <w:p w14:paraId="3F99537C" w14:textId="34B1F140" w:rsidR="005311D5" w:rsidRDefault="00D60499" w:rsidP="000B4964">
      <w:pPr>
        <w:pStyle w:val="Heading3"/>
        <w:rPr>
          <w:rtl/>
        </w:rPr>
      </w:pPr>
      <w:bookmarkStart w:id="36" w:name="_Toc171897767"/>
      <w:r>
        <w:rPr>
          <w:rFonts w:hint="cs"/>
          <w:rtl/>
        </w:rPr>
        <w:t>סיווג המסלולים למימון תרבות</w:t>
      </w:r>
      <w:bookmarkEnd w:id="36"/>
    </w:p>
    <w:p w14:paraId="6EC48DBD" w14:textId="3047E83A" w:rsidR="00A378B4" w:rsidRDefault="00A378B4" w:rsidP="00A378B4">
      <w:pPr>
        <w:rPr>
          <w:rtl/>
        </w:rPr>
      </w:pPr>
      <w:r>
        <w:rPr>
          <w:rFonts w:hint="cs"/>
          <w:rtl/>
        </w:rPr>
        <w:t>כדי להבהיר את אופני המימון השונים, את משמעויותיהם השונות ואת המחקר הקיים בתחום, יצרתי ארבע קטגוריות חדשות למימון תרבות. באמצעותן ניתן יהיה לסווג את המחקרים הקיימים ולבחון היכן ראוי להשקיע מחשבה ומחקר נוספים. אגדיר להלן ארבע</w:t>
      </w:r>
      <w:r w:rsidR="00CD2E94">
        <w:rPr>
          <w:rFonts w:hint="cs"/>
          <w:rtl/>
        </w:rPr>
        <w:t>ה</w:t>
      </w:r>
      <w:r>
        <w:rPr>
          <w:rFonts w:hint="cs"/>
          <w:rtl/>
        </w:rPr>
        <w:t xml:space="preserve"> </w:t>
      </w:r>
      <w:r w:rsidR="00CD2E94">
        <w:rPr>
          <w:rFonts w:hint="cs"/>
          <w:rtl/>
        </w:rPr>
        <w:t xml:space="preserve">מסלולים </w:t>
      </w:r>
      <w:r>
        <w:rPr>
          <w:rFonts w:hint="cs"/>
          <w:rtl/>
        </w:rPr>
        <w:t>למימון תרבות :</w:t>
      </w:r>
    </w:p>
    <w:p w14:paraId="057E7696" w14:textId="3BCBBFDA" w:rsidR="00A378B4" w:rsidRDefault="00CD2E94" w:rsidP="00A378B4">
      <w:pPr>
        <w:pStyle w:val="ListParagraph"/>
        <w:numPr>
          <w:ilvl w:val="0"/>
          <w:numId w:val="6"/>
        </w:numPr>
        <w:spacing w:after="160" w:line="360" w:lineRule="auto"/>
      </w:pPr>
      <w:r>
        <w:rPr>
          <w:rFonts w:hint="cs"/>
          <w:rtl/>
        </w:rPr>
        <w:lastRenderedPageBreak/>
        <w:t>מסלול</w:t>
      </w:r>
      <w:r w:rsidR="00A378B4">
        <w:rPr>
          <w:rFonts w:hint="cs"/>
          <w:rtl/>
        </w:rPr>
        <w:t xml:space="preserve"> א', "מרכז</w:t>
      </w:r>
      <w:r w:rsidR="00A378B4">
        <w:rPr>
          <w:rtl/>
        </w:rPr>
        <w:t>ִ</w:t>
      </w:r>
      <w:r w:rsidR="00A378B4">
        <w:rPr>
          <w:rFonts w:hint="cs"/>
          <w:rtl/>
        </w:rPr>
        <w:t xml:space="preserve">י-שטח" </w:t>
      </w:r>
      <w:r w:rsidR="00A378B4">
        <w:rPr>
          <w:rtl/>
        </w:rPr>
        <w:t>–</w:t>
      </w:r>
      <w:r w:rsidR="00A378B4">
        <w:rPr>
          <w:rFonts w:hint="cs"/>
          <w:rtl/>
        </w:rPr>
        <w:t xml:space="preserve"> ב</w:t>
      </w:r>
      <w:r>
        <w:rPr>
          <w:rFonts w:hint="cs"/>
          <w:rtl/>
        </w:rPr>
        <w:t>ו</w:t>
      </w:r>
      <w:r w:rsidR="00A378B4">
        <w:rPr>
          <w:rFonts w:hint="cs"/>
          <w:rtl/>
        </w:rPr>
        <w:t xml:space="preserve"> הממשלה המרכזית מעבירה תקציב באופן ישיר לפעילות או למוסד תרבות, לדוגמה תמיכה תקציבית של משרד התרבות במוזיאון;</w:t>
      </w:r>
    </w:p>
    <w:p w14:paraId="5F9813C2" w14:textId="1A1E0C4B" w:rsidR="00A378B4" w:rsidRDefault="00CD2E94" w:rsidP="00A378B4">
      <w:pPr>
        <w:pStyle w:val="ListParagraph"/>
        <w:numPr>
          <w:ilvl w:val="0"/>
          <w:numId w:val="6"/>
        </w:numPr>
        <w:spacing w:after="160" w:line="360" w:lineRule="auto"/>
      </w:pPr>
      <w:r>
        <w:rPr>
          <w:rFonts w:hint="cs"/>
          <w:rtl/>
        </w:rPr>
        <w:t>מסלול</w:t>
      </w:r>
      <w:r w:rsidR="00A378B4">
        <w:rPr>
          <w:rFonts w:hint="cs"/>
          <w:rtl/>
        </w:rPr>
        <w:t xml:space="preserve"> ב', "מרכז</w:t>
      </w:r>
      <w:r w:rsidR="00A378B4">
        <w:rPr>
          <w:rtl/>
        </w:rPr>
        <w:t>ִ</w:t>
      </w:r>
      <w:r w:rsidR="00A378B4">
        <w:rPr>
          <w:rFonts w:hint="cs"/>
          <w:rtl/>
        </w:rPr>
        <w:t xml:space="preserve">י-מקומי" </w:t>
      </w:r>
      <w:r w:rsidR="00A378B4">
        <w:rPr>
          <w:rtl/>
        </w:rPr>
        <w:t>–</w:t>
      </w:r>
      <w:r w:rsidR="00A378B4">
        <w:rPr>
          <w:rFonts w:hint="cs"/>
          <w:rtl/>
        </w:rPr>
        <w:t xml:space="preserve"> ב</w:t>
      </w:r>
      <w:r>
        <w:rPr>
          <w:rFonts w:hint="cs"/>
          <w:rtl/>
        </w:rPr>
        <w:t>ו</w:t>
      </w:r>
      <w:r w:rsidR="00A378B4">
        <w:rPr>
          <w:rFonts w:hint="cs"/>
          <w:rtl/>
        </w:rPr>
        <w:t xml:space="preserve"> הממשלה המרכזית מעבירה תקציב לרמה כלשהי במסגרת השלטון המקומי (מדינה [</w:t>
      </w:r>
      <w:r w:rsidR="00A378B4">
        <w:t>state</w:t>
      </w:r>
      <w:r w:rsidR="00A378B4">
        <w:rPr>
          <w:rFonts w:hint="cs"/>
          <w:rtl/>
        </w:rPr>
        <w:t>], ממשלה מקומית, פרובינציה, מחוז, עיר וכו');</w:t>
      </w:r>
    </w:p>
    <w:p w14:paraId="683AED50" w14:textId="252D6409" w:rsidR="00A378B4" w:rsidRDefault="00CD2E94" w:rsidP="00A378B4">
      <w:pPr>
        <w:pStyle w:val="ListParagraph"/>
        <w:numPr>
          <w:ilvl w:val="0"/>
          <w:numId w:val="6"/>
        </w:numPr>
        <w:spacing w:after="160" w:line="360" w:lineRule="auto"/>
      </w:pPr>
      <w:r>
        <w:rPr>
          <w:rFonts w:hint="cs"/>
          <w:rtl/>
        </w:rPr>
        <w:t>מסלול</w:t>
      </w:r>
      <w:r w:rsidR="00A378B4">
        <w:rPr>
          <w:rFonts w:hint="cs"/>
          <w:rtl/>
        </w:rPr>
        <w:t xml:space="preserve"> ג', "מקומי-שטח" </w:t>
      </w:r>
      <w:r w:rsidR="00A378B4">
        <w:rPr>
          <w:rtl/>
        </w:rPr>
        <w:t>–</w:t>
      </w:r>
      <w:r w:rsidR="00A378B4">
        <w:rPr>
          <w:rFonts w:hint="cs"/>
          <w:rtl/>
        </w:rPr>
        <w:t xml:space="preserve"> ב</w:t>
      </w:r>
      <w:r>
        <w:rPr>
          <w:rFonts w:hint="cs"/>
          <w:rtl/>
        </w:rPr>
        <w:t>ו</w:t>
      </w:r>
      <w:r w:rsidR="00A378B4">
        <w:rPr>
          <w:rFonts w:hint="cs"/>
          <w:rtl/>
        </w:rPr>
        <w:t xml:space="preserve"> רמה כלשהי של השלטון המקומי מעבירה תקציב לפעילות או למוסד תרבות, לדוגמה תמיכה תקציבית של עירייה בגלריה;</w:t>
      </w:r>
    </w:p>
    <w:p w14:paraId="37AF0F39" w14:textId="581B27AC" w:rsidR="00A378B4" w:rsidRDefault="00CD2E94" w:rsidP="00A378B4">
      <w:pPr>
        <w:pStyle w:val="ListParagraph"/>
        <w:numPr>
          <w:ilvl w:val="0"/>
          <w:numId w:val="6"/>
        </w:numPr>
        <w:spacing w:after="160" w:line="360" w:lineRule="auto"/>
      </w:pPr>
      <w:r>
        <w:rPr>
          <w:rFonts w:hint="cs"/>
          <w:rtl/>
        </w:rPr>
        <w:t>מסלול</w:t>
      </w:r>
      <w:r w:rsidR="00A378B4">
        <w:rPr>
          <w:rFonts w:hint="cs"/>
          <w:rtl/>
        </w:rPr>
        <w:t xml:space="preserve"> ד', "מרכז</w:t>
      </w:r>
      <w:r w:rsidR="00A378B4">
        <w:rPr>
          <w:rtl/>
        </w:rPr>
        <w:t>ִ</w:t>
      </w:r>
      <w:r w:rsidR="00A378B4">
        <w:rPr>
          <w:rFonts w:hint="cs"/>
          <w:rtl/>
        </w:rPr>
        <w:t xml:space="preserve">י-מקומי-שטח" </w:t>
      </w:r>
      <w:r w:rsidR="00A378B4">
        <w:rPr>
          <w:rtl/>
        </w:rPr>
        <w:t>–</w:t>
      </w:r>
      <w:r w:rsidR="00A378B4">
        <w:rPr>
          <w:rFonts w:hint="cs"/>
          <w:rtl/>
        </w:rPr>
        <w:t xml:space="preserve"> ב</w:t>
      </w:r>
      <w:r>
        <w:rPr>
          <w:rFonts w:hint="cs"/>
          <w:rtl/>
        </w:rPr>
        <w:t>ו</w:t>
      </w:r>
      <w:r w:rsidR="00A378B4">
        <w:rPr>
          <w:rFonts w:hint="cs"/>
          <w:rtl/>
        </w:rPr>
        <w:t xml:space="preserve"> הממשלה המרכזית מעבירה תקציב ייעודי לרמה כלשהי במסגרת השלטון המקומי, ואותו שלטון מקומי עושה בו שימוש לפי שיקול דעתו. לדוגמה, תוכנית "סל תרבות עירוני" בה מועבר תקציב ייעודי מטעם משרד התרבות לרשות מקומית, והרשות משתמשת בו לפי שיקול דעתה ובהתאם לכללים שהתווה המשרד.</w:t>
      </w:r>
    </w:p>
    <w:p w14:paraId="51E7CC88" w14:textId="6A690650" w:rsidR="00A378B4" w:rsidRDefault="00A378B4" w:rsidP="00A378B4">
      <w:pPr>
        <w:rPr>
          <w:rtl/>
        </w:rPr>
      </w:pPr>
      <w:r>
        <w:rPr>
          <w:rFonts w:hint="cs"/>
          <w:rtl/>
        </w:rPr>
        <w:t>מכיוון שמדובר באופן סיווג חדש למחקרים מסוג זה, ראוי להקדיש לו מעט תשומת לב. לשם כך, ניתן להיעזר ב</w:t>
      </w:r>
      <w:r w:rsidR="00D60499">
        <w:rPr>
          <w:rFonts w:hint="cs"/>
          <w:rtl/>
        </w:rPr>
        <w:t>איור</w:t>
      </w:r>
      <w:r>
        <w:rPr>
          <w:rFonts w:hint="cs"/>
          <w:rtl/>
        </w:rPr>
        <w:t xml:space="preserve"> ובטבלה שלהלן. </w:t>
      </w:r>
      <w:r w:rsidR="00D60499">
        <w:rPr>
          <w:rFonts w:hint="cs"/>
          <w:rtl/>
        </w:rPr>
        <w:t>איור</w:t>
      </w:r>
      <w:r>
        <w:rPr>
          <w:rFonts w:hint="cs"/>
          <w:rtl/>
        </w:rPr>
        <w:t xml:space="preserve"> </w:t>
      </w:r>
      <w:r w:rsidR="00BB72A5">
        <w:rPr>
          <w:rFonts w:hint="cs"/>
          <w:rtl/>
        </w:rPr>
        <w:t xml:space="preserve">3 </w:t>
      </w:r>
      <w:r>
        <w:rPr>
          <w:rFonts w:hint="cs"/>
          <w:rtl/>
        </w:rPr>
        <w:t>ממחיש באופן חזותי את אופייה של מערכת היחסים המורכבת בין השלטון המרכזי, המקומי ופעילות התרבות, כמו גם את ההבדלים בין ארבע</w:t>
      </w:r>
      <w:r w:rsidR="00CD2E94">
        <w:rPr>
          <w:rFonts w:hint="cs"/>
          <w:rtl/>
        </w:rPr>
        <w:t>ת</w:t>
      </w:r>
      <w:r>
        <w:rPr>
          <w:rFonts w:hint="cs"/>
          <w:rtl/>
        </w:rPr>
        <w:t xml:space="preserve"> </w:t>
      </w:r>
      <w:r w:rsidR="00CD2E94">
        <w:rPr>
          <w:rFonts w:hint="cs"/>
          <w:rtl/>
        </w:rPr>
        <w:t xml:space="preserve">המסלולים </w:t>
      </w:r>
      <w:r>
        <w:rPr>
          <w:rFonts w:hint="cs"/>
          <w:rtl/>
        </w:rPr>
        <w:t>השונ</w:t>
      </w:r>
      <w:r w:rsidR="00CD2E94">
        <w:rPr>
          <w:rFonts w:hint="cs"/>
          <w:rtl/>
        </w:rPr>
        <w:t>ים</w:t>
      </w:r>
      <w:r>
        <w:rPr>
          <w:rFonts w:hint="cs"/>
          <w:rtl/>
        </w:rPr>
        <w:t xml:space="preserve"> למחקר של מימון תרבות. בנוסף ל</w:t>
      </w:r>
      <w:r w:rsidR="00D60499">
        <w:rPr>
          <w:rFonts w:hint="cs"/>
          <w:rtl/>
        </w:rPr>
        <w:t>איור</w:t>
      </w:r>
      <w:r>
        <w:rPr>
          <w:rFonts w:hint="cs"/>
          <w:rtl/>
        </w:rPr>
        <w:t xml:space="preserve">, טבלה </w:t>
      </w:r>
      <w:r w:rsidR="00BB72A5">
        <w:rPr>
          <w:rFonts w:hint="cs"/>
          <w:rtl/>
        </w:rPr>
        <w:t xml:space="preserve">2 </w:t>
      </w:r>
      <w:r>
        <w:rPr>
          <w:rFonts w:hint="cs"/>
          <w:rtl/>
        </w:rPr>
        <w:t xml:space="preserve">מכילה את כלל המחקרים שנמצאים בסקירת ספרות זו ועוסקים בניתוח הקשר של משתנים חברתיים שונים עם גובה ההוצאה על תרבות. טבלה זו ממיינת כל מחקר, המצוין על-פי שם המחברים ושנת הפרסום, לפי המדינה בה התבצע המחקר </w:t>
      </w:r>
      <w:r w:rsidR="00CD2E94">
        <w:rPr>
          <w:rFonts w:hint="cs"/>
          <w:rtl/>
        </w:rPr>
        <w:t xml:space="preserve">ומסלול </w:t>
      </w:r>
      <w:r>
        <w:rPr>
          <w:rFonts w:hint="cs"/>
          <w:rtl/>
        </w:rPr>
        <w:t>המימון אות</w:t>
      </w:r>
      <w:r w:rsidR="00CD2E94">
        <w:rPr>
          <w:rFonts w:hint="cs"/>
          <w:rtl/>
        </w:rPr>
        <w:t>ו</w:t>
      </w:r>
      <w:r>
        <w:rPr>
          <w:rFonts w:hint="cs"/>
          <w:rtl/>
        </w:rPr>
        <w:t xml:space="preserve"> בחן המחקר.</w:t>
      </w:r>
    </w:p>
    <w:p w14:paraId="0692A7B6" w14:textId="762EE8C4" w:rsidR="00D60499" w:rsidRDefault="00D60499" w:rsidP="00D60499">
      <w:pPr>
        <w:pStyle w:val="Caption"/>
      </w:pPr>
      <w:bookmarkStart w:id="37" w:name="_Toc171612830"/>
      <w:r>
        <w:rPr>
          <w:rtl/>
        </w:rPr>
        <w:t xml:space="preserve">איור </w:t>
      </w:r>
      <w:r>
        <w:rPr>
          <w:rtl/>
        </w:rPr>
        <w:fldChar w:fldCharType="begin"/>
      </w:r>
      <w:r>
        <w:rPr>
          <w:rtl/>
        </w:rPr>
        <w:instrText xml:space="preserve"> </w:instrText>
      </w:r>
      <w:r>
        <w:instrText>SEQ</w:instrText>
      </w:r>
      <w:r>
        <w:rPr>
          <w:rtl/>
        </w:rPr>
        <w:instrText xml:space="preserve"> איור \* </w:instrText>
      </w:r>
      <w:r>
        <w:instrText>ARABIC</w:instrText>
      </w:r>
      <w:r>
        <w:rPr>
          <w:rtl/>
        </w:rPr>
        <w:instrText xml:space="preserve"> </w:instrText>
      </w:r>
      <w:r>
        <w:rPr>
          <w:rtl/>
        </w:rPr>
        <w:fldChar w:fldCharType="separate"/>
      </w:r>
      <w:r w:rsidR="00A01A12">
        <w:rPr>
          <w:rtl/>
        </w:rPr>
        <w:t>3</w:t>
      </w:r>
      <w:r>
        <w:rPr>
          <w:rtl/>
        </w:rPr>
        <w:fldChar w:fldCharType="end"/>
      </w:r>
      <w:r>
        <w:rPr>
          <w:rFonts w:hint="cs"/>
          <w:rtl/>
        </w:rPr>
        <w:t>: ארבעה מסלולים למימון תרבות</w:t>
      </w:r>
      <w:bookmarkEnd w:id="37"/>
    </w:p>
    <w:p w14:paraId="0A0457DF" w14:textId="77777777" w:rsidR="00A378B4" w:rsidRDefault="00A378B4" w:rsidP="00A378B4">
      <w:pPr>
        <w:jc w:val="center"/>
        <w:rPr>
          <w:rtl/>
        </w:rPr>
      </w:pPr>
      <w:r>
        <w:rPr>
          <w:rFonts w:hint="cs"/>
          <w:noProof/>
          <w:rtl/>
        </w:rPr>
        <mc:AlternateContent>
          <mc:Choice Requires="wpg">
            <w:drawing>
              <wp:inline distT="0" distB="0" distL="0" distR="0" wp14:anchorId="0CFA0DC2" wp14:editId="20AC0F7A">
                <wp:extent cx="2974975" cy="2306471"/>
                <wp:effectExtent l="0" t="0" r="15875" b="17780"/>
                <wp:docPr id="470545004" name="Group 470545004"/>
                <wp:cNvGraphicFramePr/>
                <a:graphic xmlns:a="http://schemas.openxmlformats.org/drawingml/2006/main">
                  <a:graphicData uri="http://schemas.microsoft.com/office/word/2010/wordprocessingGroup">
                    <wpg:wgp>
                      <wpg:cNvGrpSpPr/>
                      <wpg:grpSpPr>
                        <a:xfrm>
                          <a:off x="0" y="0"/>
                          <a:ext cx="2974975" cy="2306471"/>
                          <a:chOff x="0" y="0"/>
                          <a:chExt cx="2974975" cy="2306471"/>
                        </a:xfrm>
                      </wpg:grpSpPr>
                      <wps:wsp>
                        <wps:cNvPr id="1317719784" name="Rectangle: Rounded Corners 1317719784"/>
                        <wps:cNvSpPr/>
                        <wps:spPr>
                          <a:xfrm>
                            <a:off x="0" y="0"/>
                            <a:ext cx="1317008" cy="655092"/>
                          </a:xfrm>
                          <a:prstGeom prst="roundRect">
                            <a:avLst/>
                          </a:prstGeom>
                        </wps:spPr>
                        <wps:style>
                          <a:lnRef idx="2">
                            <a:schemeClr val="accent5">
                              <a:shade val="50000"/>
                            </a:schemeClr>
                          </a:lnRef>
                          <a:fillRef idx="1">
                            <a:schemeClr val="accent5"/>
                          </a:fillRef>
                          <a:effectRef idx="0">
                            <a:schemeClr val="accent5"/>
                          </a:effectRef>
                          <a:fontRef idx="minor">
                            <a:schemeClr val="lt1"/>
                          </a:fontRef>
                        </wps:style>
                        <wps:txbx>
                          <w:txbxContent>
                            <w:p w14:paraId="2D7ED440" w14:textId="77777777" w:rsidR="00F72467" w:rsidRPr="001A08FD" w:rsidRDefault="00F72467" w:rsidP="00A378B4">
                              <w:pPr>
                                <w:spacing w:line="240" w:lineRule="auto"/>
                                <w:jc w:val="center"/>
                                <w:rPr>
                                  <w:sz w:val="36"/>
                                  <w:szCs w:val="36"/>
                                </w:rPr>
                              </w:pPr>
                              <w:r w:rsidRPr="001A08FD">
                                <w:rPr>
                                  <w:rFonts w:hint="cs"/>
                                  <w:sz w:val="36"/>
                                  <w:szCs w:val="36"/>
                                  <w:rtl/>
                                </w:rPr>
                                <w:t>שלטון מרכזי</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782026569" name="Rectangle: Rounded Corners 1782026569"/>
                        <wps:cNvSpPr/>
                        <wps:spPr>
                          <a:xfrm>
                            <a:off x="1317008" y="839337"/>
                            <a:ext cx="1317008" cy="655092"/>
                          </a:xfrm>
                          <a:prstGeom prst="roundRect">
                            <a:avLst/>
                          </a:prstGeom>
                        </wps:spPr>
                        <wps:style>
                          <a:lnRef idx="2">
                            <a:schemeClr val="accent5">
                              <a:shade val="50000"/>
                            </a:schemeClr>
                          </a:lnRef>
                          <a:fillRef idx="1">
                            <a:schemeClr val="accent5"/>
                          </a:fillRef>
                          <a:effectRef idx="0">
                            <a:schemeClr val="accent5"/>
                          </a:effectRef>
                          <a:fontRef idx="minor">
                            <a:schemeClr val="lt1"/>
                          </a:fontRef>
                        </wps:style>
                        <wps:txbx>
                          <w:txbxContent>
                            <w:p w14:paraId="4E0D256A" w14:textId="77777777" w:rsidR="00F72467" w:rsidRPr="001A08FD" w:rsidRDefault="00F72467" w:rsidP="00A378B4">
                              <w:pPr>
                                <w:spacing w:line="240" w:lineRule="auto"/>
                                <w:jc w:val="center"/>
                                <w:rPr>
                                  <w:sz w:val="36"/>
                                  <w:szCs w:val="36"/>
                                </w:rPr>
                              </w:pPr>
                              <w:r w:rsidRPr="001A08FD">
                                <w:rPr>
                                  <w:rFonts w:hint="cs"/>
                                  <w:sz w:val="36"/>
                                  <w:szCs w:val="36"/>
                                  <w:rtl/>
                                </w:rPr>
                                <w:t xml:space="preserve">שלטון </w:t>
                              </w:r>
                              <w:r>
                                <w:rPr>
                                  <w:rFonts w:hint="cs"/>
                                  <w:sz w:val="36"/>
                                  <w:szCs w:val="36"/>
                                  <w:rtl/>
                                </w:rPr>
                                <w:t>מקומי</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241286229" name="Rectangle: Rounded Corners 1241286229"/>
                        <wps:cNvSpPr/>
                        <wps:spPr>
                          <a:xfrm>
                            <a:off x="0" y="1651379"/>
                            <a:ext cx="1317008" cy="655092"/>
                          </a:xfrm>
                          <a:prstGeom prst="roundRect">
                            <a:avLst/>
                          </a:prstGeom>
                        </wps:spPr>
                        <wps:style>
                          <a:lnRef idx="2">
                            <a:schemeClr val="accent5">
                              <a:shade val="50000"/>
                            </a:schemeClr>
                          </a:lnRef>
                          <a:fillRef idx="1">
                            <a:schemeClr val="accent5"/>
                          </a:fillRef>
                          <a:effectRef idx="0">
                            <a:schemeClr val="accent5"/>
                          </a:effectRef>
                          <a:fontRef idx="minor">
                            <a:schemeClr val="lt1"/>
                          </a:fontRef>
                        </wps:style>
                        <wps:txbx>
                          <w:txbxContent>
                            <w:p w14:paraId="51E16C50" w14:textId="77777777" w:rsidR="00F72467" w:rsidRPr="001A08FD" w:rsidRDefault="00F72467" w:rsidP="00A378B4">
                              <w:pPr>
                                <w:spacing w:line="240" w:lineRule="auto"/>
                                <w:jc w:val="center"/>
                                <w:rPr>
                                  <w:sz w:val="36"/>
                                  <w:szCs w:val="36"/>
                                </w:rPr>
                              </w:pPr>
                              <w:r>
                                <w:rPr>
                                  <w:rFonts w:hint="cs"/>
                                  <w:sz w:val="36"/>
                                  <w:szCs w:val="36"/>
                                  <w:rtl/>
                                </w:rPr>
                                <w:t>פעילות תרבות</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639906392" name="Arrow: Down 639906392"/>
                        <wps:cNvSpPr/>
                        <wps:spPr>
                          <a:xfrm>
                            <a:off x="585432" y="743803"/>
                            <a:ext cx="156845" cy="839119"/>
                          </a:xfrm>
                          <a:prstGeom prst="downArrow">
                            <a:avLst/>
                          </a:prstGeom>
                        </wps:spPr>
                        <wps:style>
                          <a:lnRef idx="2">
                            <a:schemeClr val="accent5">
                              <a:shade val="50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548790884" name="Arrow: Down 548790884"/>
                        <wps:cNvSpPr/>
                        <wps:spPr>
                          <a:xfrm rot="18870682">
                            <a:off x="1500419" y="390952"/>
                            <a:ext cx="156845" cy="457200"/>
                          </a:xfrm>
                          <a:prstGeom prst="downArrow">
                            <a:avLst/>
                          </a:prstGeom>
                        </wps:spPr>
                        <wps:style>
                          <a:lnRef idx="2">
                            <a:schemeClr val="accent5">
                              <a:shade val="50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13450623" name="Arrow: Down 13450623"/>
                        <wps:cNvSpPr/>
                        <wps:spPr>
                          <a:xfrm rot="2828419">
                            <a:off x="1500419" y="1516892"/>
                            <a:ext cx="156845" cy="457200"/>
                          </a:xfrm>
                          <a:prstGeom prst="downArrow">
                            <a:avLst/>
                          </a:prstGeom>
                        </wps:spPr>
                        <wps:style>
                          <a:lnRef idx="2">
                            <a:schemeClr val="accent5">
                              <a:shade val="50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643350706" name="Arrow: U-Turn 643350706"/>
                        <wps:cNvSpPr/>
                        <wps:spPr>
                          <a:xfrm rot="5400000">
                            <a:off x="931071" y="557179"/>
                            <a:ext cx="2035810" cy="1179195"/>
                          </a:xfrm>
                          <a:prstGeom prst="uturnArrow">
                            <a:avLst>
                              <a:gd name="adj1" fmla="val 7639"/>
                              <a:gd name="adj2" fmla="val 7639"/>
                              <a:gd name="adj3" fmla="val 6482"/>
                              <a:gd name="adj4" fmla="val 43750"/>
                              <a:gd name="adj5" fmla="val 100000"/>
                            </a:avLst>
                          </a:prstGeom>
                          <a:gradFill flip="none" rotWithShape="1">
                            <a:gsLst>
                              <a:gs pos="100000">
                                <a:schemeClr val="accent5">
                                  <a:lumMod val="0"/>
                                  <a:lumOff val="100000"/>
                                </a:schemeClr>
                              </a:gs>
                              <a:gs pos="0">
                                <a:schemeClr val="accent5"/>
                              </a:gs>
                            </a:gsLst>
                            <a:lin ang="10800000" scaled="0"/>
                            <a:tileRect/>
                          </a:gradFill>
                        </wps:spPr>
                        <wps:style>
                          <a:lnRef idx="2">
                            <a:schemeClr val="accent5">
                              <a:shade val="50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s:wsp>
                        <wps:cNvPr id="413310372" name="Text Box 2"/>
                        <wps:cNvSpPr txBox="1">
                          <a:spLocks noChangeArrowheads="1"/>
                        </wps:cNvSpPr>
                        <wps:spPr bwMode="auto">
                          <a:xfrm>
                            <a:off x="54591" y="1064385"/>
                            <a:ext cx="518766" cy="142875"/>
                          </a:xfrm>
                          <a:prstGeom prst="rect">
                            <a:avLst/>
                          </a:prstGeom>
                          <a:solidFill>
                            <a:srgbClr val="FFFFFF"/>
                          </a:solidFill>
                          <a:ln w="9525">
                            <a:solidFill>
                              <a:srgbClr val="000000"/>
                            </a:solidFill>
                            <a:miter lim="800000"/>
                            <a:headEnd/>
                            <a:tailEnd/>
                          </a:ln>
                        </wps:spPr>
                        <wps:txbx>
                          <w:txbxContent>
                            <w:p w14:paraId="6C8DC6C7" w14:textId="463EC008" w:rsidR="00F72467" w:rsidRDefault="00F72467" w:rsidP="00573DE6">
                              <w:pPr>
                                <w:ind w:firstLine="0"/>
                                <w:rPr>
                                  <w:rtl/>
                                </w:rPr>
                              </w:pPr>
                              <w:r>
                                <w:rPr>
                                  <w:rFonts w:hint="cs"/>
                                  <w:rtl/>
                                </w:rPr>
                                <w:t>מסלול א'</w:t>
                              </w:r>
                            </w:p>
                          </w:txbxContent>
                        </wps:txbx>
                        <wps:bodyPr rot="0" vert="horz" wrap="square" lIns="0" tIns="0" rIns="0" bIns="0" anchor="t" anchorCtr="0">
                          <a:noAutofit/>
                        </wps:bodyPr>
                      </wps:wsp>
                      <wps:wsp>
                        <wps:cNvPr id="967101670" name="Text Box 2"/>
                        <wps:cNvSpPr txBox="1">
                          <a:spLocks noChangeArrowheads="1"/>
                        </wps:cNvSpPr>
                        <wps:spPr bwMode="auto">
                          <a:xfrm>
                            <a:off x="1542197" y="450347"/>
                            <a:ext cx="511942" cy="142875"/>
                          </a:xfrm>
                          <a:prstGeom prst="rect">
                            <a:avLst/>
                          </a:prstGeom>
                          <a:solidFill>
                            <a:srgbClr val="FFFFFF"/>
                          </a:solidFill>
                          <a:ln w="9525">
                            <a:solidFill>
                              <a:srgbClr val="000000"/>
                            </a:solidFill>
                            <a:miter lim="800000"/>
                            <a:headEnd/>
                            <a:tailEnd/>
                          </a:ln>
                        </wps:spPr>
                        <wps:txbx>
                          <w:txbxContent>
                            <w:p w14:paraId="75081D80" w14:textId="3D0C7537" w:rsidR="00F72467" w:rsidRDefault="00F72467" w:rsidP="00573DE6">
                              <w:pPr>
                                <w:ind w:firstLine="0"/>
                              </w:pPr>
                              <w:r>
                                <w:rPr>
                                  <w:rFonts w:hint="cs"/>
                                  <w:rtl/>
                                </w:rPr>
                                <w:t>מסלול ב'</w:t>
                              </w:r>
                            </w:p>
                          </w:txbxContent>
                        </wps:txbx>
                        <wps:bodyPr rot="0" vert="horz" wrap="square" lIns="0" tIns="0" rIns="0" bIns="0" anchor="t" anchorCtr="0">
                          <a:noAutofit/>
                        </wps:bodyPr>
                      </wps:wsp>
                      <wps:wsp>
                        <wps:cNvPr id="2118474618" name="Text Box 2"/>
                        <wps:cNvSpPr txBox="1">
                          <a:spLocks noChangeArrowheads="1"/>
                        </wps:cNvSpPr>
                        <wps:spPr bwMode="auto">
                          <a:xfrm>
                            <a:off x="1576317" y="1733040"/>
                            <a:ext cx="484646" cy="142875"/>
                          </a:xfrm>
                          <a:prstGeom prst="rect">
                            <a:avLst/>
                          </a:prstGeom>
                          <a:solidFill>
                            <a:srgbClr val="FFFFFF"/>
                          </a:solidFill>
                          <a:ln w="9525">
                            <a:solidFill>
                              <a:srgbClr val="000000"/>
                            </a:solidFill>
                            <a:miter lim="800000"/>
                            <a:headEnd/>
                            <a:tailEnd/>
                          </a:ln>
                        </wps:spPr>
                        <wps:txbx>
                          <w:txbxContent>
                            <w:p w14:paraId="4179DA72" w14:textId="7CEA5EAB" w:rsidR="00F72467" w:rsidRDefault="00F72467" w:rsidP="00573DE6">
                              <w:pPr>
                                <w:ind w:firstLine="0"/>
                              </w:pPr>
                              <w:r>
                                <w:rPr>
                                  <w:rFonts w:hint="cs"/>
                                  <w:rtl/>
                                </w:rPr>
                                <w:t>מסלול ג'</w:t>
                              </w:r>
                            </w:p>
                          </w:txbxContent>
                        </wps:txbx>
                        <wps:bodyPr rot="0" vert="horz" wrap="square" lIns="0" tIns="0" rIns="0" bIns="0" anchor="t" anchorCtr="0">
                          <a:noAutofit/>
                        </wps:bodyPr>
                      </wps:wsp>
                      <wps:wsp>
                        <wps:cNvPr id="949660571" name="Text Box 2"/>
                        <wps:cNvSpPr txBox="1">
                          <a:spLocks noChangeArrowheads="1"/>
                        </wps:cNvSpPr>
                        <wps:spPr bwMode="auto">
                          <a:xfrm>
                            <a:off x="2436126" y="307055"/>
                            <a:ext cx="538849" cy="142875"/>
                          </a:xfrm>
                          <a:prstGeom prst="rect">
                            <a:avLst/>
                          </a:prstGeom>
                          <a:solidFill>
                            <a:srgbClr val="FFFFFF"/>
                          </a:solidFill>
                          <a:ln w="9525">
                            <a:solidFill>
                              <a:srgbClr val="000000"/>
                            </a:solidFill>
                            <a:miter lim="800000"/>
                            <a:headEnd/>
                            <a:tailEnd/>
                          </a:ln>
                        </wps:spPr>
                        <wps:txbx>
                          <w:txbxContent>
                            <w:p w14:paraId="689EC859" w14:textId="21F98830" w:rsidR="00F72467" w:rsidRDefault="00F72467" w:rsidP="00573DE6">
                              <w:pPr>
                                <w:ind w:firstLine="0"/>
                              </w:pPr>
                              <w:r>
                                <w:rPr>
                                  <w:rFonts w:hint="cs"/>
                                  <w:rtl/>
                                </w:rPr>
                                <w:t>מסלול ד'</w:t>
                              </w:r>
                            </w:p>
                          </w:txbxContent>
                        </wps:txbx>
                        <wps:bodyPr rot="0" vert="horz" wrap="square" lIns="0" tIns="0" rIns="0" bIns="0" anchor="t" anchorCtr="0">
                          <a:noAutofit/>
                        </wps:bodyPr>
                      </wps:wsp>
                    </wpg:wgp>
                  </a:graphicData>
                </a:graphic>
              </wp:inline>
            </w:drawing>
          </mc:Choice>
          <mc:Fallback>
            <w:pict>
              <v:group w14:anchorId="0CFA0DC2" id="Group 470545004" o:spid="_x0000_s1026" style="width:234.25pt;height:181.6pt;mso-position-horizontal-relative:char;mso-position-vertical-relative:line" coordsize="29749,23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">
                <v:roundrect id="Rectangle: Rounded Corners 1317719784" o:spid="_x0000_s1027" style="position:absolute;width:13170;height:655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" fillcolor="#5b9bd5 [3208]" strokecolor="#1f4d78 [1608]" strokeweight="1pt">
                  <v:stroke joinstyle="miter"/>
                  <v:textbox>
                    <w:txbxContent>
                      <w:p w14:paraId="2D7ED440" w14:textId="77777777" w:rsidR="00F72467" w:rsidRPr="001A08FD" w:rsidRDefault="00F72467" w:rsidP="00A378B4">
                        <w:pPr>
                          <w:spacing w:line="240" w:lineRule="auto"/>
                          <w:jc w:val="center"/>
                          <w:rPr>
                            <w:sz w:val="36"/>
                            <w:szCs w:val="36"/>
                          </w:rPr>
                        </w:pPr>
                        <w:r w:rsidRPr="001A08FD">
                          <w:rPr>
                            <w:rFonts w:hint="cs"/>
                            <w:sz w:val="36"/>
                            <w:szCs w:val="36"/>
                            <w:rtl/>
                          </w:rPr>
                          <w:t>שלטון מרכזי</w:t>
                        </w:r>
                      </w:p>
                    </w:txbxContent>
                  </v:textbox>
                </v:roundrect>
                <v:roundrect id="Rectangle: Rounded Corners 1782026569" o:spid="_x0000_s1028" style="position:absolute;left:13170;top:8393;width:13170;height:65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" fillcolor="#5b9bd5 [3208]" strokecolor="#1f4d78 [1608]" strokeweight="1pt">
                  <v:stroke joinstyle="miter"/>
                  <v:textbox>
                    <w:txbxContent>
                      <w:p w14:paraId="4E0D256A" w14:textId="77777777" w:rsidR="00F72467" w:rsidRPr="001A08FD" w:rsidRDefault="00F72467" w:rsidP="00A378B4">
                        <w:pPr>
                          <w:spacing w:line="240" w:lineRule="auto"/>
                          <w:jc w:val="center"/>
                          <w:rPr>
                            <w:sz w:val="36"/>
                            <w:szCs w:val="36"/>
                          </w:rPr>
                        </w:pPr>
                        <w:r w:rsidRPr="001A08FD">
                          <w:rPr>
                            <w:rFonts w:hint="cs"/>
                            <w:sz w:val="36"/>
                            <w:szCs w:val="36"/>
                            <w:rtl/>
                          </w:rPr>
                          <w:t xml:space="preserve">שלטון </w:t>
                        </w:r>
                        <w:r>
                          <w:rPr>
                            <w:rFonts w:hint="cs"/>
                            <w:sz w:val="36"/>
                            <w:szCs w:val="36"/>
                            <w:rtl/>
                          </w:rPr>
                          <w:t>מקומי</w:t>
                        </w:r>
                      </w:p>
                    </w:txbxContent>
                  </v:textbox>
                </v:roundrect>
                <v:roundrect id="Rectangle: Rounded Corners 1241286229" o:spid="_x0000_s1029" style="position:absolute;top:16513;width:13170;height:65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" fillcolor="#5b9bd5 [3208]" strokecolor="#1f4d78 [1608]" strokeweight="1pt">
                  <v:stroke joinstyle="miter"/>
                  <v:textbox>
                    <w:txbxContent>
                      <w:p w14:paraId="51E16C50" w14:textId="77777777" w:rsidR="00F72467" w:rsidRPr="001A08FD" w:rsidRDefault="00F72467" w:rsidP="00A378B4">
                        <w:pPr>
                          <w:spacing w:line="240" w:lineRule="auto"/>
                          <w:jc w:val="center"/>
                          <w:rPr>
                            <w:sz w:val="36"/>
                            <w:szCs w:val="36"/>
                          </w:rPr>
                        </w:pPr>
                        <w:r>
                          <w:rPr>
                            <w:rFonts w:hint="cs"/>
                            <w:sz w:val="36"/>
                            <w:szCs w:val="36"/>
                            <w:rtl/>
                          </w:rPr>
                          <w:t>פעילות תרבות</w:t>
                        </w:r>
                      </w:p>
                    </w:txbxContent>
                  </v:textbox>
                </v:roundre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639906392" o:spid="_x0000_s1030" type="#_x0000_t67" style="position:absolute;left:5854;top:7438;width:1568;height:83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" adj="19581" fillcolor="#5b9bd5 [3208]" strokecolor="#1f4d78 [1608]" strokeweight="1pt"/>
                <v:shape id="Arrow: Down 548790884" o:spid="_x0000_s1031" type="#_x0000_t67" style="position:absolute;left:15004;top:3909;width:1568;height:4572;rotation:-2981143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" adj="17895" fillcolor="#5b9bd5 [3208]" strokecolor="#1f4d78 [1608]" strokeweight="1pt"/>
                <v:shape id="Arrow: Down 13450623" o:spid="_x0000_s1032" type="#_x0000_t67" style="position:absolute;left:15003;top:15169;width:1569;height:4572;rotation:3089388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" adj="17895" fillcolor="#5b9bd5 [3208]" strokecolor="#1f4d78 [1608]" strokeweight="1pt"/>
                <v:shape id="Arrow: U-Turn 643350706" o:spid="_x0000_s1033" style="position:absolute;left:9310;top:5571;width:20358;height:11792;rotation:90;visibility:visible;mso-wrap-style:square;v-text-anchor:middle" coordsize="2035810,1179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" path="m,1179195l,515898c,230975,230975,,515898,r958975,c1759796,,1990771,230975,1990771,515898r,586862l2035810,1102760r-90079,76435l1855653,1102760r45039,l1900692,515898v,-235173,-190646,-425819,-425819,-425819l515898,90079c280725,90079,90079,280725,90079,515898r,663297l,1179195xe" fillcolor="#5b9bd5 [3208]" strokecolor="#1f4d78 [1608]" strokeweight="1pt">
                  <v:fill color2="white [24]" rotate="t" angle="270" focus="100%" type="gradient">
                    <o:fill v:ext="view" type="gradientUnscaled"/>
                  </v:fill>
                  <v:stroke joinstyle="miter"/>
                  <v:path arrowok="t" o:connecttype="custom" o:connectlocs="0,1179195;0,515898;515898,0;1474873,0;1990771,515898;1990771,1102760;2035810,1102760;1945731,1179195;1855653,1102760;1900692,1102760;1900692,515898;1474873,90079;515898,90079;90079,515898;90079,1179195;0,1179195" o:connectangles="0,0,0,0,0,0,0,0,0,0,0,0,0,0,0,0"/>
                </v:shape>
                <v:shapetype id="_x0000_t202" coordsize="21600,21600" o:spt="202" path="m,l,21600r21600,l21600,xe">
                  <v:stroke joinstyle="miter"/>
                  <v:path gradientshapeok="t" o:connecttype="rect"/>
                </v:shapetype>
                <v:shape id="Text Box 2" o:spid="_x0000_s1034" type="#_x0000_t202" style="position:absolute;left:545;top:10643;width:518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">
                  <v:textbox inset="0,0,0,0">
                    <w:txbxContent>
                      <w:p w14:paraId="6C8DC6C7" w14:textId="463EC008" w:rsidR="00F72467" w:rsidRDefault="00F72467" w:rsidP="00573DE6">
                        <w:pPr>
                          <w:ind w:firstLine="0"/>
                          <w:rPr>
                            <w:rtl/>
                          </w:rPr>
                        </w:pPr>
                        <w:r>
                          <w:rPr>
                            <w:rFonts w:hint="cs"/>
                            <w:rtl/>
                          </w:rPr>
                          <w:t>מסלול א'</w:t>
                        </w:r>
                      </w:p>
                    </w:txbxContent>
                  </v:textbox>
                </v:shape>
                <v:shape id="Text Box 2" o:spid="_x0000_s1035" type="#_x0000_t202" style="position:absolute;left:15421;top:4503;width:5120;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">
                  <v:textbox inset="0,0,0,0">
                    <w:txbxContent>
                      <w:p w14:paraId="75081D80" w14:textId="3D0C7537" w:rsidR="00F72467" w:rsidRDefault="00F72467" w:rsidP="00573DE6">
                        <w:pPr>
                          <w:ind w:firstLine="0"/>
                        </w:pPr>
                        <w:r>
                          <w:rPr>
                            <w:rFonts w:hint="cs"/>
                            <w:rtl/>
                          </w:rPr>
                          <w:t>מסלול ב'</w:t>
                        </w:r>
                      </w:p>
                    </w:txbxContent>
                  </v:textbox>
                </v:shape>
                <v:shape id="Text Box 2" o:spid="_x0000_s1036" type="#_x0000_t202" style="position:absolute;left:15763;top:17330;width:4846;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">
                  <v:textbox inset="0,0,0,0">
                    <w:txbxContent>
                      <w:p w14:paraId="4179DA72" w14:textId="7CEA5EAB" w:rsidR="00F72467" w:rsidRDefault="00F72467" w:rsidP="00573DE6">
                        <w:pPr>
                          <w:ind w:firstLine="0"/>
                        </w:pPr>
                        <w:r>
                          <w:rPr>
                            <w:rFonts w:hint="cs"/>
                            <w:rtl/>
                          </w:rPr>
                          <w:t>מסלול ג'</w:t>
                        </w:r>
                      </w:p>
                    </w:txbxContent>
                  </v:textbox>
                </v:shape>
                <v:shape id="Text Box 2" o:spid="_x0000_s1037" type="#_x0000_t202" style="position:absolute;left:24361;top:3070;width:538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">
                  <v:textbox inset="0,0,0,0">
                    <w:txbxContent>
                      <w:p w14:paraId="689EC859" w14:textId="21F98830" w:rsidR="00F72467" w:rsidRDefault="00F72467" w:rsidP="00573DE6">
                        <w:pPr>
                          <w:ind w:firstLine="0"/>
                        </w:pPr>
                        <w:r>
                          <w:rPr>
                            <w:rFonts w:hint="cs"/>
                            <w:rtl/>
                          </w:rPr>
                          <w:t>מסלול ד'</w:t>
                        </w:r>
                      </w:p>
                    </w:txbxContent>
                  </v:textbox>
                </v:shape>
                <w10:wrap anchorx="page"/>
                <w10:anchorlock/>
              </v:group>
            </w:pict>
          </mc:Fallback>
        </mc:AlternateContent>
      </w:r>
    </w:p>
    <w:p w14:paraId="63ABC387" w14:textId="77777777" w:rsidR="00A378B4" w:rsidRDefault="00A378B4" w:rsidP="004E24FF">
      <w:pPr>
        <w:pStyle w:val="Caption"/>
        <w:rPr>
          <w:rtl/>
        </w:rPr>
      </w:pPr>
    </w:p>
    <w:p w14:paraId="4F78F0C0" w14:textId="1F7C8BA5" w:rsidR="00A378B4" w:rsidRDefault="00A378B4" w:rsidP="004E24FF">
      <w:pPr>
        <w:pStyle w:val="Caption"/>
      </w:pPr>
      <w:bookmarkStart w:id="38" w:name="_Toc171612855"/>
      <w:r>
        <w:rPr>
          <w:rtl/>
        </w:rPr>
        <w:t xml:space="preserve">טבלה </w:t>
      </w:r>
      <w:r>
        <w:fldChar w:fldCharType="begin"/>
      </w:r>
      <w:r>
        <w:instrText xml:space="preserve"> SEQ </w:instrText>
      </w:r>
      <w:r>
        <w:rPr>
          <w:rtl/>
        </w:rPr>
        <w:instrText>טבלה</w:instrText>
      </w:r>
      <w:r>
        <w:instrText xml:space="preserve"> \* ARABIC </w:instrText>
      </w:r>
      <w:r>
        <w:fldChar w:fldCharType="separate"/>
      </w:r>
      <w:r w:rsidR="00A01A12">
        <w:t>2</w:t>
      </w:r>
      <w:r>
        <w:fldChar w:fldCharType="end"/>
      </w:r>
      <w:r w:rsidRPr="00086708">
        <w:rPr>
          <w:rtl/>
        </w:rPr>
        <w:t>: מחקרים בתחום מימון תרבות, לפי מדינה ו</w:t>
      </w:r>
      <w:r w:rsidR="00CD2E94">
        <w:rPr>
          <w:rtl/>
        </w:rPr>
        <w:t>מסלול</w:t>
      </w:r>
      <w:r w:rsidRPr="00086708">
        <w:rPr>
          <w:rtl/>
        </w:rPr>
        <w:t xml:space="preserve"> מימון נחקרת</w:t>
      </w:r>
      <w:bookmarkEnd w:id="38"/>
    </w:p>
    <w:tbl>
      <w:tblPr>
        <w:tblStyle w:val="TableGrid"/>
        <w:bidiVisual/>
        <w:tblW w:w="9354" w:type="dxa"/>
        <w:tblLook w:val="04A0" w:firstRow="1" w:lastRow="0" w:firstColumn="1" w:lastColumn="0" w:noHBand="0" w:noVBand="1"/>
      </w:tblPr>
      <w:tblGrid>
        <w:gridCol w:w="1160"/>
        <w:gridCol w:w="1822"/>
        <w:gridCol w:w="1806"/>
        <w:gridCol w:w="2508"/>
        <w:gridCol w:w="2058"/>
      </w:tblGrid>
      <w:tr w:rsidR="00A378B4" w14:paraId="19911BD7" w14:textId="77777777" w:rsidTr="000B4964">
        <w:trPr>
          <w:trHeight w:val="538"/>
        </w:trPr>
        <w:tc>
          <w:tcPr>
            <w:tcW w:w="1160" w:type="dxa"/>
          </w:tcPr>
          <w:p w14:paraId="6DB8E65D" w14:textId="77777777" w:rsidR="00A378B4" w:rsidRPr="00282EA9" w:rsidRDefault="00A378B4" w:rsidP="00573DE6">
            <w:pPr>
              <w:spacing w:line="276" w:lineRule="auto"/>
              <w:ind w:firstLine="0"/>
              <w:jc w:val="left"/>
              <w:rPr>
                <w:b/>
                <w:bCs/>
                <w:rtl/>
              </w:rPr>
            </w:pPr>
            <w:r w:rsidRPr="00282EA9">
              <w:rPr>
                <w:rFonts w:hint="cs"/>
                <w:b/>
                <w:bCs/>
                <w:rtl/>
              </w:rPr>
              <w:t>מדינה</w:t>
            </w:r>
          </w:p>
        </w:tc>
        <w:tc>
          <w:tcPr>
            <w:tcW w:w="1822" w:type="dxa"/>
          </w:tcPr>
          <w:p w14:paraId="696A7E36" w14:textId="24247C80" w:rsidR="00A378B4" w:rsidRPr="00282EA9" w:rsidRDefault="00CD2E94" w:rsidP="00573DE6">
            <w:pPr>
              <w:spacing w:line="276" w:lineRule="auto"/>
              <w:ind w:firstLine="0"/>
              <w:jc w:val="left"/>
              <w:rPr>
                <w:b/>
                <w:bCs/>
                <w:rtl/>
              </w:rPr>
            </w:pPr>
            <w:r>
              <w:rPr>
                <w:rFonts w:hint="cs"/>
                <w:b/>
                <w:bCs/>
                <w:rtl/>
              </w:rPr>
              <w:t>מסלול</w:t>
            </w:r>
            <w:r w:rsidR="00A378B4">
              <w:rPr>
                <w:rFonts w:hint="cs"/>
                <w:b/>
                <w:bCs/>
                <w:rtl/>
              </w:rPr>
              <w:t xml:space="preserve"> </w:t>
            </w:r>
            <w:r w:rsidR="00A378B4" w:rsidRPr="00282EA9">
              <w:rPr>
                <w:rFonts w:hint="cs"/>
                <w:b/>
                <w:bCs/>
                <w:rtl/>
              </w:rPr>
              <w:t xml:space="preserve">א' </w:t>
            </w:r>
            <w:r w:rsidR="00A378B4" w:rsidRPr="00282EA9">
              <w:rPr>
                <w:b/>
                <w:bCs/>
                <w:rtl/>
              </w:rPr>
              <w:t>–</w:t>
            </w:r>
            <w:r w:rsidR="00A378B4" w:rsidRPr="00282EA9">
              <w:rPr>
                <w:rFonts w:hint="cs"/>
                <w:b/>
                <w:bCs/>
                <w:rtl/>
              </w:rPr>
              <w:t xml:space="preserve"> "מרכזי-שטח"</w:t>
            </w:r>
          </w:p>
        </w:tc>
        <w:tc>
          <w:tcPr>
            <w:tcW w:w="1806" w:type="dxa"/>
          </w:tcPr>
          <w:p w14:paraId="3578C458" w14:textId="6D51913E" w:rsidR="00A378B4" w:rsidRPr="00282EA9" w:rsidRDefault="00CD2E94" w:rsidP="00573DE6">
            <w:pPr>
              <w:spacing w:line="276" w:lineRule="auto"/>
              <w:ind w:firstLine="0"/>
              <w:jc w:val="left"/>
              <w:rPr>
                <w:b/>
                <w:bCs/>
                <w:rtl/>
              </w:rPr>
            </w:pPr>
            <w:r>
              <w:rPr>
                <w:rFonts w:hint="cs"/>
                <w:b/>
                <w:bCs/>
                <w:rtl/>
              </w:rPr>
              <w:t>מסלול</w:t>
            </w:r>
            <w:r w:rsidR="00A378B4">
              <w:rPr>
                <w:rFonts w:hint="cs"/>
                <w:b/>
                <w:bCs/>
                <w:rtl/>
              </w:rPr>
              <w:t xml:space="preserve"> </w:t>
            </w:r>
            <w:r w:rsidR="00A378B4" w:rsidRPr="00282EA9">
              <w:rPr>
                <w:rFonts w:hint="cs"/>
                <w:b/>
                <w:bCs/>
                <w:rtl/>
              </w:rPr>
              <w:t xml:space="preserve">ב' </w:t>
            </w:r>
            <w:r w:rsidR="00A378B4" w:rsidRPr="00282EA9">
              <w:rPr>
                <w:b/>
                <w:bCs/>
                <w:rtl/>
              </w:rPr>
              <w:t>–</w:t>
            </w:r>
            <w:r w:rsidR="00A378B4" w:rsidRPr="00282EA9">
              <w:rPr>
                <w:rFonts w:hint="cs"/>
                <w:b/>
                <w:bCs/>
                <w:rtl/>
              </w:rPr>
              <w:t xml:space="preserve"> "מרכזי-מקומי"</w:t>
            </w:r>
          </w:p>
        </w:tc>
        <w:tc>
          <w:tcPr>
            <w:tcW w:w="2508" w:type="dxa"/>
          </w:tcPr>
          <w:p w14:paraId="75113EEE" w14:textId="7D234FC3" w:rsidR="00A378B4" w:rsidRPr="00282EA9" w:rsidRDefault="00CD2E94" w:rsidP="00573DE6">
            <w:pPr>
              <w:spacing w:line="276" w:lineRule="auto"/>
              <w:ind w:firstLine="0"/>
              <w:jc w:val="left"/>
              <w:rPr>
                <w:b/>
                <w:bCs/>
                <w:rtl/>
              </w:rPr>
            </w:pPr>
            <w:r>
              <w:rPr>
                <w:rFonts w:hint="cs"/>
                <w:b/>
                <w:bCs/>
                <w:rtl/>
              </w:rPr>
              <w:t>מסלול</w:t>
            </w:r>
            <w:r w:rsidR="00A378B4">
              <w:rPr>
                <w:rFonts w:hint="cs"/>
                <w:b/>
                <w:bCs/>
                <w:rtl/>
              </w:rPr>
              <w:t xml:space="preserve"> </w:t>
            </w:r>
            <w:r w:rsidR="00A378B4" w:rsidRPr="00282EA9">
              <w:rPr>
                <w:rFonts w:hint="cs"/>
                <w:b/>
                <w:bCs/>
                <w:rtl/>
              </w:rPr>
              <w:t xml:space="preserve">ג' </w:t>
            </w:r>
            <w:r w:rsidR="00A378B4" w:rsidRPr="00282EA9">
              <w:rPr>
                <w:b/>
                <w:bCs/>
                <w:rtl/>
              </w:rPr>
              <w:t>–</w:t>
            </w:r>
            <w:r w:rsidR="00A378B4" w:rsidRPr="00282EA9">
              <w:rPr>
                <w:rFonts w:hint="cs"/>
                <w:b/>
                <w:bCs/>
                <w:rtl/>
              </w:rPr>
              <w:t xml:space="preserve"> "מקומי-שטח"</w:t>
            </w:r>
          </w:p>
        </w:tc>
        <w:tc>
          <w:tcPr>
            <w:tcW w:w="2058" w:type="dxa"/>
          </w:tcPr>
          <w:p w14:paraId="31A81DEF" w14:textId="47A1E67E" w:rsidR="00A378B4" w:rsidRPr="00282EA9" w:rsidRDefault="00CD2E94" w:rsidP="00573DE6">
            <w:pPr>
              <w:spacing w:line="276" w:lineRule="auto"/>
              <w:ind w:firstLine="0"/>
              <w:jc w:val="left"/>
              <w:rPr>
                <w:b/>
                <w:bCs/>
                <w:rtl/>
              </w:rPr>
            </w:pPr>
            <w:r>
              <w:rPr>
                <w:rFonts w:hint="cs"/>
                <w:b/>
                <w:bCs/>
                <w:rtl/>
              </w:rPr>
              <w:t>מסלול</w:t>
            </w:r>
            <w:r w:rsidR="00A378B4">
              <w:rPr>
                <w:rFonts w:hint="cs"/>
                <w:b/>
                <w:bCs/>
                <w:rtl/>
              </w:rPr>
              <w:t xml:space="preserve"> </w:t>
            </w:r>
            <w:r w:rsidR="00A378B4" w:rsidRPr="00282EA9">
              <w:rPr>
                <w:rFonts w:hint="cs"/>
                <w:b/>
                <w:bCs/>
                <w:rtl/>
              </w:rPr>
              <w:t xml:space="preserve">ד' </w:t>
            </w:r>
            <w:r w:rsidR="00A378B4" w:rsidRPr="00282EA9">
              <w:rPr>
                <w:b/>
                <w:bCs/>
                <w:rtl/>
              </w:rPr>
              <w:t>–</w:t>
            </w:r>
            <w:r w:rsidR="00A378B4" w:rsidRPr="00282EA9">
              <w:rPr>
                <w:rFonts w:hint="cs"/>
                <w:b/>
                <w:bCs/>
                <w:rtl/>
              </w:rPr>
              <w:t xml:space="preserve"> "מרכזי-מקומי-שטח"</w:t>
            </w:r>
          </w:p>
        </w:tc>
      </w:tr>
      <w:tr w:rsidR="00A378B4" w14:paraId="1DB238C8" w14:textId="77777777" w:rsidTr="000B4964">
        <w:trPr>
          <w:trHeight w:val="1076"/>
        </w:trPr>
        <w:tc>
          <w:tcPr>
            <w:tcW w:w="1160" w:type="dxa"/>
          </w:tcPr>
          <w:p w14:paraId="6EE5BB8E" w14:textId="77777777" w:rsidR="00A378B4" w:rsidRPr="00282EA9" w:rsidRDefault="00A378B4" w:rsidP="00573DE6">
            <w:pPr>
              <w:spacing w:line="276" w:lineRule="auto"/>
              <w:ind w:firstLine="0"/>
              <w:rPr>
                <w:b/>
                <w:bCs/>
                <w:rtl/>
              </w:rPr>
            </w:pPr>
            <w:r w:rsidRPr="00282EA9">
              <w:rPr>
                <w:rFonts w:hint="cs"/>
                <w:b/>
                <w:bCs/>
                <w:rtl/>
              </w:rPr>
              <w:t>ארה"ב</w:t>
            </w:r>
          </w:p>
        </w:tc>
        <w:tc>
          <w:tcPr>
            <w:tcW w:w="1822" w:type="dxa"/>
          </w:tcPr>
          <w:p w14:paraId="7E59161E" w14:textId="77777777" w:rsidR="00A378B4" w:rsidRDefault="00A378B4" w:rsidP="00573DE6">
            <w:pPr>
              <w:bidi w:val="0"/>
              <w:spacing w:line="276" w:lineRule="auto"/>
              <w:ind w:firstLine="0"/>
              <w:jc w:val="left"/>
              <w:rPr>
                <w:rtl/>
              </w:rPr>
            </w:pPr>
          </w:p>
        </w:tc>
        <w:tc>
          <w:tcPr>
            <w:tcW w:w="1806" w:type="dxa"/>
          </w:tcPr>
          <w:p w14:paraId="3AB26D84" w14:textId="77777777" w:rsidR="00A378B4" w:rsidRDefault="00A378B4" w:rsidP="00573DE6">
            <w:pPr>
              <w:bidi w:val="0"/>
              <w:spacing w:line="276" w:lineRule="auto"/>
              <w:ind w:firstLine="0"/>
              <w:jc w:val="left"/>
              <w:rPr>
                <w:rtl/>
              </w:rPr>
            </w:pPr>
          </w:p>
        </w:tc>
        <w:tc>
          <w:tcPr>
            <w:tcW w:w="2508" w:type="dxa"/>
          </w:tcPr>
          <w:p w14:paraId="6A203B17" w14:textId="77777777" w:rsidR="00A378B4" w:rsidRDefault="00A378B4" w:rsidP="00573DE6">
            <w:pPr>
              <w:bidi w:val="0"/>
              <w:spacing w:line="276" w:lineRule="auto"/>
              <w:ind w:firstLine="0"/>
              <w:jc w:val="left"/>
            </w:pPr>
            <w:r>
              <w:t>Noonan, 2007</w:t>
            </w:r>
          </w:p>
          <w:p w14:paraId="7187CEE6" w14:textId="77777777" w:rsidR="00A378B4" w:rsidRDefault="00A378B4" w:rsidP="00573DE6">
            <w:pPr>
              <w:bidi w:val="0"/>
              <w:spacing w:line="276" w:lineRule="auto"/>
              <w:ind w:firstLine="0"/>
              <w:jc w:val="left"/>
              <w:rPr>
                <w:rtl/>
              </w:rPr>
            </w:pPr>
            <w:r>
              <w:t>Noonan, 2015</w:t>
            </w:r>
          </w:p>
          <w:p w14:paraId="02193CD4" w14:textId="77777777" w:rsidR="00A378B4" w:rsidRDefault="00A378B4" w:rsidP="00573DE6">
            <w:pPr>
              <w:bidi w:val="0"/>
              <w:spacing w:line="276" w:lineRule="auto"/>
              <w:ind w:firstLine="0"/>
              <w:jc w:val="left"/>
              <w:rPr>
                <w:rtl/>
              </w:rPr>
            </w:pPr>
            <w:r w:rsidRPr="00116D38">
              <w:t xml:space="preserve">Lewis </w:t>
            </w:r>
            <w:r>
              <w:t>&amp;</w:t>
            </w:r>
            <w:r w:rsidRPr="00116D38">
              <w:t xml:space="preserve"> Rushton</w:t>
            </w:r>
            <w:r>
              <w:t>, 2007</w:t>
            </w:r>
          </w:p>
        </w:tc>
        <w:tc>
          <w:tcPr>
            <w:tcW w:w="2058" w:type="dxa"/>
          </w:tcPr>
          <w:p w14:paraId="1D3F3A74" w14:textId="77777777" w:rsidR="00A378B4" w:rsidRDefault="00A378B4" w:rsidP="00573DE6">
            <w:pPr>
              <w:bidi w:val="0"/>
              <w:spacing w:line="276" w:lineRule="auto"/>
              <w:ind w:firstLine="0"/>
              <w:jc w:val="left"/>
              <w:rPr>
                <w:rtl/>
              </w:rPr>
            </w:pPr>
          </w:p>
        </w:tc>
      </w:tr>
      <w:tr w:rsidR="00A378B4" w14:paraId="3BB16653" w14:textId="77777777" w:rsidTr="000B4964">
        <w:trPr>
          <w:trHeight w:val="550"/>
        </w:trPr>
        <w:tc>
          <w:tcPr>
            <w:tcW w:w="1160" w:type="dxa"/>
          </w:tcPr>
          <w:p w14:paraId="59390375" w14:textId="77777777" w:rsidR="00A378B4" w:rsidRPr="00282EA9" w:rsidRDefault="00A378B4" w:rsidP="00573DE6">
            <w:pPr>
              <w:spacing w:line="276" w:lineRule="auto"/>
              <w:ind w:firstLine="0"/>
              <w:rPr>
                <w:b/>
                <w:bCs/>
                <w:rtl/>
              </w:rPr>
            </w:pPr>
            <w:r w:rsidRPr="00282EA9">
              <w:rPr>
                <w:rFonts w:hint="cs"/>
                <w:b/>
                <w:bCs/>
                <w:rtl/>
              </w:rPr>
              <w:t>איטליה</w:t>
            </w:r>
          </w:p>
        </w:tc>
        <w:tc>
          <w:tcPr>
            <w:tcW w:w="1822" w:type="dxa"/>
          </w:tcPr>
          <w:p w14:paraId="7B467F2F" w14:textId="77777777" w:rsidR="00A378B4" w:rsidRDefault="00A378B4" w:rsidP="00573DE6">
            <w:pPr>
              <w:bidi w:val="0"/>
              <w:spacing w:line="276" w:lineRule="auto"/>
              <w:ind w:firstLine="0"/>
              <w:jc w:val="left"/>
              <w:rPr>
                <w:rtl/>
              </w:rPr>
            </w:pPr>
          </w:p>
        </w:tc>
        <w:tc>
          <w:tcPr>
            <w:tcW w:w="1806" w:type="dxa"/>
          </w:tcPr>
          <w:p w14:paraId="5A8A2C8D" w14:textId="77777777" w:rsidR="00A378B4" w:rsidRDefault="00A378B4" w:rsidP="00573DE6">
            <w:pPr>
              <w:bidi w:val="0"/>
              <w:spacing w:line="276" w:lineRule="auto"/>
              <w:ind w:firstLine="0"/>
              <w:jc w:val="left"/>
              <w:rPr>
                <w:rtl/>
              </w:rPr>
            </w:pPr>
          </w:p>
        </w:tc>
        <w:tc>
          <w:tcPr>
            <w:tcW w:w="2508" w:type="dxa"/>
          </w:tcPr>
          <w:p w14:paraId="01DC0E72" w14:textId="77777777" w:rsidR="00A378B4" w:rsidRDefault="00A378B4" w:rsidP="00573DE6">
            <w:pPr>
              <w:bidi w:val="0"/>
              <w:spacing w:line="276" w:lineRule="auto"/>
              <w:ind w:firstLine="0"/>
              <w:jc w:val="left"/>
              <w:rPr>
                <w:rtl/>
              </w:rPr>
            </w:pPr>
            <w:r>
              <w:rPr>
                <w:rFonts w:hint="cs"/>
              </w:rPr>
              <w:t>D</w:t>
            </w:r>
            <w:r>
              <w:t xml:space="preserve">alle </w:t>
            </w:r>
            <w:proofErr w:type="spellStart"/>
            <w:r>
              <w:t>Nogare</w:t>
            </w:r>
            <w:proofErr w:type="spellEnd"/>
            <w:r>
              <w:t xml:space="preserve"> &amp; </w:t>
            </w:r>
            <w:proofErr w:type="spellStart"/>
            <w:r>
              <w:t>Galizzi</w:t>
            </w:r>
            <w:proofErr w:type="spellEnd"/>
            <w:r>
              <w:t>, 2011</w:t>
            </w:r>
          </w:p>
        </w:tc>
        <w:tc>
          <w:tcPr>
            <w:tcW w:w="2058" w:type="dxa"/>
          </w:tcPr>
          <w:p w14:paraId="7222CA22" w14:textId="77777777" w:rsidR="00A378B4" w:rsidRDefault="00A378B4" w:rsidP="00573DE6">
            <w:pPr>
              <w:bidi w:val="0"/>
              <w:spacing w:line="276" w:lineRule="auto"/>
              <w:ind w:firstLine="0"/>
              <w:jc w:val="left"/>
              <w:rPr>
                <w:rtl/>
              </w:rPr>
            </w:pPr>
          </w:p>
        </w:tc>
      </w:tr>
      <w:tr w:rsidR="00A378B4" w14:paraId="0A40F2B1" w14:textId="77777777" w:rsidTr="000B4964">
        <w:trPr>
          <w:trHeight w:val="801"/>
        </w:trPr>
        <w:tc>
          <w:tcPr>
            <w:tcW w:w="1160" w:type="dxa"/>
          </w:tcPr>
          <w:p w14:paraId="1FAF652E" w14:textId="77777777" w:rsidR="00A378B4" w:rsidRPr="00282EA9" w:rsidRDefault="00A378B4" w:rsidP="00573DE6">
            <w:pPr>
              <w:spacing w:line="276" w:lineRule="auto"/>
              <w:ind w:firstLine="0"/>
              <w:rPr>
                <w:b/>
                <w:bCs/>
                <w:rtl/>
              </w:rPr>
            </w:pPr>
            <w:r w:rsidRPr="00282EA9">
              <w:rPr>
                <w:rFonts w:hint="cs"/>
                <w:b/>
                <w:bCs/>
                <w:rtl/>
              </w:rPr>
              <w:t>שווייץ</w:t>
            </w:r>
          </w:p>
        </w:tc>
        <w:tc>
          <w:tcPr>
            <w:tcW w:w="1822" w:type="dxa"/>
          </w:tcPr>
          <w:p w14:paraId="26C96630" w14:textId="77777777" w:rsidR="00A378B4" w:rsidRDefault="00A378B4" w:rsidP="00573DE6">
            <w:pPr>
              <w:bidi w:val="0"/>
              <w:spacing w:line="276" w:lineRule="auto"/>
              <w:ind w:firstLine="0"/>
              <w:jc w:val="left"/>
              <w:rPr>
                <w:rtl/>
              </w:rPr>
            </w:pPr>
          </w:p>
        </w:tc>
        <w:tc>
          <w:tcPr>
            <w:tcW w:w="1806" w:type="dxa"/>
          </w:tcPr>
          <w:p w14:paraId="1761F610" w14:textId="77777777" w:rsidR="00A378B4" w:rsidRDefault="00A378B4" w:rsidP="00573DE6">
            <w:pPr>
              <w:bidi w:val="0"/>
              <w:spacing w:line="276" w:lineRule="auto"/>
              <w:ind w:firstLine="0"/>
              <w:jc w:val="left"/>
              <w:rPr>
                <w:rtl/>
              </w:rPr>
            </w:pPr>
          </w:p>
        </w:tc>
        <w:tc>
          <w:tcPr>
            <w:tcW w:w="2508" w:type="dxa"/>
          </w:tcPr>
          <w:p w14:paraId="24298740" w14:textId="77777777" w:rsidR="00A378B4" w:rsidRDefault="00A378B4" w:rsidP="00573DE6">
            <w:pPr>
              <w:bidi w:val="0"/>
              <w:spacing w:line="276" w:lineRule="auto"/>
              <w:ind w:firstLine="0"/>
              <w:jc w:val="left"/>
              <w:rPr>
                <w:rtl/>
              </w:rPr>
            </w:pPr>
            <w:r>
              <w:rPr>
                <w:rFonts w:hint="cs"/>
              </w:rPr>
              <w:t>R</w:t>
            </w:r>
            <w:r>
              <w:t>ossel &amp; Weingartner, 2015</w:t>
            </w:r>
          </w:p>
        </w:tc>
        <w:tc>
          <w:tcPr>
            <w:tcW w:w="2058" w:type="dxa"/>
          </w:tcPr>
          <w:p w14:paraId="68366802" w14:textId="77777777" w:rsidR="00A378B4" w:rsidRDefault="00A378B4" w:rsidP="00573DE6">
            <w:pPr>
              <w:bidi w:val="0"/>
              <w:spacing w:line="276" w:lineRule="auto"/>
              <w:ind w:firstLine="0"/>
              <w:jc w:val="left"/>
              <w:rPr>
                <w:rtl/>
              </w:rPr>
            </w:pPr>
          </w:p>
        </w:tc>
      </w:tr>
      <w:tr w:rsidR="00A378B4" w14:paraId="5CC0A512" w14:textId="77777777" w:rsidTr="000B4964">
        <w:trPr>
          <w:trHeight w:val="538"/>
        </w:trPr>
        <w:tc>
          <w:tcPr>
            <w:tcW w:w="1160" w:type="dxa"/>
          </w:tcPr>
          <w:p w14:paraId="78AB1B3B" w14:textId="77777777" w:rsidR="00A378B4" w:rsidRPr="00282EA9" w:rsidRDefault="00A378B4" w:rsidP="00573DE6">
            <w:pPr>
              <w:spacing w:line="276" w:lineRule="auto"/>
              <w:ind w:firstLine="0"/>
              <w:rPr>
                <w:b/>
                <w:bCs/>
                <w:rtl/>
              </w:rPr>
            </w:pPr>
            <w:r w:rsidRPr="00282EA9">
              <w:rPr>
                <w:rFonts w:hint="cs"/>
                <w:b/>
                <w:bCs/>
                <w:rtl/>
              </w:rPr>
              <w:t>אוסטריה</w:t>
            </w:r>
          </w:p>
        </w:tc>
        <w:tc>
          <w:tcPr>
            <w:tcW w:w="1822" w:type="dxa"/>
          </w:tcPr>
          <w:p w14:paraId="5740A9B5" w14:textId="77777777" w:rsidR="00A378B4" w:rsidRDefault="00A378B4" w:rsidP="00573DE6">
            <w:pPr>
              <w:bidi w:val="0"/>
              <w:spacing w:line="276" w:lineRule="auto"/>
              <w:ind w:firstLine="0"/>
              <w:jc w:val="left"/>
              <w:rPr>
                <w:rtl/>
              </w:rPr>
            </w:pPr>
            <w:proofErr w:type="spellStart"/>
            <w:r>
              <w:rPr>
                <w:rFonts w:hint="cs"/>
              </w:rPr>
              <w:t>G</w:t>
            </w:r>
            <w:r>
              <w:t>etzner</w:t>
            </w:r>
            <w:proofErr w:type="spellEnd"/>
            <w:r>
              <w:t>, 2015</w:t>
            </w:r>
          </w:p>
          <w:p w14:paraId="66BB6795" w14:textId="77777777" w:rsidR="00A378B4" w:rsidRDefault="00A378B4" w:rsidP="00573DE6">
            <w:pPr>
              <w:bidi w:val="0"/>
              <w:spacing w:line="276" w:lineRule="auto"/>
              <w:ind w:firstLine="0"/>
              <w:jc w:val="left"/>
              <w:rPr>
                <w:rtl/>
              </w:rPr>
            </w:pPr>
            <w:proofErr w:type="spellStart"/>
            <w:r>
              <w:rPr>
                <w:rFonts w:hint="cs"/>
              </w:rPr>
              <w:t>G</w:t>
            </w:r>
            <w:r>
              <w:t>etzner</w:t>
            </w:r>
            <w:proofErr w:type="spellEnd"/>
            <w:r>
              <w:t>, 2002</w:t>
            </w:r>
          </w:p>
        </w:tc>
        <w:tc>
          <w:tcPr>
            <w:tcW w:w="1806" w:type="dxa"/>
          </w:tcPr>
          <w:p w14:paraId="3E81AF5F" w14:textId="77777777" w:rsidR="00A378B4" w:rsidRDefault="00A378B4" w:rsidP="00573DE6">
            <w:pPr>
              <w:bidi w:val="0"/>
              <w:spacing w:line="276" w:lineRule="auto"/>
              <w:ind w:firstLine="0"/>
              <w:jc w:val="left"/>
              <w:rPr>
                <w:rtl/>
              </w:rPr>
            </w:pPr>
          </w:p>
        </w:tc>
        <w:tc>
          <w:tcPr>
            <w:tcW w:w="2508" w:type="dxa"/>
          </w:tcPr>
          <w:p w14:paraId="1031AD1A" w14:textId="125A06A2" w:rsidR="00A378B4" w:rsidRDefault="00A94972" w:rsidP="00573DE6">
            <w:pPr>
              <w:bidi w:val="0"/>
              <w:spacing w:line="276" w:lineRule="auto"/>
              <w:ind w:firstLine="0"/>
              <w:jc w:val="left"/>
              <w:rPr>
                <w:rtl/>
              </w:rPr>
            </w:pPr>
            <w:proofErr w:type="spellStart"/>
            <w:r>
              <w:t>Getzner</w:t>
            </w:r>
            <w:proofErr w:type="spellEnd"/>
            <w:r>
              <w:t>, 2022</w:t>
            </w:r>
          </w:p>
        </w:tc>
        <w:tc>
          <w:tcPr>
            <w:tcW w:w="2058" w:type="dxa"/>
          </w:tcPr>
          <w:p w14:paraId="5CCA6CE6" w14:textId="77777777" w:rsidR="00A378B4" w:rsidRDefault="00A378B4" w:rsidP="00573DE6">
            <w:pPr>
              <w:bidi w:val="0"/>
              <w:spacing w:line="276" w:lineRule="auto"/>
              <w:ind w:firstLine="0"/>
              <w:jc w:val="left"/>
              <w:rPr>
                <w:rtl/>
              </w:rPr>
            </w:pPr>
            <w:proofErr w:type="spellStart"/>
            <w:r>
              <w:rPr>
                <w:rFonts w:hint="cs"/>
              </w:rPr>
              <w:t>G</w:t>
            </w:r>
            <w:r>
              <w:t>etzner</w:t>
            </w:r>
            <w:proofErr w:type="spellEnd"/>
            <w:r>
              <w:t>, 2015</w:t>
            </w:r>
          </w:p>
        </w:tc>
      </w:tr>
      <w:tr w:rsidR="00A378B4" w14:paraId="567DCF48" w14:textId="77777777" w:rsidTr="000B4964">
        <w:trPr>
          <w:trHeight w:val="1088"/>
        </w:trPr>
        <w:tc>
          <w:tcPr>
            <w:tcW w:w="1160" w:type="dxa"/>
          </w:tcPr>
          <w:p w14:paraId="6589847F" w14:textId="77777777" w:rsidR="00A378B4" w:rsidRPr="00282EA9" w:rsidRDefault="00A378B4" w:rsidP="00573DE6">
            <w:pPr>
              <w:spacing w:line="276" w:lineRule="auto"/>
              <w:ind w:firstLine="0"/>
              <w:rPr>
                <w:b/>
                <w:bCs/>
                <w:rtl/>
              </w:rPr>
            </w:pPr>
            <w:r w:rsidRPr="00282EA9">
              <w:rPr>
                <w:rFonts w:hint="cs"/>
                <w:b/>
                <w:bCs/>
                <w:rtl/>
              </w:rPr>
              <w:t>ישראל</w:t>
            </w:r>
          </w:p>
        </w:tc>
        <w:tc>
          <w:tcPr>
            <w:tcW w:w="1822" w:type="dxa"/>
          </w:tcPr>
          <w:p w14:paraId="67ACD79F" w14:textId="77777777" w:rsidR="00A378B4" w:rsidRDefault="00A378B4" w:rsidP="00573DE6">
            <w:pPr>
              <w:bidi w:val="0"/>
              <w:spacing w:line="276" w:lineRule="auto"/>
              <w:ind w:firstLine="0"/>
              <w:jc w:val="left"/>
            </w:pPr>
            <w:r>
              <w:rPr>
                <w:rFonts w:hint="cs"/>
              </w:rPr>
              <w:t>F</w:t>
            </w:r>
            <w:r>
              <w:t>eder &amp; Katz-Gerro, 2012</w:t>
            </w:r>
          </w:p>
          <w:p w14:paraId="6CD8E6A5" w14:textId="77777777" w:rsidR="00A378B4" w:rsidRDefault="00A378B4" w:rsidP="00573DE6">
            <w:pPr>
              <w:bidi w:val="0"/>
              <w:spacing w:line="276" w:lineRule="auto"/>
              <w:ind w:firstLine="0"/>
              <w:jc w:val="left"/>
              <w:rPr>
                <w:rtl/>
              </w:rPr>
            </w:pPr>
            <w:r>
              <w:rPr>
                <w:rFonts w:hint="cs"/>
              </w:rPr>
              <w:t>F</w:t>
            </w:r>
            <w:r>
              <w:t>eder &amp; Katz-Gerro, 2015</w:t>
            </w:r>
          </w:p>
        </w:tc>
        <w:tc>
          <w:tcPr>
            <w:tcW w:w="1806" w:type="dxa"/>
          </w:tcPr>
          <w:p w14:paraId="581539C2" w14:textId="77777777" w:rsidR="00A378B4" w:rsidRDefault="00A378B4" w:rsidP="00573DE6">
            <w:pPr>
              <w:bidi w:val="0"/>
              <w:spacing w:line="276" w:lineRule="auto"/>
              <w:ind w:firstLine="0"/>
              <w:jc w:val="left"/>
              <w:rPr>
                <w:rtl/>
              </w:rPr>
            </w:pPr>
          </w:p>
        </w:tc>
        <w:tc>
          <w:tcPr>
            <w:tcW w:w="2508" w:type="dxa"/>
          </w:tcPr>
          <w:p w14:paraId="41559E05" w14:textId="77777777" w:rsidR="00A378B4" w:rsidRDefault="00A378B4" w:rsidP="00573DE6">
            <w:pPr>
              <w:bidi w:val="0"/>
              <w:spacing w:line="276" w:lineRule="auto"/>
              <w:ind w:firstLine="0"/>
              <w:jc w:val="left"/>
              <w:rPr>
                <w:rtl/>
              </w:rPr>
            </w:pPr>
          </w:p>
        </w:tc>
        <w:tc>
          <w:tcPr>
            <w:tcW w:w="2058" w:type="dxa"/>
          </w:tcPr>
          <w:p w14:paraId="0C9BF7CB" w14:textId="77777777" w:rsidR="00A378B4" w:rsidRDefault="00A378B4" w:rsidP="00573DE6">
            <w:pPr>
              <w:bidi w:val="0"/>
              <w:spacing w:line="276" w:lineRule="auto"/>
              <w:ind w:firstLine="0"/>
              <w:jc w:val="left"/>
              <w:rPr>
                <w:rtl/>
              </w:rPr>
            </w:pPr>
          </w:p>
        </w:tc>
      </w:tr>
      <w:tr w:rsidR="00A378B4" w14:paraId="79331CB9" w14:textId="77777777" w:rsidTr="000B4964">
        <w:trPr>
          <w:trHeight w:val="263"/>
        </w:trPr>
        <w:tc>
          <w:tcPr>
            <w:tcW w:w="1160" w:type="dxa"/>
          </w:tcPr>
          <w:p w14:paraId="3385E143" w14:textId="77777777" w:rsidR="00A378B4" w:rsidRPr="00282EA9" w:rsidRDefault="00A378B4" w:rsidP="00573DE6">
            <w:pPr>
              <w:spacing w:line="276" w:lineRule="auto"/>
              <w:ind w:firstLine="0"/>
              <w:rPr>
                <w:b/>
                <w:bCs/>
                <w:rtl/>
              </w:rPr>
            </w:pPr>
            <w:r w:rsidRPr="00282EA9">
              <w:rPr>
                <w:rFonts w:hint="cs"/>
                <w:b/>
                <w:bCs/>
                <w:rtl/>
              </w:rPr>
              <w:t>אוסטרליה</w:t>
            </w:r>
          </w:p>
        </w:tc>
        <w:tc>
          <w:tcPr>
            <w:tcW w:w="1822" w:type="dxa"/>
          </w:tcPr>
          <w:p w14:paraId="321F9498" w14:textId="77777777" w:rsidR="00A378B4" w:rsidRDefault="00A378B4" w:rsidP="00573DE6">
            <w:pPr>
              <w:bidi w:val="0"/>
              <w:spacing w:line="276" w:lineRule="auto"/>
              <w:ind w:firstLine="0"/>
              <w:jc w:val="left"/>
              <w:rPr>
                <w:rtl/>
              </w:rPr>
            </w:pPr>
          </w:p>
        </w:tc>
        <w:tc>
          <w:tcPr>
            <w:tcW w:w="1806" w:type="dxa"/>
          </w:tcPr>
          <w:p w14:paraId="0094491D" w14:textId="77777777" w:rsidR="00A378B4" w:rsidRDefault="00A378B4" w:rsidP="00573DE6">
            <w:pPr>
              <w:bidi w:val="0"/>
              <w:spacing w:line="276" w:lineRule="auto"/>
              <w:ind w:firstLine="0"/>
              <w:jc w:val="left"/>
              <w:rPr>
                <w:rtl/>
              </w:rPr>
            </w:pPr>
          </w:p>
        </w:tc>
        <w:tc>
          <w:tcPr>
            <w:tcW w:w="2508" w:type="dxa"/>
          </w:tcPr>
          <w:p w14:paraId="53C5925C" w14:textId="77777777" w:rsidR="00A378B4" w:rsidRDefault="00A378B4" w:rsidP="00573DE6">
            <w:pPr>
              <w:bidi w:val="0"/>
              <w:spacing w:line="276" w:lineRule="auto"/>
              <w:ind w:firstLine="0"/>
              <w:jc w:val="left"/>
            </w:pPr>
            <w:r>
              <w:t>Withers, 1979</w:t>
            </w:r>
          </w:p>
        </w:tc>
        <w:tc>
          <w:tcPr>
            <w:tcW w:w="2058" w:type="dxa"/>
          </w:tcPr>
          <w:p w14:paraId="5D8CAF6F" w14:textId="77777777" w:rsidR="00A378B4" w:rsidRDefault="00A378B4" w:rsidP="00573DE6">
            <w:pPr>
              <w:bidi w:val="0"/>
              <w:spacing w:line="276" w:lineRule="auto"/>
              <w:ind w:firstLine="0"/>
              <w:jc w:val="left"/>
              <w:rPr>
                <w:rtl/>
              </w:rPr>
            </w:pPr>
          </w:p>
        </w:tc>
      </w:tr>
      <w:tr w:rsidR="00A378B4" w14:paraId="634056AC" w14:textId="77777777" w:rsidTr="000B4964">
        <w:trPr>
          <w:trHeight w:val="538"/>
        </w:trPr>
        <w:tc>
          <w:tcPr>
            <w:tcW w:w="1160" w:type="dxa"/>
          </w:tcPr>
          <w:p w14:paraId="38E1D886" w14:textId="77777777" w:rsidR="00A378B4" w:rsidRPr="00282EA9" w:rsidRDefault="00A378B4" w:rsidP="00573DE6">
            <w:pPr>
              <w:spacing w:line="276" w:lineRule="auto"/>
              <w:ind w:firstLine="0"/>
              <w:rPr>
                <w:b/>
                <w:bCs/>
                <w:rtl/>
              </w:rPr>
            </w:pPr>
            <w:r w:rsidRPr="00282EA9">
              <w:rPr>
                <w:rFonts w:hint="cs"/>
                <w:b/>
                <w:bCs/>
                <w:rtl/>
              </w:rPr>
              <w:t>גרמניה</w:t>
            </w:r>
          </w:p>
        </w:tc>
        <w:tc>
          <w:tcPr>
            <w:tcW w:w="1822" w:type="dxa"/>
          </w:tcPr>
          <w:p w14:paraId="4B3C5523" w14:textId="77777777" w:rsidR="00A378B4" w:rsidRDefault="00A378B4" w:rsidP="00573DE6">
            <w:pPr>
              <w:bidi w:val="0"/>
              <w:spacing w:line="276" w:lineRule="auto"/>
              <w:ind w:firstLine="0"/>
              <w:jc w:val="left"/>
            </w:pPr>
            <w:r w:rsidRPr="003146EC">
              <w:t>S</w:t>
            </w:r>
            <w:r>
              <w:t>chulze &amp; Rose, 1998</w:t>
            </w:r>
          </w:p>
        </w:tc>
        <w:tc>
          <w:tcPr>
            <w:tcW w:w="1806" w:type="dxa"/>
          </w:tcPr>
          <w:p w14:paraId="649AEBFD" w14:textId="77777777" w:rsidR="00A378B4" w:rsidRDefault="00A378B4" w:rsidP="00573DE6">
            <w:pPr>
              <w:bidi w:val="0"/>
              <w:spacing w:line="276" w:lineRule="auto"/>
              <w:ind w:firstLine="0"/>
              <w:jc w:val="left"/>
              <w:rPr>
                <w:rtl/>
              </w:rPr>
            </w:pPr>
          </w:p>
        </w:tc>
        <w:tc>
          <w:tcPr>
            <w:tcW w:w="2508" w:type="dxa"/>
          </w:tcPr>
          <w:p w14:paraId="265C45AB" w14:textId="77777777" w:rsidR="00A378B4" w:rsidRDefault="00A378B4" w:rsidP="00573DE6">
            <w:pPr>
              <w:bidi w:val="0"/>
              <w:spacing w:line="276" w:lineRule="auto"/>
              <w:ind w:firstLine="0"/>
              <w:jc w:val="left"/>
            </w:pPr>
            <w:r w:rsidRPr="003146EC">
              <w:t>S</w:t>
            </w:r>
            <w:r>
              <w:t>chulze &amp; Rose, 1998</w:t>
            </w:r>
          </w:p>
        </w:tc>
        <w:tc>
          <w:tcPr>
            <w:tcW w:w="2058" w:type="dxa"/>
          </w:tcPr>
          <w:p w14:paraId="3CE97528" w14:textId="77777777" w:rsidR="00A378B4" w:rsidRDefault="00A378B4" w:rsidP="00573DE6">
            <w:pPr>
              <w:bidi w:val="0"/>
              <w:spacing w:line="276" w:lineRule="auto"/>
              <w:ind w:firstLine="0"/>
              <w:jc w:val="left"/>
              <w:rPr>
                <w:rtl/>
              </w:rPr>
            </w:pPr>
          </w:p>
        </w:tc>
      </w:tr>
      <w:tr w:rsidR="00A378B4" w14:paraId="7928ECF6" w14:textId="77777777" w:rsidTr="000B4964">
        <w:trPr>
          <w:trHeight w:val="275"/>
        </w:trPr>
        <w:tc>
          <w:tcPr>
            <w:tcW w:w="1160" w:type="dxa"/>
          </w:tcPr>
          <w:p w14:paraId="3649E7D7" w14:textId="77777777" w:rsidR="00A378B4" w:rsidRPr="00282EA9" w:rsidRDefault="00A378B4" w:rsidP="00573DE6">
            <w:pPr>
              <w:spacing w:line="276" w:lineRule="auto"/>
              <w:ind w:firstLine="0"/>
              <w:rPr>
                <w:b/>
                <w:bCs/>
                <w:rtl/>
              </w:rPr>
            </w:pPr>
            <w:r w:rsidRPr="00282EA9">
              <w:rPr>
                <w:rFonts w:hint="cs"/>
                <w:b/>
                <w:bCs/>
                <w:rtl/>
              </w:rPr>
              <w:t>שבדיה</w:t>
            </w:r>
          </w:p>
        </w:tc>
        <w:tc>
          <w:tcPr>
            <w:tcW w:w="1822" w:type="dxa"/>
          </w:tcPr>
          <w:p w14:paraId="4C4FF766" w14:textId="77777777" w:rsidR="00A378B4" w:rsidRPr="003146EC" w:rsidRDefault="00A378B4" w:rsidP="00573DE6">
            <w:pPr>
              <w:bidi w:val="0"/>
              <w:spacing w:line="276" w:lineRule="auto"/>
              <w:ind w:firstLine="0"/>
              <w:jc w:val="left"/>
            </w:pPr>
          </w:p>
        </w:tc>
        <w:tc>
          <w:tcPr>
            <w:tcW w:w="1806" w:type="dxa"/>
          </w:tcPr>
          <w:p w14:paraId="32D2EB28" w14:textId="77777777" w:rsidR="00A378B4" w:rsidRDefault="00A378B4" w:rsidP="00573DE6">
            <w:pPr>
              <w:bidi w:val="0"/>
              <w:spacing w:line="276" w:lineRule="auto"/>
              <w:ind w:firstLine="0"/>
              <w:jc w:val="left"/>
              <w:rPr>
                <w:rtl/>
              </w:rPr>
            </w:pPr>
          </w:p>
        </w:tc>
        <w:tc>
          <w:tcPr>
            <w:tcW w:w="2508" w:type="dxa"/>
          </w:tcPr>
          <w:p w14:paraId="609434F9" w14:textId="77777777" w:rsidR="00A378B4" w:rsidRDefault="00A378B4" w:rsidP="00573DE6">
            <w:pPr>
              <w:bidi w:val="0"/>
              <w:spacing w:line="276" w:lineRule="auto"/>
              <w:ind w:firstLine="0"/>
              <w:jc w:val="left"/>
            </w:pPr>
            <w:r>
              <w:t>Lundberg, 2006</w:t>
            </w:r>
          </w:p>
        </w:tc>
        <w:tc>
          <w:tcPr>
            <w:tcW w:w="2058" w:type="dxa"/>
          </w:tcPr>
          <w:p w14:paraId="30C10D53" w14:textId="77777777" w:rsidR="00A378B4" w:rsidRPr="003146EC" w:rsidRDefault="00A378B4" w:rsidP="00573DE6">
            <w:pPr>
              <w:bidi w:val="0"/>
              <w:spacing w:line="276" w:lineRule="auto"/>
              <w:ind w:firstLine="0"/>
              <w:jc w:val="left"/>
            </w:pPr>
          </w:p>
        </w:tc>
      </w:tr>
      <w:tr w:rsidR="00A378B4" w14:paraId="6F6405A3" w14:textId="77777777" w:rsidTr="000B4964">
        <w:trPr>
          <w:trHeight w:val="263"/>
        </w:trPr>
        <w:tc>
          <w:tcPr>
            <w:tcW w:w="1160" w:type="dxa"/>
          </w:tcPr>
          <w:p w14:paraId="321781F8" w14:textId="77777777" w:rsidR="00A378B4" w:rsidRPr="00282EA9" w:rsidRDefault="00A378B4" w:rsidP="00573DE6">
            <w:pPr>
              <w:spacing w:line="276" w:lineRule="auto"/>
              <w:ind w:firstLine="0"/>
              <w:rPr>
                <w:b/>
                <w:bCs/>
              </w:rPr>
            </w:pPr>
            <w:r w:rsidRPr="00282EA9">
              <w:rPr>
                <w:rFonts w:hint="cs"/>
                <w:b/>
                <w:bCs/>
                <w:rtl/>
              </w:rPr>
              <w:t>בלגיה</w:t>
            </w:r>
          </w:p>
        </w:tc>
        <w:tc>
          <w:tcPr>
            <w:tcW w:w="1822" w:type="dxa"/>
          </w:tcPr>
          <w:p w14:paraId="4AE1D073" w14:textId="77777777" w:rsidR="00A378B4" w:rsidRPr="003146EC" w:rsidRDefault="00A378B4" w:rsidP="00573DE6">
            <w:pPr>
              <w:bidi w:val="0"/>
              <w:spacing w:line="276" w:lineRule="auto"/>
              <w:ind w:firstLine="0"/>
              <w:jc w:val="left"/>
            </w:pPr>
          </w:p>
        </w:tc>
        <w:tc>
          <w:tcPr>
            <w:tcW w:w="1806" w:type="dxa"/>
          </w:tcPr>
          <w:p w14:paraId="54069EF2" w14:textId="77777777" w:rsidR="00A378B4" w:rsidRDefault="00A378B4" w:rsidP="00573DE6">
            <w:pPr>
              <w:bidi w:val="0"/>
              <w:spacing w:line="276" w:lineRule="auto"/>
              <w:ind w:firstLine="0"/>
              <w:jc w:val="left"/>
              <w:rPr>
                <w:rtl/>
              </w:rPr>
            </w:pPr>
          </w:p>
        </w:tc>
        <w:tc>
          <w:tcPr>
            <w:tcW w:w="2508" w:type="dxa"/>
          </w:tcPr>
          <w:p w14:paraId="1D0C9B95" w14:textId="77777777" w:rsidR="00A378B4" w:rsidRDefault="00A378B4" w:rsidP="00573DE6">
            <w:pPr>
              <w:bidi w:val="0"/>
              <w:spacing w:line="276" w:lineRule="auto"/>
              <w:ind w:firstLine="0"/>
              <w:jc w:val="left"/>
              <w:rPr>
                <w:rtl/>
              </w:rPr>
            </w:pPr>
            <w:proofErr w:type="spellStart"/>
            <w:r>
              <w:rPr>
                <w:rFonts w:hint="cs"/>
              </w:rPr>
              <w:t>W</w:t>
            </w:r>
            <w:r>
              <w:t>erck</w:t>
            </w:r>
            <w:proofErr w:type="spellEnd"/>
            <w:r>
              <w:t xml:space="preserve"> et al., 2007</w:t>
            </w:r>
          </w:p>
        </w:tc>
        <w:tc>
          <w:tcPr>
            <w:tcW w:w="2058" w:type="dxa"/>
          </w:tcPr>
          <w:p w14:paraId="07B96BAA" w14:textId="77777777" w:rsidR="00A378B4" w:rsidRPr="003146EC" w:rsidRDefault="00A378B4" w:rsidP="00573DE6">
            <w:pPr>
              <w:bidi w:val="0"/>
              <w:spacing w:line="276" w:lineRule="auto"/>
              <w:ind w:firstLine="0"/>
              <w:jc w:val="left"/>
            </w:pPr>
          </w:p>
        </w:tc>
      </w:tr>
      <w:tr w:rsidR="00526980" w14:paraId="23AEE4F0" w14:textId="77777777" w:rsidTr="000B4964">
        <w:trPr>
          <w:trHeight w:val="538"/>
        </w:trPr>
        <w:tc>
          <w:tcPr>
            <w:tcW w:w="1160" w:type="dxa"/>
          </w:tcPr>
          <w:p w14:paraId="6B51A350" w14:textId="22A3D7E8" w:rsidR="00526980" w:rsidRPr="00282EA9" w:rsidRDefault="00526980" w:rsidP="00573DE6">
            <w:pPr>
              <w:spacing w:line="276" w:lineRule="auto"/>
              <w:ind w:firstLine="0"/>
              <w:rPr>
                <w:b/>
                <w:bCs/>
                <w:rtl/>
              </w:rPr>
            </w:pPr>
            <w:proofErr w:type="spellStart"/>
            <w:r>
              <w:rPr>
                <w:rFonts w:hint="cs"/>
                <w:b/>
                <w:bCs/>
                <w:rtl/>
              </w:rPr>
              <w:t>נורווגיה</w:t>
            </w:r>
            <w:proofErr w:type="spellEnd"/>
          </w:p>
        </w:tc>
        <w:tc>
          <w:tcPr>
            <w:tcW w:w="1822" w:type="dxa"/>
          </w:tcPr>
          <w:p w14:paraId="35F318EB" w14:textId="77777777" w:rsidR="00526980" w:rsidRPr="003146EC" w:rsidRDefault="00526980" w:rsidP="00573DE6">
            <w:pPr>
              <w:bidi w:val="0"/>
              <w:spacing w:line="276" w:lineRule="auto"/>
              <w:ind w:firstLine="0"/>
              <w:jc w:val="left"/>
            </w:pPr>
          </w:p>
        </w:tc>
        <w:tc>
          <w:tcPr>
            <w:tcW w:w="1806" w:type="dxa"/>
          </w:tcPr>
          <w:p w14:paraId="4A0FB5BA" w14:textId="77777777" w:rsidR="00526980" w:rsidRDefault="00526980" w:rsidP="00573DE6">
            <w:pPr>
              <w:bidi w:val="0"/>
              <w:spacing w:line="276" w:lineRule="auto"/>
              <w:ind w:firstLine="0"/>
              <w:jc w:val="left"/>
              <w:rPr>
                <w:rtl/>
              </w:rPr>
            </w:pPr>
          </w:p>
        </w:tc>
        <w:tc>
          <w:tcPr>
            <w:tcW w:w="2508" w:type="dxa"/>
          </w:tcPr>
          <w:p w14:paraId="57BB8FEA" w14:textId="4F1D06FF" w:rsidR="00526980" w:rsidRDefault="00526980" w:rsidP="00573DE6">
            <w:pPr>
              <w:bidi w:val="0"/>
              <w:spacing w:line="276" w:lineRule="auto"/>
              <w:ind w:firstLine="0"/>
              <w:jc w:val="left"/>
              <w:rPr>
                <w:rtl/>
              </w:rPr>
            </w:pPr>
            <w:r w:rsidRPr="00CB3B9B">
              <w:t>H</w:t>
            </w:r>
            <w:r>
              <w:t>å</w:t>
            </w:r>
            <w:r w:rsidRPr="00CB3B9B">
              <w:t>konsen</w:t>
            </w:r>
            <w:r>
              <w:t xml:space="preserve"> &amp;</w:t>
            </w:r>
            <w:r w:rsidRPr="00CB3B9B">
              <w:t xml:space="preserve"> </w:t>
            </w:r>
            <w:proofErr w:type="spellStart"/>
            <w:r w:rsidRPr="00CB3B9B">
              <w:t>Løyland</w:t>
            </w:r>
            <w:proofErr w:type="spellEnd"/>
            <w:r>
              <w:t>, 2016</w:t>
            </w:r>
          </w:p>
        </w:tc>
        <w:tc>
          <w:tcPr>
            <w:tcW w:w="2058" w:type="dxa"/>
          </w:tcPr>
          <w:p w14:paraId="518CDAB3" w14:textId="77777777" w:rsidR="00526980" w:rsidRPr="003146EC" w:rsidRDefault="00526980" w:rsidP="00573DE6">
            <w:pPr>
              <w:bidi w:val="0"/>
              <w:spacing w:line="276" w:lineRule="auto"/>
              <w:ind w:firstLine="0"/>
              <w:jc w:val="left"/>
            </w:pPr>
          </w:p>
        </w:tc>
      </w:tr>
      <w:tr w:rsidR="00A236D7" w14:paraId="1A870126" w14:textId="77777777" w:rsidTr="000B4964">
        <w:trPr>
          <w:trHeight w:val="334"/>
        </w:trPr>
        <w:tc>
          <w:tcPr>
            <w:tcW w:w="1160" w:type="dxa"/>
          </w:tcPr>
          <w:p w14:paraId="6D284BF8" w14:textId="77A98459" w:rsidR="00A236D7" w:rsidRDefault="00A236D7" w:rsidP="00573DE6">
            <w:pPr>
              <w:spacing w:line="276" w:lineRule="auto"/>
              <w:ind w:firstLine="0"/>
              <w:rPr>
                <w:b/>
                <w:bCs/>
                <w:rtl/>
              </w:rPr>
            </w:pPr>
            <w:r>
              <w:rPr>
                <w:rFonts w:hint="cs"/>
                <w:b/>
                <w:bCs/>
                <w:rtl/>
              </w:rPr>
              <w:t>פולין</w:t>
            </w:r>
          </w:p>
        </w:tc>
        <w:tc>
          <w:tcPr>
            <w:tcW w:w="1822" w:type="dxa"/>
          </w:tcPr>
          <w:p w14:paraId="3DF764A7" w14:textId="77777777" w:rsidR="00A236D7" w:rsidRPr="003146EC" w:rsidRDefault="00A236D7" w:rsidP="00573DE6">
            <w:pPr>
              <w:bidi w:val="0"/>
              <w:spacing w:line="276" w:lineRule="auto"/>
              <w:ind w:firstLine="0"/>
              <w:jc w:val="left"/>
            </w:pPr>
          </w:p>
        </w:tc>
        <w:tc>
          <w:tcPr>
            <w:tcW w:w="1806" w:type="dxa"/>
          </w:tcPr>
          <w:p w14:paraId="56DD2260" w14:textId="77777777" w:rsidR="00A236D7" w:rsidRDefault="00A236D7" w:rsidP="00573DE6">
            <w:pPr>
              <w:bidi w:val="0"/>
              <w:spacing w:line="276" w:lineRule="auto"/>
              <w:ind w:firstLine="0"/>
              <w:jc w:val="left"/>
              <w:rPr>
                <w:rtl/>
              </w:rPr>
            </w:pPr>
          </w:p>
        </w:tc>
        <w:tc>
          <w:tcPr>
            <w:tcW w:w="2508" w:type="dxa"/>
          </w:tcPr>
          <w:p w14:paraId="7C7C9031" w14:textId="0F53416F" w:rsidR="00A236D7" w:rsidRPr="00CB3B9B" w:rsidRDefault="00A236D7" w:rsidP="00573DE6">
            <w:pPr>
              <w:bidi w:val="0"/>
              <w:spacing w:line="276" w:lineRule="auto"/>
              <w:ind w:firstLine="0"/>
              <w:jc w:val="left"/>
            </w:pPr>
            <w:r w:rsidRPr="008953A2">
              <w:t>Kopa</w:t>
            </w:r>
            <w:r w:rsidRPr="008953A2">
              <w:rPr>
                <w:rFonts w:ascii="Calibri" w:hAnsi="Calibri" w:cs="Calibri"/>
              </w:rPr>
              <w:t>ń</w:t>
            </w:r>
            <w:r w:rsidRPr="008953A2">
              <w:t>ska</w:t>
            </w:r>
            <w:r>
              <w:t>, 2022</w:t>
            </w:r>
          </w:p>
        </w:tc>
        <w:tc>
          <w:tcPr>
            <w:tcW w:w="2058" w:type="dxa"/>
          </w:tcPr>
          <w:p w14:paraId="51B4A767" w14:textId="77777777" w:rsidR="00A236D7" w:rsidRPr="003146EC" w:rsidRDefault="00A236D7" w:rsidP="00573DE6">
            <w:pPr>
              <w:bidi w:val="0"/>
              <w:spacing w:line="276" w:lineRule="auto"/>
              <w:ind w:firstLine="0"/>
              <w:jc w:val="left"/>
            </w:pPr>
          </w:p>
        </w:tc>
      </w:tr>
      <w:tr w:rsidR="00AD713D" w14:paraId="565E5D24" w14:textId="77777777" w:rsidTr="000B4964">
        <w:trPr>
          <w:trHeight w:val="263"/>
        </w:trPr>
        <w:tc>
          <w:tcPr>
            <w:tcW w:w="1160" w:type="dxa"/>
          </w:tcPr>
          <w:p w14:paraId="3126BC95" w14:textId="03368139" w:rsidR="00AD713D" w:rsidRDefault="00AD713D" w:rsidP="00573DE6">
            <w:pPr>
              <w:spacing w:line="276" w:lineRule="auto"/>
              <w:ind w:firstLine="0"/>
              <w:rPr>
                <w:b/>
                <w:bCs/>
                <w:rtl/>
              </w:rPr>
            </w:pPr>
            <w:r>
              <w:rPr>
                <w:rFonts w:hint="cs"/>
                <w:b/>
                <w:bCs/>
                <w:rtl/>
              </w:rPr>
              <w:t>ספרד</w:t>
            </w:r>
          </w:p>
        </w:tc>
        <w:tc>
          <w:tcPr>
            <w:tcW w:w="1822" w:type="dxa"/>
          </w:tcPr>
          <w:p w14:paraId="361D7D6A" w14:textId="77777777" w:rsidR="00AD713D" w:rsidRPr="003146EC" w:rsidRDefault="00AD713D" w:rsidP="00573DE6">
            <w:pPr>
              <w:bidi w:val="0"/>
              <w:spacing w:line="276" w:lineRule="auto"/>
              <w:ind w:firstLine="0"/>
              <w:jc w:val="left"/>
            </w:pPr>
          </w:p>
        </w:tc>
        <w:tc>
          <w:tcPr>
            <w:tcW w:w="1806" w:type="dxa"/>
          </w:tcPr>
          <w:p w14:paraId="24612AD2" w14:textId="77777777" w:rsidR="00AD713D" w:rsidRDefault="00AD713D" w:rsidP="00573DE6">
            <w:pPr>
              <w:bidi w:val="0"/>
              <w:spacing w:line="276" w:lineRule="auto"/>
              <w:ind w:firstLine="0"/>
              <w:jc w:val="left"/>
              <w:rPr>
                <w:rtl/>
              </w:rPr>
            </w:pPr>
          </w:p>
        </w:tc>
        <w:tc>
          <w:tcPr>
            <w:tcW w:w="2508" w:type="dxa"/>
          </w:tcPr>
          <w:p w14:paraId="3EB46F90" w14:textId="4D94B7E9" w:rsidR="00AD713D" w:rsidRPr="008953A2" w:rsidRDefault="00AD713D" w:rsidP="00573DE6">
            <w:pPr>
              <w:bidi w:val="0"/>
              <w:spacing w:line="276" w:lineRule="auto"/>
              <w:ind w:firstLine="0"/>
              <w:jc w:val="left"/>
              <w:rPr>
                <w:rtl/>
              </w:rPr>
            </w:pPr>
            <w:r>
              <w:t>Benito et al., 2013</w:t>
            </w:r>
          </w:p>
        </w:tc>
        <w:tc>
          <w:tcPr>
            <w:tcW w:w="2058" w:type="dxa"/>
          </w:tcPr>
          <w:p w14:paraId="2B28C6C6" w14:textId="77777777" w:rsidR="00AD713D" w:rsidRPr="003146EC" w:rsidRDefault="00AD713D" w:rsidP="00573DE6">
            <w:pPr>
              <w:bidi w:val="0"/>
              <w:spacing w:line="276" w:lineRule="auto"/>
              <w:ind w:firstLine="0"/>
              <w:jc w:val="left"/>
            </w:pPr>
          </w:p>
        </w:tc>
      </w:tr>
    </w:tbl>
    <w:p w14:paraId="741478FB" w14:textId="73FD0C3A" w:rsidR="00A378B4" w:rsidRDefault="00A378B4" w:rsidP="00A378B4">
      <w:pPr>
        <w:spacing w:before="240"/>
        <w:rPr>
          <w:rtl/>
        </w:rPr>
      </w:pPr>
      <w:r>
        <w:rPr>
          <w:rFonts w:hint="cs"/>
          <w:rtl/>
        </w:rPr>
        <w:t xml:space="preserve">כפי שעולה מהטבלה, ניתן לראות שרוב המחקר התבצע עבור </w:t>
      </w:r>
      <w:r w:rsidR="00CD2E94">
        <w:rPr>
          <w:rFonts w:hint="cs"/>
          <w:rtl/>
        </w:rPr>
        <w:t xml:space="preserve">מסלולים </w:t>
      </w:r>
      <w:r>
        <w:rPr>
          <w:rFonts w:hint="cs"/>
          <w:rtl/>
        </w:rPr>
        <w:t xml:space="preserve">א' </w:t>
      </w:r>
      <w:proofErr w:type="spellStart"/>
      <w:r>
        <w:rPr>
          <w:rFonts w:hint="cs"/>
          <w:rtl/>
        </w:rPr>
        <w:t>וג</w:t>
      </w:r>
      <w:proofErr w:type="spellEnd"/>
      <w:r>
        <w:rPr>
          <w:rFonts w:hint="cs"/>
          <w:rtl/>
        </w:rPr>
        <w:t xml:space="preserve">'. כלומר, הוא בחן מימון ישיר של השלטון המקומי או המרכזי לפעילות תרבות. לא נראה שהתבצע כלל מחקר עבור </w:t>
      </w:r>
      <w:r w:rsidR="00CD2E94">
        <w:rPr>
          <w:rFonts w:hint="cs"/>
          <w:rtl/>
        </w:rPr>
        <w:t>מסלול</w:t>
      </w:r>
      <w:r>
        <w:rPr>
          <w:rFonts w:hint="cs"/>
          <w:rtl/>
        </w:rPr>
        <w:t xml:space="preserve"> ב', כלומר בחינה של מימון תרבות מהשלטון המרכזי לשלטון המקומי. כמו כן, המחקר שכן מופיע ככזה הבוחן את </w:t>
      </w:r>
      <w:r w:rsidR="00CD2E94">
        <w:rPr>
          <w:rFonts w:hint="cs"/>
          <w:rtl/>
        </w:rPr>
        <w:t>מסלול</w:t>
      </w:r>
      <w:r>
        <w:rPr>
          <w:rFonts w:hint="cs"/>
          <w:rtl/>
        </w:rPr>
        <w:t xml:space="preserve"> ד', כלומר מימון של שלטון מרכזי לפעילות תרבות שעובר דרך השלטון המקומי, עושה זאת באופן חלקי ומצומצם ביותר. </w:t>
      </w:r>
      <w:proofErr w:type="spellStart"/>
      <w:r>
        <w:rPr>
          <w:rFonts w:hint="cs"/>
        </w:rPr>
        <w:t>G</w:t>
      </w:r>
      <w:r>
        <w:t>etzner</w:t>
      </w:r>
      <w:proofErr w:type="spellEnd"/>
      <w:r>
        <w:t xml:space="preserve"> (2015)</w:t>
      </w:r>
      <w:r>
        <w:rPr>
          <w:rFonts w:hint="cs"/>
          <w:rtl/>
        </w:rPr>
        <w:t xml:space="preserve"> בוחן במחקרו את המשתנים המקושרים להוצאה של השלטון המרכזי על תרבות, ואחד מממצאיו מראה כי המימון של השלטון המרכזי לתרבות פועל כגורם שמאזן את תנודות המימון של השלטון המקומי. כלומר, מדובר במסקנה מעניינת, אך היחסים בין השלטון המרכזי למקומי במחקר זה אינם עומדים בבסיסו של מערך ושאלת המחקר. לסיכום, ניתן להסיק כי המחקר עד כה בוחן בעיקר מימון של </w:t>
      </w:r>
      <w:r>
        <w:rPr>
          <w:rFonts w:hint="cs"/>
          <w:rtl/>
        </w:rPr>
        <w:lastRenderedPageBreak/>
        <w:t>תרבות, בין אם על-ידי השלטון המקומי או המרכזי, אך ללא תשומת לב רבה לטיבה של מערכת היחסים בין רמות שונות אלו.</w:t>
      </w:r>
    </w:p>
    <w:p w14:paraId="7D8CFC00" w14:textId="77777777" w:rsidR="004E5364" w:rsidRDefault="004E5364" w:rsidP="004E5364">
      <w:pPr>
        <w:pStyle w:val="Heading3"/>
        <w:rPr>
          <w:rtl/>
        </w:rPr>
      </w:pPr>
      <w:bookmarkStart w:id="39" w:name="_Toc129596780"/>
      <w:bookmarkStart w:id="40" w:name="_Toc129597041"/>
      <w:bookmarkStart w:id="41" w:name="_Toc171897768"/>
      <w:r>
        <w:rPr>
          <w:rFonts w:hint="cs"/>
          <w:rtl/>
        </w:rPr>
        <w:t>מימון תרבות בישראל</w:t>
      </w:r>
      <w:bookmarkEnd w:id="39"/>
      <w:bookmarkEnd w:id="40"/>
      <w:bookmarkEnd w:id="41"/>
    </w:p>
    <w:p w14:paraId="24AC87A2" w14:textId="5C35409A" w:rsidR="004E5364" w:rsidRDefault="004E5364" w:rsidP="004E5364">
      <w:pPr>
        <w:rPr>
          <w:rtl/>
        </w:rPr>
      </w:pPr>
      <w:r>
        <w:rPr>
          <w:rtl/>
        </w:rPr>
        <w:t xml:space="preserve">לא ניתן לדבר על מחקר של מדיניות תרבות בישראל בלי להזכיר את קו פרשת המים האקדמי שלו: מסמך הקרוי 'דו"ח ברכה' שנכתב על-ידי אליהוא </w:t>
      </w:r>
      <w:proofErr w:type="spellStart"/>
      <w:r>
        <w:rPr>
          <w:rtl/>
        </w:rPr>
        <w:t>כ"ץ</w:t>
      </w:r>
      <w:proofErr w:type="spellEnd"/>
      <w:r>
        <w:rPr>
          <w:rtl/>
        </w:rPr>
        <w:t xml:space="preserve"> והד סלע (1999). מחקר מקיף זה מציג את אופן התמיכה באומנויות בישראל, סקרים על היצע וצריכה של תרבות בישראל, סוגיות של רב-תרבותיות ומוקדים שונים של בעיות בשדה התרבות בישראל. מטרתו המוצהרת של המחקר היא "לספק סקירה כללית של מוסדות התרבות והפנאי ופעולתם, להאיר בעיות שיש לתת עליהן את הדעת ולנסח חלופות שיש לבחור ביניהן" (שם, עמ' 10). למרות שחלפו </w:t>
      </w:r>
      <w:r w:rsidR="00501188">
        <w:rPr>
          <w:rFonts w:hint="cs"/>
          <w:rtl/>
        </w:rPr>
        <w:t>25</w:t>
      </w:r>
      <w:r>
        <w:rPr>
          <w:rtl/>
        </w:rPr>
        <w:t xml:space="preserve"> שנ</w:t>
      </w:r>
      <w:r w:rsidR="00501188">
        <w:rPr>
          <w:rFonts w:hint="cs"/>
          <w:rtl/>
        </w:rPr>
        <w:t>ים</w:t>
      </w:r>
      <w:r>
        <w:rPr>
          <w:rtl/>
        </w:rPr>
        <w:t xml:space="preserve"> מאז פרסום הדוח, אף מחקר ישראלי דומה מבחינת רוחב היריעה או עומק הניתוח לא ראה אור.</w:t>
      </w:r>
    </w:p>
    <w:p w14:paraId="09DC209B" w14:textId="4DCB0268" w:rsidR="004E5364" w:rsidRDefault="004E5364" w:rsidP="004E5364">
      <w:pPr>
        <w:rPr>
          <w:rtl/>
        </w:rPr>
      </w:pPr>
      <w:r>
        <w:rPr>
          <w:rtl/>
        </w:rPr>
        <w:t xml:space="preserve">המחקר האקדמי העכשווי על מימון תרבות בישראל דל ביותר. מעת לעת יוצאים ניירות מדיניות של גופים אזרחיים או ציבוריים שונים (לדוגמה: פדר, 2017; </w:t>
      </w:r>
      <w:proofErr w:type="spellStart"/>
      <w:r>
        <w:rPr>
          <w:rtl/>
        </w:rPr>
        <w:t>אדיוסיסטמס</w:t>
      </w:r>
      <w:proofErr w:type="spellEnd"/>
      <w:r>
        <w:rPr>
          <w:rtl/>
        </w:rPr>
        <w:t xml:space="preserve"> , 2020), אך בשנים 2000-</w:t>
      </w:r>
      <w:r w:rsidR="00CD2E94">
        <w:rPr>
          <w:rtl/>
        </w:rPr>
        <w:t>202</w:t>
      </w:r>
      <w:r w:rsidR="00CD2E94">
        <w:rPr>
          <w:rFonts w:hint="cs"/>
          <w:rtl/>
        </w:rPr>
        <w:t>3</w:t>
      </w:r>
      <w:r w:rsidR="00CD2E94">
        <w:rPr>
          <w:rtl/>
        </w:rPr>
        <w:t xml:space="preserve"> </w:t>
      </w:r>
      <w:r>
        <w:rPr>
          <w:rtl/>
        </w:rPr>
        <w:t>נמצאו רק שני מאמרים אקדמיים שעברו ביקורת עמיתים ועוסקים במימון תרבות בישראל. שניהם בחנו מימון של השלטון המרכזי למוסדות תרבות. הראשון (</w:t>
      </w:r>
      <w:r>
        <w:t>Feder &amp; Katz-Gerro, 2012</w:t>
      </w:r>
      <w:r>
        <w:rPr>
          <w:rtl/>
        </w:rPr>
        <w:t>) מצא כי משתנים שונים ברמה הלאומית משפיעים באופן שונה על מימון תרבות. מסקנתו המרכזית היא שביחס למשתנים של השכלה והכנסה, מימון התרבות בישראל תומך בציבור הרחב ומתייחס לתרבות כזכות אזרחית בסיסית. לעומתם, השתנות גובה מימון התרבות ביחס לגודלם של מיעוטים אתניים מצביעה על מימון תרבות ככלי שמשרת את קבוצות האליטה בישראל. בנוסף לכך, המאמר השני (</w:t>
      </w:r>
      <w:r>
        <w:t>Feder &amp; Katz-Gerro, 2015</w:t>
      </w:r>
      <w:r>
        <w:rPr>
          <w:rtl/>
        </w:rPr>
        <w:t>) מצא כי מתקיים מבנה היררכי במימון אומנויות הבמה בישראל. מבחינת הסוגה, תיאטרון מקבל תקציבים רבים, לאחריו תזמורות ובתחתית הסולם נמצאות להקות המחול; מבחינה אתנית, תרבות אשכנזית ממומנת יותר ממזרחית, וזו יותר מאשר תרבות ערבית; ולבסוף, מוסדות תרבות במרכז מקבלים יותר תקציבים לעומת מוסדות תרבות בפריפריה, למרות שפער זה הצטמצם מעט מאז שנות ה-90. כלומר, לדידם המבנה ההיררכי של מימון התרבות בישראל מחזק את המבנה המרובד של החברה הישראלית מבחינה אתנית וגאוגרפית.</w:t>
      </w:r>
    </w:p>
    <w:p w14:paraId="5CDB8A1D" w14:textId="3488945A" w:rsidR="004E5364" w:rsidRDefault="004E5364" w:rsidP="004E5364">
      <w:pPr>
        <w:rPr>
          <w:rtl/>
        </w:rPr>
      </w:pPr>
      <w:r w:rsidRPr="00027EE3">
        <w:rPr>
          <w:rtl/>
        </w:rPr>
        <w:t xml:space="preserve">ברמה המבנית, מימון התרבות בישראל מבוזר בקרב גורמים רבים ושונים. החל ממשרדי ממשלה שונים, דרך רשויות מקומיות ואזוריות, עבור בגופים סמי-מדינתיים כגון הסוכנות היהודית, קק"ל והסתדרות העובדים הכללית, וכלה במגזר העסקי ובחברה האזרחית. מבנה מימון התרבות בישראל הוא מורכב, מרובד ובעל פנים רבות. יחד עם זאת, הגוף שמתיימר להיות אחראי על תמיכת המדינה בתרבות הוא משרד התרבות </w:t>
      </w:r>
      <w:r w:rsidRPr="00027EE3">
        <w:rPr>
          <w:rtl/>
        </w:rPr>
        <w:lastRenderedPageBreak/>
        <w:t xml:space="preserve">והספורט, ובפרט מינהל התרבות הפועל בתוך המשרד. לפי אתר "מפתח התקציב", תקציבו הכולל של מינהל תרבות בשנת </w:t>
      </w:r>
      <w:r w:rsidR="00A769C3" w:rsidRPr="00027EE3">
        <w:rPr>
          <w:rtl/>
        </w:rPr>
        <w:t>20</w:t>
      </w:r>
      <w:r w:rsidR="00A769C3">
        <w:rPr>
          <w:rFonts w:hint="cs"/>
          <w:rtl/>
        </w:rPr>
        <w:t>23</w:t>
      </w:r>
      <w:r w:rsidR="00A769C3" w:rsidRPr="00027EE3">
        <w:rPr>
          <w:rtl/>
        </w:rPr>
        <w:t xml:space="preserve"> </w:t>
      </w:r>
      <w:r w:rsidRPr="00027EE3">
        <w:rPr>
          <w:rtl/>
        </w:rPr>
        <w:t>עמד על כ-1.</w:t>
      </w:r>
      <w:r w:rsidR="00CD2E94">
        <w:rPr>
          <w:rFonts w:hint="cs"/>
          <w:rtl/>
        </w:rPr>
        <w:t>5</w:t>
      </w:r>
      <w:r w:rsidR="00CD2E94" w:rsidRPr="00027EE3">
        <w:rPr>
          <w:rtl/>
        </w:rPr>
        <w:t xml:space="preserve"> </w:t>
      </w:r>
      <w:r w:rsidRPr="00027EE3">
        <w:rPr>
          <w:rtl/>
        </w:rPr>
        <w:t xml:space="preserve">מיליארד ש"ח (מפתח התקציב, </w:t>
      </w:r>
      <w:r w:rsidR="00CD2E94" w:rsidRPr="00027EE3">
        <w:rPr>
          <w:rtl/>
        </w:rPr>
        <w:t>202</w:t>
      </w:r>
      <w:r w:rsidR="00CD2E94">
        <w:rPr>
          <w:rFonts w:hint="cs"/>
          <w:rtl/>
        </w:rPr>
        <w:t>3</w:t>
      </w:r>
      <w:r w:rsidRPr="00027EE3">
        <w:rPr>
          <w:rtl/>
        </w:rPr>
        <w:t>). מכיוון שמדובר בגוף החשוב ביותר מטעם השלטון המרכזי שעוסק במימון תרבות, מחקר זה יבחן את מימון התרבות של מינהל תרבות, ולא יעסוק במשרדי ממשלה נוספים או בגורמים אחרים הפועלים במסגרת השלטון המרכזי בישראל.</w:t>
      </w:r>
      <w:r>
        <w:rPr>
          <w:rFonts w:hint="cs"/>
          <w:rtl/>
        </w:rPr>
        <w:t xml:space="preserve"> </w:t>
      </w:r>
    </w:p>
    <w:p w14:paraId="6D4E5007" w14:textId="77777777" w:rsidR="004E5364" w:rsidRDefault="004E5364" w:rsidP="004E5364">
      <w:pPr>
        <w:pStyle w:val="Heading3"/>
        <w:rPr>
          <w:rtl/>
        </w:rPr>
      </w:pPr>
      <w:bookmarkStart w:id="42" w:name="_Toc129596781"/>
      <w:bookmarkStart w:id="43" w:name="_Toc129597042"/>
      <w:bookmarkStart w:id="44" w:name="_Toc171897769"/>
      <w:r>
        <w:rPr>
          <w:rFonts w:hint="cs"/>
          <w:rtl/>
        </w:rPr>
        <w:t xml:space="preserve">תקנת </w:t>
      </w:r>
      <w:proofErr w:type="spellStart"/>
      <w:r>
        <w:rPr>
          <w:rFonts w:hint="cs"/>
          <w:rtl/>
        </w:rPr>
        <w:t>סל"ע</w:t>
      </w:r>
      <w:proofErr w:type="spellEnd"/>
      <w:r>
        <w:rPr>
          <w:rFonts w:hint="cs"/>
          <w:rtl/>
        </w:rPr>
        <w:t xml:space="preserve"> </w:t>
      </w:r>
      <w:r>
        <w:rPr>
          <w:rtl/>
        </w:rPr>
        <w:t>–</w:t>
      </w:r>
      <w:r>
        <w:rPr>
          <w:rFonts w:hint="cs"/>
          <w:rtl/>
        </w:rPr>
        <w:t xml:space="preserve"> סל תרבות עירוני</w:t>
      </w:r>
      <w:bookmarkEnd w:id="42"/>
      <w:bookmarkEnd w:id="43"/>
      <w:bookmarkEnd w:id="44"/>
    </w:p>
    <w:p w14:paraId="7061000C" w14:textId="77777777" w:rsidR="004E5364" w:rsidRDefault="004E5364" w:rsidP="004E5364">
      <w:pPr>
        <w:rPr>
          <w:rtl/>
        </w:rPr>
      </w:pPr>
      <w:r>
        <w:rPr>
          <w:rFonts w:hint="cs"/>
          <w:rtl/>
        </w:rPr>
        <w:t xml:space="preserve">ככלל, רוב תקציב התמיכות של מינהל תרבות מיועד למוסדות תרבות: בעיקר עמותות ומיעוט של חברות עסקיות הפועלות בתחום התרבות ומגישות בקשות תמיכה תקציבית בהתאם לתקנות התמיכה המתפרסמות על-ידי מינהל תרבות. יחד עם זאת, עם כניסתה של מירי רגב לתפקיד שרת התרבות והספורט בשנת 2015, הוחלט על פתיחתה של תקנת תמיכה חדשה </w:t>
      </w:r>
      <w:r>
        <w:rPr>
          <w:rtl/>
        </w:rPr>
        <w:t>–</w:t>
      </w:r>
      <w:r>
        <w:rPr>
          <w:rFonts w:hint="cs"/>
          <w:rtl/>
        </w:rPr>
        <w:t xml:space="preserve"> "סל תרבות עירוני" (ידועה גם בתור "סל לתרבות עירונית", ומעתה: '</w:t>
      </w:r>
      <w:proofErr w:type="spellStart"/>
      <w:r>
        <w:rPr>
          <w:rFonts w:hint="cs"/>
          <w:rtl/>
        </w:rPr>
        <w:t>סל"ע</w:t>
      </w:r>
      <w:proofErr w:type="spellEnd"/>
      <w:r>
        <w:rPr>
          <w:rFonts w:hint="cs"/>
          <w:rtl/>
        </w:rPr>
        <w:t>'). המטרה הראשונה של תקנת תמיכה זו היא "</w:t>
      </w:r>
      <w:r>
        <w:rPr>
          <w:rtl/>
        </w:rPr>
        <w:t>לתרום לקידום חיי התרבות והאמנות לרווחת הקהילה, במיוחד בקרב הפריפריה</w:t>
      </w:r>
      <w:r>
        <w:rPr>
          <w:rFonts w:hint="cs"/>
          <w:rtl/>
        </w:rPr>
        <w:t xml:space="preserve"> </w:t>
      </w:r>
      <w:r>
        <w:rPr>
          <w:rtl/>
        </w:rPr>
        <w:t>הגיאוגרפית והחברתית בישראל</w:t>
      </w:r>
      <w:r>
        <w:rPr>
          <w:rFonts w:hint="cs"/>
          <w:rtl/>
        </w:rPr>
        <w:t xml:space="preserve">" (משרד התרבות והספורט, 2018). כלומר, לפי הצהרתו, מינהל תרבות הציב לעצמו למטרה להגדיל את השוויון בנגישות לתרבות בישראל, וזאת על-ידי ביזור תקציבים לרשויות מקומיות. </w:t>
      </w:r>
    </w:p>
    <w:p w14:paraId="544BAE97" w14:textId="77777777" w:rsidR="004E5364" w:rsidRPr="00027EE3" w:rsidRDefault="004E5364" w:rsidP="004E5364">
      <w:pPr>
        <w:rPr>
          <w:rtl/>
        </w:rPr>
      </w:pPr>
      <w:r>
        <w:rPr>
          <w:rFonts w:hint="cs"/>
          <w:rtl/>
        </w:rPr>
        <w:t xml:space="preserve">התקנה בנויה משני תחומי תמיכה: "פסטיבלים" ו"יוזמות בתחומי התרבות והאמנות" (מעתה: "יוזמות"). התמיכה בתחום הפסטיבלים מיועדת לרשויות מקומיות עם שמספר תושביהן אינו עולה על 100,000, ושעונות על לפחות קריטריון אחד מהבאים: "(1) </w:t>
      </w:r>
      <w:r>
        <w:rPr>
          <w:rtl/>
        </w:rPr>
        <w:t xml:space="preserve">רשות המסווגת בסיווג </w:t>
      </w:r>
      <w:proofErr w:type="spellStart"/>
      <w:r>
        <w:rPr>
          <w:rtl/>
        </w:rPr>
        <w:t>למ"ס</w:t>
      </w:r>
      <w:proofErr w:type="spellEnd"/>
      <w:r>
        <w:rPr>
          <w:rtl/>
        </w:rPr>
        <w:t xml:space="preserve"> 1 עד 6;</w:t>
      </w:r>
      <w:r>
        <w:rPr>
          <w:rFonts w:hint="cs"/>
          <w:rtl/>
        </w:rPr>
        <w:t xml:space="preserve"> (2) </w:t>
      </w:r>
      <w:r>
        <w:rPr>
          <w:rtl/>
        </w:rPr>
        <w:t xml:space="preserve">רשות באזור עדיפות לאומית המסווגת בסיווג </w:t>
      </w:r>
      <w:proofErr w:type="spellStart"/>
      <w:r>
        <w:rPr>
          <w:rtl/>
        </w:rPr>
        <w:t>למ"ס</w:t>
      </w:r>
      <w:proofErr w:type="spellEnd"/>
      <w:r>
        <w:rPr>
          <w:rtl/>
        </w:rPr>
        <w:t xml:space="preserve"> 1 עד 7;</w:t>
      </w:r>
      <w:r>
        <w:rPr>
          <w:rFonts w:hint="cs"/>
          <w:rtl/>
        </w:rPr>
        <w:t xml:space="preserve"> (3) </w:t>
      </w:r>
      <w:r>
        <w:rPr>
          <w:rtl/>
        </w:rPr>
        <w:t xml:space="preserve">מועצה אזורית פריפריאלית המסווגת בסיווג </w:t>
      </w:r>
      <w:proofErr w:type="spellStart"/>
      <w:r>
        <w:rPr>
          <w:rtl/>
        </w:rPr>
        <w:t>למ"ס</w:t>
      </w:r>
      <w:proofErr w:type="spellEnd"/>
      <w:r>
        <w:rPr>
          <w:rtl/>
        </w:rPr>
        <w:t xml:space="preserve"> 1 עד 7</w:t>
      </w:r>
      <w:r>
        <w:rPr>
          <w:rFonts w:hint="cs"/>
          <w:rtl/>
        </w:rPr>
        <w:t>" (שם)</w:t>
      </w:r>
      <w:r>
        <w:rPr>
          <w:rtl/>
        </w:rPr>
        <w:t>.</w:t>
      </w:r>
      <w:r>
        <w:rPr>
          <w:rFonts w:hint="cs"/>
          <w:rtl/>
        </w:rPr>
        <w:t xml:space="preserve"> מנגנון התמיכה בתחום "יוזמות" מעט מורכב יותר, וכולל מתן ניקוד בהתאם למספר התושבים ברשות, והכפלת הניקוד לרשויות מקומיות שמספר תושביהן אינו עולה על 100,000 ועונות על לפחות קריטריון אחד מהבאים: "(1) </w:t>
      </w:r>
      <w:r>
        <w:rPr>
          <w:rtl/>
        </w:rPr>
        <w:t>רשות באזור עדיפות לאומית;</w:t>
      </w:r>
      <w:r>
        <w:rPr>
          <w:rFonts w:hint="cs"/>
          <w:rtl/>
        </w:rPr>
        <w:t xml:space="preserve"> (2) </w:t>
      </w:r>
      <w:r>
        <w:rPr>
          <w:rtl/>
        </w:rPr>
        <w:t xml:space="preserve">רשות המסווגת בסיווג </w:t>
      </w:r>
      <w:proofErr w:type="spellStart"/>
      <w:r>
        <w:rPr>
          <w:rtl/>
        </w:rPr>
        <w:t>למ"ס</w:t>
      </w:r>
      <w:proofErr w:type="spellEnd"/>
      <w:r>
        <w:rPr>
          <w:rtl/>
        </w:rPr>
        <w:t xml:space="preserve"> 1 עד 6;</w:t>
      </w:r>
      <w:r>
        <w:rPr>
          <w:rFonts w:hint="cs"/>
          <w:rtl/>
        </w:rPr>
        <w:t xml:space="preserve"> (3) </w:t>
      </w:r>
      <w:r>
        <w:rPr>
          <w:rtl/>
        </w:rPr>
        <w:t>מועצה אזורית פריפריאלית;</w:t>
      </w:r>
      <w:r>
        <w:rPr>
          <w:rFonts w:hint="cs"/>
          <w:rtl/>
        </w:rPr>
        <w:t xml:space="preserve"> (4) </w:t>
      </w:r>
      <w:r>
        <w:rPr>
          <w:rtl/>
        </w:rPr>
        <w:t>רשות הנמנית על אשכולות 1 ו-2 על פי מדד הפריפריאליות</w:t>
      </w:r>
      <w:r>
        <w:rPr>
          <w:rFonts w:hint="cs"/>
          <w:rtl/>
        </w:rPr>
        <w:t>" (שם)</w:t>
      </w:r>
      <w:r>
        <w:rPr>
          <w:rtl/>
        </w:rPr>
        <w:t>.</w:t>
      </w:r>
      <w:r>
        <w:rPr>
          <w:rFonts w:hint="cs"/>
          <w:rtl/>
        </w:rPr>
        <w:t xml:space="preserve"> באמצעות תבחיני התמיכה הללו, תקנת </w:t>
      </w:r>
      <w:proofErr w:type="spellStart"/>
      <w:r>
        <w:rPr>
          <w:rFonts w:hint="cs"/>
          <w:rtl/>
        </w:rPr>
        <w:t>סל"ע</w:t>
      </w:r>
      <w:proofErr w:type="spellEnd"/>
      <w:r>
        <w:rPr>
          <w:rFonts w:hint="cs"/>
          <w:rtl/>
        </w:rPr>
        <w:t xml:space="preserve"> מיועדת לחיזוק הפריפריה הגאוגרפית והחברתית. עבודה זו תבחן האם ישנם כוחות נוספים הפועלים מתחת לפני השטח של תקנת </w:t>
      </w:r>
      <w:proofErr w:type="spellStart"/>
      <w:r>
        <w:rPr>
          <w:rFonts w:hint="cs"/>
          <w:rtl/>
        </w:rPr>
        <w:t>סל"ע</w:t>
      </w:r>
      <w:proofErr w:type="spellEnd"/>
      <w:r>
        <w:rPr>
          <w:rFonts w:hint="cs"/>
          <w:rtl/>
        </w:rPr>
        <w:t>.</w:t>
      </w:r>
    </w:p>
    <w:p w14:paraId="7675B5C9" w14:textId="0C5D4F07" w:rsidR="004E5364" w:rsidRDefault="0074120F" w:rsidP="004E5364">
      <w:pPr>
        <w:pStyle w:val="Heading2"/>
        <w:rPr>
          <w:rtl/>
        </w:rPr>
      </w:pPr>
      <w:bookmarkStart w:id="45" w:name="_Toc129596782"/>
      <w:bookmarkStart w:id="46" w:name="_Toc129597043"/>
      <w:bookmarkStart w:id="47" w:name="_Toc171897770"/>
      <w:proofErr w:type="spellStart"/>
      <w:r>
        <w:rPr>
          <w:rFonts w:hint="cs"/>
          <w:rtl/>
        </w:rPr>
        <w:t>קליינטליזם</w:t>
      </w:r>
      <w:proofErr w:type="spellEnd"/>
      <w:r>
        <w:rPr>
          <w:rFonts w:hint="cs"/>
          <w:rtl/>
        </w:rPr>
        <w:t xml:space="preserve"> ו</w:t>
      </w:r>
      <w:r w:rsidR="004E5364">
        <w:rPr>
          <w:rFonts w:hint="cs"/>
          <w:rtl/>
        </w:rPr>
        <w:t>שלטון הנאמנות</w:t>
      </w:r>
      <w:bookmarkEnd w:id="45"/>
      <w:bookmarkEnd w:id="46"/>
      <w:bookmarkEnd w:id="47"/>
    </w:p>
    <w:p w14:paraId="1CCBE58B" w14:textId="7615AEE9" w:rsidR="004E5364" w:rsidRDefault="004E5364" w:rsidP="004E5364">
      <w:pPr>
        <w:rPr>
          <w:rtl/>
        </w:rPr>
      </w:pPr>
      <w:r>
        <w:rPr>
          <w:rtl/>
        </w:rPr>
        <w:t>אחד מקווי פרשת המים המשמעותיים בעשור האחרון בתחום מימון התרבות בישראל היה הדיון הציבור</w:t>
      </w:r>
      <w:r w:rsidR="00A75263">
        <w:rPr>
          <w:rFonts w:hint="cs"/>
          <w:rtl/>
        </w:rPr>
        <w:t>י</w:t>
      </w:r>
      <w:r>
        <w:rPr>
          <w:rtl/>
        </w:rPr>
        <w:t xml:space="preserve"> שהתפתח סביב הצעת "חוק הנאמנות בתרבות" של שרת התרבות והספורט מירי רגב. לפי הצעה זו, משרד התרבות והספורט יחזיק בסמכות לשלול מימון מגופי תרבות בעקבות סעיפים שונים, חלקם מוגדרים </w:t>
      </w:r>
      <w:r>
        <w:rPr>
          <w:rtl/>
        </w:rPr>
        <w:lastRenderedPageBreak/>
        <w:t>היטב בחוק הפלילי, לדוגמה הסתה לאלימות, אך חלקם יותר סובייקטיביים ונתונים לשיקול דעת, לדוגמה שלילת קיומה של מדינת ישראל כמדינה יהודית ודמוקרטית. החוק התקדם בתהליכי חקיקה חרף התנגדות של גופים אזרחיים (האגודה לזכויות האזרח בישראל, 2018; המכון הישראלי לדמוקרטיה, 2018), אך לבסוף לא הגיע לסיום תהליך החקיקה עקב פיזור הכנסת בסוף שנת 2018. בעוד שצפה ביקורת ציבורית נרחבת על חוק זה, לא התפרסמו ניתוחים רבים הבוחנים את החוק דרך העדשה החברתית.</w:t>
      </w:r>
    </w:p>
    <w:p w14:paraId="317D769E" w14:textId="2C534926" w:rsidR="0074120F" w:rsidRDefault="0074120F" w:rsidP="004E5364">
      <w:pPr>
        <w:rPr>
          <w:rtl/>
        </w:rPr>
      </w:pPr>
      <w:r>
        <w:rPr>
          <w:rFonts w:hint="cs"/>
          <w:rtl/>
        </w:rPr>
        <w:t xml:space="preserve">את הרעיון של "נאמנות בתרבות" ניתן להבין דרך העדשה של מושג </w:t>
      </w:r>
      <w:proofErr w:type="spellStart"/>
      <w:r>
        <w:rPr>
          <w:rFonts w:hint="cs"/>
          <w:rtl/>
        </w:rPr>
        <w:t>הקליינטליז</w:t>
      </w:r>
      <w:r w:rsidR="009B3DE6">
        <w:rPr>
          <w:rFonts w:hint="cs"/>
          <w:rtl/>
        </w:rPr>
        <w:t>ם</w:t>
      </w:r>
      <w:proofErr w:type="spellEnd"/>
      <w:r w:rsidR="009B3DE6">
        <w:rPr>
          <w:rFonts w:hint="cs"/>
          <w:rtl/>
        </w:rPr>
        <w:t xml:space="preserve">. מושג זה מתאר מערכת יחסים בין </w:t>
      </w:r>
      <w:r w:rsidR="00204D0D">
        <w:rPr>
          <w:rFonts w:hint="cs"/>
          <w:rtl/>
        </w:rPr>
        <w:t>מפלגה</w:t>
      </w:r>
      <w:r w:rsidR="009B3DE6">
        <w:rPr>
          <w:rFonts w:hint="cs"/>
          <w:rtl/>
        </w:rPr>
        <w:t xml:space="preserve"> וציבור </w:t>
      </w:r>
      <w:r w:rsidR="00204D0D">
        <w:rPr>
          <w:rFonts w:hint="cs"/>
          <w:rtl/>
        </w:rPr>
        <w:t>בוחרים, במסגרתה המפלגה מציעה הטבות חומריות בתמורה להצבעה או לתמיכה פוליטית (</w:t>
      </w:r>
      <w:r w:rsidR="00DF2F53">
        <w:t>Stokes et al., 2013</w:t>
      </w:r>
      <w:r w:rsidR="00DF2F53">
        <w:rPr>
          <w:rFonts w:hint="cs"/>
          <w:rtl/>
        </w:rPr>
        <w:t>). בפרט, בתוך מערכת יחסים זו מודגשים ההיבטים של דו-כיווניות, תלותיות, היררכיה ומחזוריות</w:t>
      </w:r>
      <w:r w:rsidR="00B430E7">
        <w:rPr>
          <w:rFonts w:hint="cs"/>
          <w:rtl/>
        </w:rPr>
        <w:t xml:space="preserve">, כאשר הקריטריון שמבחין בין דפוס </w:t>
      </w:r>
      <w:proofErr w:type="spellStart"/>
      <w:r w:rsidR="00B430E7">
        <w:rPr>
          <w:rFonts w:hint="cs"/>
          <w:rtl/>
        </w:rPr>
        <w:t>קליינטליסטי</w:t>
      </w:r>
      <w:proofErr w:type="spellEnd"/>
      <w:r w:rsidR="00B430E7">
        <w:rPr>
          <w:rFonts w:hint="cs"/>
          <w:rtl/>
        </w:rPr>
        <w:t xml:space="preserve"> לבין דפוסים אחרים הוא דפוס של "דבר בתמורה לדבר", או </w:t>
      </w:r>
      <w:r w:rsidR="00B430E7">
        <w:t>"quid pro quo"</w:t>
      </w:r>
      <w:r w:rsidR="00DF2F53">
        <w:rPr>
          <w:rFonts w:hint="cs"/>
          <w:rtl/>
        </w:rPr>
        <w:t xml:space="preserve"> (</w:t>
      </w:r>
      <w:r w:rsidR="00DF2F53">
        <w:t>Hicken, 2011</w:t>
      </w:r>
      <w:r w:rsidR="00DF2F53">
        <w:rPr>
          <w:rFonts w:hint="cs"/>
          <w:rtl/>
        </w:rPr>
        <w:t>).</w:t>
      </w:r>
    </w:p>
    <w:p w14:paraId="43FB6D01" w14:textId="2A2FAC50" w:rsidR="00CF0E11" w:rsidRDefault="00CF0E11" w:rsidP="004E5364">
      <w:pPr>
        <w:rPr>
          <w:rtl/>
        </w:rPr>
      </w:pPr>
      <w:r>
        <w:rPr>
          <w:rFonts w:hint="cs"/>
          <w:rtl/>
        </w:rPr>
        <w:t xml:space="preserve">בישראל, דפוס זה היה נוכח מאז ימי ראשית המדינה, כאשר רשתות פוליטיות שהיו קיימות עוד טרם תקופת המדינה יכלו לחלק משאבים בתחומים כגון עבודה, חינוך וביטחון חברתי בתמורה לנאמנות פוליטית. </w:t>
      </w:r>
      <w:r w:rsidR="0055508E">
        <w:rPr>
          <w:rFonts w:hint="cs"/>
          <w:rtl/>
        </w:rPr>
        <w:t>מנגד</w:t>
      </w:r>
      <w:r>
        <w:rPr>
          <w:rFonts w:hint="cs"/>
          <w:rtl/>
        </w:rPr>
        <w:t>, את המגמה הזה מיתנו מנגנונים מוסדיים שחתרו לביסוס של שיטות חלוקת משאבים אוניברסלית, כמו הביטוח הלאומי</w:t>
      </w:r>
      <w:r w:rsidR="0055508E">
        <w:rPr>
          <w:rFonts w:hint="cs"/>
          <w:rtl/>
        </w:rPr>
        <w:t xml:space="preserve">. מראשית המדינה ועד סוף שנות ה-70 המגמה הייתה מיתון של ההיבטים </w:t>
      </w:r>
      <w:proofErr w:type="spellStart"/>
      <w:r w:rsidR="0055508E">
        <w:rPr>
          <w:rFonts w:hint="cs"/>
          <w:rtl/>
        </w:rPr>
        <w:t>הקליינטליסטים</w:t>
      </w:r>
      <w:proofErr w:type="spellEnd"/>
      <w:r w:rsidR="0055508E">
        <w:rPr>
          <w:rFonts w:hint="cs"/>
          <w:rtl/>
        </w:rPr>
        <w:t xml:space="preserve"> והתפתחות של המנגנונים האוניברסליים. לעומת זאת, לאחר המהפך הפוליטי של 1977 ועלייתה של הכלכלה הנאו-ליברלית בישראל, החלו להתפתח בתוכה ובמקביל אליה רשתות </w:t>
      </w:r>
      <w:proofErr w:type="spellStart"/>
      <w:r w:rsidR="0055508E">
        <w:rPr>
          <w:rFonts w:hint="cs"/>
          <w:rtl/>
        </w:rPr>
        <w:t>קליינטליסטיות</w:t>
      </w:r>
      <w:proofErr w:type="spellEnd"/>
      <w:r w:rsidR="0055508E">
        <w:rPr>
          <w:rFonts w:hint="cs"/>
          <w:rtl/>
        </w:rPr>
        <w:t xml:space="preserve"> חדשות, בעיקר סביב מפלגת הליכוד והמפלגות החרדיות</w:t>
      </w:r>
      <w:r>
        <w:rPr>
          <w:rFonts w:hint="cs"/>
          <w:rtl/>
        </w:rPr>
        <w:t xml:space="preserve"> (דורון, 2003).</w:t>
      </w:r>
    </w:p>
    <w:p w14:paraId="5531D358" w14:textId="3311B299" w:rsidR="004E5364" w:rsidRDefault="00CF1B3F" w:rsidP="00CF1B3F">
      <w:pPr>
        <w:rPr>
          <w:rtl/>
        </w:rPr>
      </w:pPr>
      <w:r>
        <w:rPr>
          <w:rFonts w:hint="cs"/>
          <w:rtl/>
        </w:rPr>
        <w:t xml:space="preserve">את המופע הנוכחי של </w:t>
      </w:r>
      <w:proofErr w:type="spellStart"/>
      <w:r>
        <w:rPr>
          <w:rFonts w:hint="cs"/>
          <w:rtl/>
        </w:rPr>
        <w:t>הקליינטליזם</w:t>
      </w:r>
      <w:proofErr w:type="spellEnd"/>
      <w:r>
        <w:rPr>
          <w:rFonts w:hint="cs"/>
          <w:rtl/>
        </w:rPr>
        <w:t xml:space="preserve"> הישראלי ואת אופן התפתחותו מתוך המערכת הנאו-ליברלית בישראל, ובפרט את תהליך החקיקה של חוק "נאמנות בתרבות", ניתן להסביר באמצעות </w:t>
      </w:r>
      <w:r w:rsidR="004E5364">
        <w:rPr>
          <w:rtl/>
        </w:rPr>
        <w:t xml:space="preserve">טענתו של גוטוויין בדבר "שלטון הנאמנות" (גוטוויין, 2016). לשיטתו, שלטון הנאמנות מתנה זכויות דמוקרטיות, חברתיות וכלכליות בנאמנות לכאורה למדינה ובפועל לימין. כך, שלטון זה מהווה מנגנון פיצוי עבור האוכלוסיות הנפגעות מהמדיניות הנאו-ליברלית של הימין שבשלטון, לאחר שהמנגנונים הקודמים של </w:t>
      </w:r>
      <w:proofErr w:type="spellStart"/>
      <w:r w:rsidR="004E5364">
        <w:rPr>
          <w:rtl/>
        </w:rPr>
        <w:t>מיגזור</w:t>
      </w:r>
      <w:proofErr w:type="spellEnd"/>
      <w:r w:rsidR="004E5364">
        <w:rPr>
          <w:rtl/>
        </w:rPr>
        <w:t xml:space="preserve"> והתנחלויות איבדו מכוחם. גוטוויין אף מזכיר באופן ישיר את חוק הנאמנות בתרבות של רגב ומציין אותו כדוגמה בפועל לאותו רעיון של שלטון הנאמנות. כלומר, על-פי גוטוויין קבוצות חברתיות, יישובים ורשויות מקומיות המפגינים תמיכה גבוהה בימין </w:t>
      </w:r>
      <w:proofErr w:type="spellStart"/>
      <w:r w:rsidR="004E5364">
        <w:rPr>
          <w:rtl/>
        </w:rPr>
        <w:t>יהנו</w:t>
      </w:r>
      <w:proofErr w:type="spellEnd"/>
      <w:r w:rsidR="004E5364">
        <w:rPr>
          <w:rtl/>
        </w:rPr>
        <w:t xml:space="preserve"> ממשאבים נדיבים יותר מטעם המדינה, הן בכלל והן בתרבות בפרט.</w:t>
      </w:r>
    </w:p>
    <w:p w14:paraId="3FB0106E" w14:textId="3F21BFB3" w:rsidR="009423EA" w:rsidRDefault="009423EA" w:rsidP="0068142C">
      <w:pPr>
        <w:rPr>
          <w:rtl/>
        </w:rPr>
      </w:pPr>
      <w:r>
        <w:rPr>
          <w:rFonts w:hint="cs"/>
          <w:rtl/>
        </w:rPr>
        <w:t>במובן זה, גוטוויין קושר בין ההיבט הפוליטי של הצבעה לימין לבין ההיבט הכלכלי של העברת כספים מהשלטון המרכזי לרשויות מקומיות.</w:t>
      </w:r>
      <w:r w:rsidR="0068142C">
        <w:rPr>
          <w:rFonts w:hint="cs"/>
          <w:rtl/>
        </w:rPr>
        <w:t xml:space="preserve"> הוא אף מתמקד בבחירות 2015, וטוען כי "</w:t>
      </w:r>
      <w:r w:rsidR="0068142C">
        <w:rPr>
          <w:rtl/>
        </w:rPr>
        <w:t xml:space="preserve">התוצאות של בחירות 2015 </w:t>
      </w:r>
      <w:r w:rsidR="0068142C">
        <w:rPr>
          <w:rtl/>
        </w:rPr>
        <w:lastRenderedPageBreak/>
        <w:t>שיקפו אפוא את הצלחת החקיקה האנטי–דמוקרטית: המעמד</w:t>
      </w:r>
      <w:r w:rsidR="0068142C">
        <w:rPr>
          <w:rFonts w:hint="cs"/>
          <w:rtl/>
        </w:rPr>
        <w:t xml:space="preserve"> </w:t>
      </w:r>
      <w:r w:rsidR="0068142C">
        <w:rPr>
          <w:rtl/>
        </w:rPr>
        <w:t>הפגיע השליך את יהבו על מנגנון הפיצוי של שלטון הנאמנות ובחר בימין, ואילו המעמד</w:t>
      </w:r>
      <w:r w:rsidR="0068142C">
        <w:rPr>
          <w:rFonts w:hint="cs"/>
          <w:rtl/>
        </w:rPr>
        <w:t xml:space="preserve"> </w:t>
      </w:r>
      <w:r w:rsidR="0068142C">
        <w:rPr>
          <w:rtl/>
        </w:rPr>
        <w:t>המבוסס תמך בשמאל כדי שזה ייאבק במנגנוני הפיצוי שהציע הימין למעמדות הנמוכים</w:t>
      </w:r>
      <w:r w:rsidR="0068142C">
        <w:rPr>
          <w:rFonts w:hint="cs"/>
          <w:rtl/>
        </w:rPr>
        <w:t>" (שם, עמ' 236). כך, גוטוויין מפרש את התחזקותם של דפוסי ההצבעה המעמדית בבחירות 2015 כביטוי של שלטון הנאמנות. אם כן, הצד השני של מטבע ההצבעה לימין הוא פעילותם של נבחרי הציבור הימניים לאחר בחירות 2015 להעברת כספים לאותן רשויות מקומיות שהצביעו לימין.</w:t>
      </w:r>
    </w:p>
    <w:p w14:paraId="3FB87D99" w14:textId="32A53DA9" w:rsidR="00504761" w:rsidRPr="00027EE3" w:rsidRDefault="00504761" w:rsidP="004E5364">
      <w:pPr>
        <w:rPr>
          <w:rtl/>
        </w:rPr>
      </w:pPr>
      <w:r>
        <w:rPr>
          <w:rFonts w:hint="cs"/>
          <w:rtl/>
        </w:rPr>
        <w:t xml:space="preserve">תזה חשובה זו מספקת מסגרת תאורטית לחלק מהשיקולים המנחים את השלטון המרכזי בהקצאת משאבים לשלטון המקומי. בפרט, היא מסבירה </w:t>
      </w:r>
      <w:proofErr w:type="spellStart"/>
      <w:r>
        <w:rPr>
          <w:rFonts w:hint="cs"/>
          <w:rtl/>
        </w:rPr>
        <w:t>שההגיון</w:t>
      </w:r>
      <w:proofErr w:type="spellEnd"/>
      <w:r>
        <w:rPr>
          <w:rFonts w:hint="cs"/>
          <w:rtl/>
        </w:rPr>
        <w:t xml:space="preserve"> המנחה שעשוי לעמוד בפעולותיה של הממשלה המצמצמות אי-שוויון מורכב גם מניסיון לגרוף הון פוליטי ולבסס בקרב הציבור בישראל את הנאמנות לימין הפוליטי. בעבודה זו אעשה חיבור בין הרעיון של גוטוויין בדבר "שלטון הנאמנות", ובפרט זה המתבטא במדיניותה של השרה רגב, לבין פרויקט הדגל של רגב במשרד התרבות </w:t>
      </w:r>
      <w:r>
        <w:rPr>
          <w:rtl/>
        </w:rPr>
        <w:t>–</w:t>
      </w:r>
      <w:r>
        <w:rPr>
          <w:rFonts w:hint="cs"/>
          <w:rtl/>
        </w:rPr>
        <w:t xml:space="preserve"> תקנת </w:t>
      </w:r>
      <w:proofErr w:type="spellStart"/>
      <w:r>
        <w:rPr>
          <w:rFonts w:hint="cs"/>
          <w:rtl/>
        </w:rPr>
        <w:t>סל"ע</w:t>
      </w:r>
      <w:proofErr w:type="spellEnd"/>
      <w:r>
        <w:rPr>
          <w:rFonts w:hint="cs"/>
          <w:rtl/>
        </w:rPr>
        <w:t>.</w:t>
      </w:r>
    </w:p>
    <w:p w14:paraId="7385CC9A" w14:textId="77777777" w:rsidR="004E5364" w:rsidRDefault="004E5364" w:rsidP="004E5364">
      <w:pPr>
        <w:pStyle w:val="Heading2"/>
        <w:rPr>
          <w:rtl/>
        </w:rPr>
      </w:pPr>
      <w:bookmarkStart w:id="48" w:name="_Toc129596783"/>
      <w:bookmarkStart w:id="49" w:name="_Toc129597044"/>
      <w:bookmarkStart w:id="50" w:name="_Toc171897771"/>
      <w:r>
        <w:rPr>
          <w:rFonts w:hint="cs"/>
          <w:rtl/>
        </w:rPr>
        <w:t>שאלת המחקר</w:t>
      </w:r>
      <w:bookmarkEnd w:id="48"/>
      <w:bookmarkEnd w:id="49"/>
      <w:bookmarkEnd w:id="50"/>
    </w:p>
    <w:p w14:paraId="32ED4905" w14:textId="77777777" w:rsidR="00504761" w:rsidRDefault="004E5364" w:rsidP="004E5364">
      <w:pPr>
        <w:rPr>
          <w:rtl/>
        </w:rPr>
      </w:pPr>
      <w:r>
        <w:rPr>
          <w:rFonts w:hint="cs"/>
          <w:rtl/>
        </w:rPr>
        <w:t xml:space="preserve">לסיכום עד כאן, ראינו כי הרשויות המקומיות בישראל פועלות באופן שונה ובלתי-אחיד אל מול השלטון המרכזי בישראל עקב יחסיהם המבניים. כמו כן, השלטון המרכזי הוא בעל הכוח והסמכות ביחסים אלו, והוא זה שמכתיב את היקפם ואופן חלוקתם של המשאבים לרשויות המקומיות. בנוסף לכך, מתקיים אי-שוויון רב בתחום מימון התרבות באופן כזה שמשחזר ומנציח דפוסים קיימים של אי-שוויון. יחד עם זאת, תקנת </w:t>
      </w:r>
      <w:proofErr w:type="spellStart"/>
      <w:r>
        <w:rPr>
          <w:rFonts w:hint="cs"/>
          <w:rtl/>
        </w:rPr>
        <w:t>סל"ע</w:t>
      </w:r>
      <w:proofErr w:type="spellEnd"/>
      <w:r>
        <w:rPr>
          <w:rFonts w:hint="cs"/>
          <w:rtl/>
        </w:rPr>
        <w:t xml:space="preserve"> נוצרה בתקופתה של שרת התרבות רגב כדי להקטין אי-שוויון זה. לבסוף, ראינו כי התזה של גוטוויין בדבר שלטון הנאמנות עשויה להסביר מנגנוני תמיכה של השלטון המרכזי ברשויות מקומיות בכך שהממשלה מצמצמת אי-שוויון מחד, אך מתנה ז</w:t>
      </w:r>
      <w:r w:rsidR="00743266">
        <w:rPr>
          <w:rFonts w:hint="cs"/>
          <w:rtl/>
        </w:rPr>
        <w:t>את</w:t>
      </w:r>
      <w:r>
        <w:rPr>
          <w:rFonts w:hint="cs"/>
          <w:rtl/>
        </w:rPr>
        <w:t xml:space="preserve"> בנאמנות פוליטית של הרשות המקומית מאידך.</w:t>
      </w:r>
    </w:p>
    <w:p w14:paraId="2ADC40BD" w14:textId="621FB5CE" w:rsidR="00D60499" w:rsidRDefault="00D60499" w:rsidP="00D60499">
      <w:pPr>
        <w:pStyle w:val="Caption"/>
      </w:pPr>
      <w:bookmarkStart w:id="51" w:name="_Toc171612831"/>
      <w:r>
        <w:rPr>
          <w:rtl/>
        </w:rPr>
        <w:lastRenderedPageBreak/>
        <w:t xml:space="preserve">איור </w:t>
      </w:r>
      <w:r>
        <w:rPr>
          <w:rtl/>
        </w:rPr>
        <w:fldChar w:fldCharType="begin"/>
      </w:r>
      <w:r>
        <w:rPr>
          <w:rtl/>
        </w:rPr>
        <w:instrText xml:space="preserve"> </w:instrText>
      </w:r>
      <w:r>
        <w:instrText>SEQ</w:instrText>
      </w:r>
      <w:r>
        <w:rPr>
          <w:rtl/>
        </w:rPr>
        <w:instrText xml:space="preserve"> איור \* </w:instrText>
      </w:r>
      <w:r>
        <w:instrText>ARABIC</w:instrText>
      </w:r>
      <w:r>
        <w:rPr>
          <w:rtl/>
        </w:rPr>
        <w:instrText xml:space="preserve"> </w:instrText>
      </w:r>
      <w:r>
        <w:rPr>
          <w:rtl/>
        </w:rPr>
        <w:fldChar w:fldCharType="separate"/>
      </w:r>
      <w:r w:rsidR="00A01A12">
        <w:rPr>
          <w:rtl/>
        </w:rPr>
        <w:t>4</w:t>
      </w:r>
      <w:r>
        <w:rPr>
          <w:rtl/>
        </w:rPr>
        <w:fldChar w:fldCharType="end"/>
      </w:r>
      <w:r>
        <w:rPr>
          <w:rFonts w:hint="cs"/>
          <w:rtl/>
        </w:rPr>
        <w:t xml:space="preserve">: </w:t>
      </w:r>
      <w:r w:rsidRPr="00E06365">
        <w:rPr>
          <w:rFonts w:hint="eastAsia"/>
          <w:rtl/>
        </w:rPr>
        <w:t>טענות</w:t>
      </w:r>
      <w:r w:rsidRPr="00E06365">
        <w:rPr>
          <w:rtl/>
        </w:rPr>
        <w:t xml:space="preserve"> </w:t>
      </w:r>
      <w:r w:rsidRPr="00E06365">
        <w:rPr>
          <w:rFonts w:hint="eastAsia"/>
          <w:rtl/>
        </w:rPr>
        <w:t>מרכזיות</w:t>
      </w:r>
      <w:r w:rsidRPr="00E06365">
        <w:rPr>
          <w:rtl/>
        </w:rPr>
        <w:t xml:space="preserve"> </w:t>
      </w:r>
      <w:r w:rsidRPr="00E06365">
        <w:rPr>
          <w:rFonts w:hint="eastAsia"/>
          <w:rtl/>
        </w:rPr>
        <w:t>בסקירת</w:t>
      </w:r>
      <w:r w:rsidRPr="00E06365">
        <w:rPr>
          <w:rtl/>
        </w:rPr>
        <w:t xml:space="preserve"> </w:t>
      </w:r>
      <w:r w:rsidRPr="00E06365">
        <w:rPr>
          <w:rFonts w:hint="eastAsia"/>
          <w:rtl/>
        </w:rPr>
        <w:t>הספרות</w:t>
      </w:r>
      <w:bookmarkEnd w:id="51"/>
    </w:p>
    <w:p w14:paraId="25B49299" w14:textId="33A34980" w:rsidR="00504761" w:rsidRDefault="00504761" w:rsidP="007410F0">
      <w:pPr>
        <w:ind w:firstLine="0"/>
        <w:jc w:val="center"/>
        <w:rPr>
          <w:rtl/>
        </w:rPr>
      </w:pPr>
      <w:r>
        <w:rPr>
          <w:noProof/>
          <w:rtl/>
          <w:lang w:val="he-IL"/>
        </w:rPr>
        <w:drawing>
          <wp:inline distT="0" distB="0" distL="0" distR="0" wp14:anchorId="1A478D7E" wp14:editId="4C19DB9F">
            <wp:extent cx="5486400" cy="3200400"/>
            <wp:effectExtent l="0" t="0" r="19050" b="0"/>
            <wp:docPr id="1275215927" name="Diagram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443DCFC3" w14:textId="5BC2B754" w:rsidR="0068142C" w:rsidRDefault="004E5364" w:rsidP="005050D7">
      <w:pPr>
        <w:rPr>
          <w:rtl/>
        </w:rPr>
      </w:pPr>
      <w:r>
        <w:rPr>
          <w:rFonts w:hint="cs"/>
          <w:rtl/>
        </w:rPr>
        <w:t xml:space="preserve">לאור </w:t>
      </w:r>
      <w:r w:rsidR="007410F0">
        <w:rPr>
          <w:rFonts w:hint="cs"/>
          <w:rtl/>
        </w:rPr>
        <w:t>האמור</w:t>
      </w:r>
      <w:r>
        <w:rPr>
          <w:rFonts w:hint="cs"/>
          <w:rtl/>
        </w:rPr>
        <w:t xml:space="preserve">, עבודה זו תבחן </w:t>
      </w:r>
      <w:r w:rsidR="00320C57">
        <w:rPr>
          <w:rFonts w:hint="cs"/>
          <w:b/>
          <w:bCs/>
          <w:rtl/>
        </w:rPr>
        <w:t>מה ה</w:t>
      </w:r>
      <w:r w:rsidR="002970F1">
        <w:rPr>
          <w:rFonts w:hint="cs"/>
          <w:b/>
          <w:bCs/>
          <w:rtl/>
        </w:rPr>
        <w:t>י</w:t>
      </w:r>
      <w:r w:rsidR="00320C57">
        <w:rPr>
          <w:rFonts w:hint="cs"/>
          <w:b/>
          <w:bCs/>
          <w:rtl/>
        </w:rPr>
        <w:t xml:space="preserve">קפו של אי-השוויון במימון תרבות בין רשויות מקומיות בישראל, וכיצד השפיעה עליו תקנת </w:t>
      </w:r>
      <w:proofErr w:type="spellStart"/>
      <w:r w:rsidR="00320C57">
        <w:rPr>
          <w:rFonts w:hint="cs"/>
          <w:b/>
          <w:bCs/>
          <w:rtl/>
        </w:rPr>
        <w:t>סל"ע</w:t>
      </w:r>
      <w:proofErr w:type="spellEnd"/>
      <w:r>
        <w:rPr>
          <w:rFonts w:hint="cs"/>
          <w:b/>
          <w:bCs/>
          <w:rtl/>
        </w:rPr>
        <w:t>?</w:t>
      </w:r>
      <w:r w:rsidR="005050D7">
        <w:rPr>
          <w:rFonts w:hint="cs"/>
          <w:rtl/>
        </w:rPr>
        <w:t xml:space="preserve"> </w:t>
      </w:r>
      <w:r w:rsidR="0068142C">
        <w:rPr>
          <w:rFonts w:hint="cs"/>
          <w:rtl/>
        </w:rPr>
        <w:t>את שאלת המחקר הזו ניתן לפרוט למספר</w:t>
      </w:r>
      <w:r w:rsidR="00396D1D">
        <w:rPr>
          <w:rFonts w:hint="cs"/>
          <w:rtl/>
        </w:rPr>
        <w:t xml:space="preserve"> שאלות</w:t>
      </w:r>
      <w:r w:rsidR="0068142C">
        <w:rPr>
          <w:rFonts w:hint="cs"/>
          <w:rtl/>
        </w:rPr>
        <w:t xml:space="preserve"> </w:t>
      </w:r>
      <w:r w:rsidR="00396D1D">
        <w:rPr>
          <w:rFonts w:hint="cs"/>
          <w:rtl/>
        </w:rPr>
        <w:t>ו</w:t>
      </w:r>
      <w:r w:rsidR="0068142C">
        <w:rPr>
          <w:rFonts w:hint="cs"/>
          <w:rtl/>
        </w:rPr>
        <w:t>תת</w:t>
      </w:r>
      <w:r w:rsidR="00396D1D">
        <w:rPr>
          <w:rFonts w:hint="cs"/>
          <w:rtl/>
        </w:rPr>
        <w:t>י</w:t>
      </w:r>
      <w:r w:rsidR="0068142C">
        <w:rPr>
          <w:rFonts w:hint="cs"/>
          <w:rtl/>
        </w:rPr>
        <w:t>-שאלות ממוקדות יותר:</w:t>
      </w:r>
    </w:p>
    <w:p w14:paraId="3A2D5295" w14:textId="3B79CA62" w:rsidR="00396D1D" w:rsidRDefault="00396D1D" w:rsidP="0068142C">
      <w:pPr>
        <w:pStyle w:val="ListParagraph"/>
        <w:numPr>
          <w:ilvl w:val="0"/>
          <w:numId w:val="10"/>
        </w:numPr>
      </w:pPr>
      <w:r>
        <w:rPr>
          <w:rFonts w:hint="cs"/>
          <w:rtl/>
        </w:rPr>
        <w:t>מה היקפו של אי-השוויון בתרבות לפי חיתוכים שונים?</w:t>
      </w:r>
    </w:p>
    <w:p w14:paraId="0B125461" w14:textId="2FA3CE47" w:rsidR="0068142C" w:rsidRDefault="0068142C" w:rsidP="007410F0">
      <w:pPr>
        <w:pStyle w:val="ListParagraph"/>
        <w:numPr>
          <w:ilvl w:val="1"/>
          <w:numId w:val="10"/>
        </w:numPr>
      </w:pPr>
      <w:r>
        <w:rPr>
          <w:rFonts w:hint="cs"/>
          <w:rtl/>
        </w:rPr>
        <w:t>מה היקפו של אי-השוויון במימון תרבות בין רשויות מקומיות יהודיות וערביות?</w:t>
      </w:r>
    </w:p>
    <w:p w14:paraId="166A56F7" w14:textId="77777777" w:rsidR="0068142C" w:rsidRDefault="0068142C" w:rsidP="007410F0">
      <w:pPr>
        <w:pStyle w:val="ListParagraph"/>
        <w:numPr>
          <w:ilvl w:val="1"/>
          <w:numId w:val="10"/>
        </w:numPr>
      </w:pPr>
      <w:r>
        <w:rPr>
          <w:rFonts w:hint="cs"/>
          <w:rtl/>
        </w:rPr>
        <w:t>מה היקפו של אי-השוויון במימון תרבות בין מועצות מקומיות, מועצות אזוריות ועיריות?</w:t>
      </w:r>
    </w:p>
    <w:p w14:paraId="163D61D6" w14:textId="7E6C55D9" w:rsidR="0068142C" w:rsidRDefault="0068142C" w:rsidP="007410F0">
      <w:pPr>
        <w:pStyle w:val="ListParagraph"/>
        <w:numPr>
          <w:ilvl w:val="1"/>
          <w:numId w:val="10"/>
        </w:numPr>
      </w:pPr>
      <w:r>
        <w:rPr>
          <w:rFonts w:hint="cs"/>
          <w:rtl/>
        </w:rPr>
        <w:t>מה היקפו של אי-השוויון במימון תרבות בין רשויות מקומיות לפי מדד חברתי-כלכלי?</w:t>
      </w:r>
    </w:p>
    <w:p w14:paraId="70CE85FA" w14:textId="26D23EC3" w:rsidR="0068142C" w:rsidRDefault="0068142C" w:rsidP="007410F0">
      <w:pPr>
        <w:pStyle w:val="ListParagraph"/>
        <w:numPr>
          <w:ilvl w:val="1"/>
          <w:numId w:val="10"/>
        </w:numPr>
      </w:pPr>
      <w:r>
        <w:rPr>
          <w:rFonts w:hint="cs"/>
          <w:rtl/>
        </w:rPr>
        <w:t>מה היקפו של אי-השוויון במימון תרבות בין רשויות מקומיות לפי מדד פריפריאליות?</w:t>
      </w:r>
    </w:p>
    <w:p w14:paraId="156CC171" w14:textId="051D5329" w:rsidR="0068142C" w:rsidRDefault="0068142C" w:rsidP="007410F0">
      <w:pPr>
        <w:pStyle w:val="ListParagraph"/>
        <w:numPr>
          <w:ilvl w:val="1"/>
          <w:numId w:val="10"/>
        </w:numPr>
      </w:pPr>
      <w:r>
        <w:rPr>
          <w:rFonts w:hint="cs"/>
          <w:rtl/>
        </w:rPr>
        <w:t xml:space="preserve">מה היקפו של אי-השוויון הכולל במימון תרבות בין רשויות מקומיות לפי מדד </w:t>
      </w:r>
      <w:proofErr w:type="spellStart"/>
      <w:r>
        <w:rPr>
          <w:rFonts w:hint="cs"/>
          <w:rtl/>
        </w:rPr>
        <w:t>ג'יני</w:t>
      </w:r>
      <w:proofErr w:type="spellEnd"/>
      <w:r>
        <w:rPr>
          <w:rFonts w:hint="cs"/>
          <w:rtl/>
        </w:rPr>
        <w:t xml:space="preserve"> וחלוקה </w:t>
      </w:r>
      <w:proofErr w:type="spellStart"/>
      <w:r>
        <w:rPr>
          <w:rFonts w:hint="cs"/>
          <w:rtl/>
        </w:rPr>
        <w:t>לעשירוני</w:t>
      </w:r>
      <w:proofErr w:type="spellEnd"/>
      <w:r>
        <w:rPr>
          <w:rFonts w:hint="cs"/>
          <w:rtl/>
        </w:rPr>
        <w:t xml:space="preserve"> מימון?</w:t>
      </w:r>
    </w:p>
    <w:p w14:paraId="1A48A132" w14:textId="77777777" w:rsidR="005643CE" w:rsidRDefault="005643CE" w:rsidP="005643CE">
      <w:pPr>
        <w:pStyle w:val="ListParagraph"/>
        <w:numPr>
          <w:ilvl w:val="0"/>
          <w:numId w:val="10"/>
        </w:numPr>
      </w:pPr>
      <w:r>
        <w:rPr>
          <w:rFonts w:hint="cs"/>
          <w:rtl/>
        </w:rPr>
        <w:t xml:space="preserve">האם תקנת </w:t>
      </w:r>
      <w:proofErr w:type="spellStart"/>
      <w:r>
        <w:rPr>
          <w:rFonts w:hint="cs"/>
          <w:rtl/>
        </w:rPr>
        <w:t>סל"ע</w:t>
      </w:r>
      <w:proofErr w:type="spellEnd"/>
      <w:r>
        <w:rPr>
          <w:rFonts w:hint="cs"/>
          <w:rtl/>
        </w:rPr>
        <w:t xml:space="preserve"> צמצמה או הרחיבה את אי-השוויון במימון תרבות?</w:t>
      </w:r>
    </w:p>
    <w:p w14:paraId="265C0990" w14:textId="495C246F" w:rsidR="005643CE" w:rsidRDefault="005643CE" w:rsidP="0068142C">
      <w:pPr>
        <w:pStyle w:val="ListParagraph"/>
        <w:numPr>
          <w:ilvl w:val="0"/>
          <w:numId w:val="10"/>
        </w:numPr>
      </w:pPr>
      <w:r>
        <w:rPr>
          <w:rFonts w:hint="cs"/>
          <w:rtl/>
        </w:rPr>
        <w:t xml:space="preserve">האם ישנו קשר בין גובה הזכאות התקציבית של רשות מקומית לתקנת </w:t>
      </w:r>
      <w:proofErr w:type="spellStart"/>
      <w:r>
        <w:rPr>
          <w:rFonts w:hint="cs"/>
          <w:rtl/>
        </w:rPr>
        <w:t>סל"ע</w:t>
      </w:r>
      <w:proofErr w:type="spellEnd"/>
      <w:r>
        <w:rPr>
          <w:rFonts w:hint="cs"/>
          <w:rtl/>
        </w:rPr>
        <w:t xml:space="preserve"> לבין שיעור ההצבעה למפלגת הליכוד בבחירות 2015?</w:t>
      </w:r>
    </w:p>
    <w:p w14:paraId="42995761" w14:textId="77777777" w:rsidR="00952160" w:rsidRDefault="00396D1D" w:rsidP="00C103FF">
      <w:pPr>
        <w:ind w:firstLine="360"/>
      </w:pPr>
      <w:r>
        <w:rPr>
          <w:rFonts w:hint="cs"/>
          <w:rtl/>
        </w:rPr>
        <w:t>שאלה 1 ו</w:t>
      </w:r>
      <w:r w:rsidR="00A23DDE">
        <w:rPr>
          <w:rFonts w:hint="cs"/>
          <w:rtl/>
        </w:rPr>
        <w:t>תתי-שאלות 1</w:t>
      </w:r>
      <w:r>
        <w:rPr>
          <w:rFonts w:hint="cs"/>
          <w:rtl/>
        </w:rPr>
        <w:t>.1</w:t>
      </w:r>
      <w:r w:rsidR="00A23DDE">
        <w:rPr>
          <w:rFonts w:hint="cs"/>
          <w:rtl/>
        </w:rPr>
        <w:t>-</w:t>
      </w:r>
      <w:r>
        <w:rPr>
          <w:rFonts w:hint="cs"/>
          <w:rtl/>
        </w:rPr>
        <w:t>1.</w:t>
      </w:r>
      <w:r w:rsidR="00A23DDE">
        <w:rPr>
          <w:rFonts w:hint="cs"/>
          <w:rtl/>
        </w:rPr>
        <w:t>5 עוסקות באופן כללי באי-השוויון במימון תרבות בין רשויות מקומיות, ואילו</w:t>
      </w:r>
      <w:r>
        <w:rPr>
          <w:rFonts w:hint="cs"/>
          <w:rtl/>
        </w:rPr>
        <w:t xml:space="preserve"> </w:t>
      </w:r>
      <w:r w:rsidR="00A23DDE">
        <w:rPr>
          <w:rFonts w:hint="cs"/>
          <w:rtl/>
        </w:rPr>
        <w:t xml:space="preserve">שאלות </w:t>
      </w:r>
      <w:r>
        <w:rPr>
          <w:rFonts w:hint="cs"/>
          <w:rtl/>
        </w:rPr>
        <w:t>2-3</w:t>
      </w:r>
      <w:r w:rsidR="00A23DDE">
        <w:rPr>
          <w:rFonts w:hint="cs"/>
          <w:rtl/>
        </w:rPr>
        <w:t xml:space="preserve"> בוחנות את מקומה של תקנת </w:t>
      </w:r>
      <w:proofErr w:type="spellStart"/>
      <w:r w:rsidR="00A23DDE">
        <w:rPr>
          <w:rFonts w:hint="cs"/>
          <w:rtl/>
        </w:rPr>
        <w:t>סל"ע</w:t>
      </w:r>
      <w:proofErr w:type="spellEnd"/>
      <w:r w:rsidR="00A23DDE">
        <w:rPr>
          <w:rFonts w:hint="cs"/>
          <w:rtl/>
        </w:rPr>
        <w:t xml:space="preserve"> בתוך אי-שוויון זה. אם ימצא שאי-השוויון במימון תרבות </w:t>
      </w:r>
      <w:r w:rsidR="00A23DDE">
        <w:rPr>
          <w:rFonts w:hint="cs"/>
          <w:rtl/>
        </w:rPr>
        <w:lastRenderedPageBreak/>
        <w:t xml:space="preserve">הצטמצם בעקבות תקנת </w:t>
      </w:r>
      <w:proofErr w:type="spellStart"/>
      <w:r w:rsidR="00A23DDE">
        <w:rPr>
          <w:rFonts w:hint="cs"/>
          <w:rtl/>
        </w:rPr>
        <w:t>סל"ע</w:t>
      </w:r>
      <w:proofErr w:type="spellEnd"/>
      <w:r w:rsidR="00A23DDE">
        <w:rPr>
          <w:rFonts w:hint="cs"/>
          <w:rtl/>
        </w:rPr>
        <w:t xml:space="preserve">, ניתן להסיק שמדיניות זו עמדה במטרותיה המוצהרות ופעלה כמנגנון לצמצום אי-השוויון המקדמי במימון תרבות. בפרט, אם יתגלה קשר בין גובה הזכאות התקציבית לתקנת סלע לבין שיעור ההצבעה לליכוד, אז המסקנה היא שתקנת </w:t>
      </w:r>
      <w:proofErr w:type="spellStart"/>
      <w:r w:rsidR="00A23DDE">
        <w:rPr>
          <w:rFonts w:hint="cs"/>
          <w:rtl/>
        </w:rPr>
        <w:t>סל"ע</w:t>
      </w:r>
      <w:proofErr w:type="spellEnd"/>
      <w:r w:rsidR="00A23DDE">
        <w:rPr>
          <w:rFonts w:hint="cs"/>
          <w:rtl/>
        </w:rPr>
        <w:t xml:space="preserve"> היא ביטוי של תפיסת "שלטון הנאמנות" בתוך המדיניות של השרה רגב במשרד התרבות.</w:t>
      </w:r>
      <w:r w:rsidR="004C3C07">
        <w:rPr>
          <w:rFonts w:hint="cs"/>
          <w:rtl/>
        </w:rPr>
        <w:t xml:space="preserve"> מנגד, אם ימצא שאי-השוויון בתרבות לא הצטמצם בעקבות תקנת </w:t>
      </w:r>
      <w:proofErr w:type="spellStart"/>
      <w:r w:rsidR="004C3C07">
        <w:rPr>
          <w:rFonts w:hint="cs"/>
          <w:rtl/>
        </w:rPr>
        <w:t>סל"ע</w:t>
      </w:r>
      <w:proofErr w:type="spellEnd"/>
      <w:r w:rsidR="004C3C07">
        <w:rPr>
          <w:rFonts w:hint="cs"/>
          <w:rtl/>
        </w:rPr>
        <w:t>, יהיה עלינו לספק הסבר חלופי לסיבה שבגינה תוכנית תקציבית זו נוצרה ויושמה מלכתחילה.</w:t>
      </w:r>
      <w:r w:rsidR="00EB346D">
        <w:rPr>
          <w:rFonts w:hint="cs"/>
          <w:rtl/>
        </w:rPr>
        <w:t xml:space="preserve"> בפרט, ממצא זה יחליש את הטענות בדבר הטמעתו של "שלטון הנאמנות" במשרד התרבות בזמן כהונתה של השרה רגב.</w:t>
      </w:r>
      <w:bookmarkStart w:id="52" w:name="_Toc129596784"/>
      <w:bookmarkStart w:id="53" w:name="_Toc129597045"/>
    </w:p>
    <w:p w14:paraId="02D1A7EB" w14:textId="38D4464A" w:rsidR="004E5364" w:rsidRDefault="004E5364" w:rsidP="00813B50">
      <w:pPr>
        <w:pStyle w:val="Heading1"/>
        <w:rPr>
          <w:rtl/>
        </w:rPr>
      </w:pPr>
      <w:bookmarkStart w:id="54" w:name="_Toc171897772"/>
      <w:r>
        <w:rPr>
          <w:rFonts w:hint="cs"/>
          <w:rtl/>
        </w:rPr>
        <w:lastRenderedPageBreak/>
        <w:t>מתודולוגיה</w:t>
      </w:r>
      <w:bookmarkEnd w:id="52"/>
      <w:bookmarkEnd w:id="53"/>
      <w:bookmarkEnd w:id="54"/>
    </w:p>
    <w:p w14:paraId="5690EF17" w14:textId="1476D1CA" w:rsidR="007C6889" w:rsidRDefault="007C6889" w:rsidP="007C6889">
      <w:pPr>
        <w:rPr>
          <w:rtl/>
        </w:rPr>
      </w:pPr>
      <w:r>
        <w:rPr>
          <w:rFonts w:hint="cs"/>
          <w:rtl/>
        </w:rPr>
        <w:t xml:space="preserve">מכיוון ששאלת המחקר למעשה מורכבת </w:t>
      </w:r>
      <w:r w:rsidR="005050D7">
        <w:rPr>
          <w:rFonts w:hint="cs"/>
          <w:rtl/>
        </w:rPr>
        <w:t xml:space="preserve">משלוש </w:t>
      </w:r>
      <w:r>
        <w:rPr>
          <w:rFonts w:hint="cs"/>
          <w:rtl/>
        </w:rPr>
        <w:t xml:space="preserve">שאלות נפרדות, כך גם פרק המתודולוגיה יורכב </w:t>
      </w:r>
      <w:r w:rsidR="005050D7">
        <w:rPr>
          <w:rFonts w:hint="cs"/>
          <w:rtl/>
        </w:rPr>
        <w:t xml:space="preserve">משלושה </w:t>
      </w:r>
      <w:r>
        <w:rPr>
          <w:rFonts w:hint="cs"/>
          <w:rtl/>
        </w:rPr>
        <w:t>תתי-פרקים. תת-הפרק הראשון יעסוק בסוגיות הקשורות לתקציב הכולל של מינהל התרבות בשנים 2013-2019,</w:t>
      </w:r>
      <w:r w:rsidR="005050D7">
        <w:rPr>
          <w:rFonts w:hint="cs"/>
          <w:rtl/>
        </w:rPr>
        <w:t xml:space="preserve"> תת-הפרק השני ינתח את ההשפעה של תקנת </w:t>
      </w:r>
      <w:proofErr w:type="spellStart"/>
      <w:r w:rsidR="005050D7">
        <w:rPr>
          <w:rFonts w:hint="cs"/>
          <w:rtl/>
        </w:rPr>
        <w:t>סל"ע</w:t>
      </w:r>
      <w:proofErr w:type="spellEnd"/>
      <w:r w:rsidR="005050D7">
        <w:rPr>
          <w:rFonts w:hint="cs"/>
          <w:rtl/>
        </w:rPr>
        <w:t xml:space="preserve"> על אי-השוויון בתקציב התרבות,</w:t>
      </w:r>
      <w:r>
        <w:rPr>
          <w:rFonts w:hint="cs"/>
          <w:rtl/>
        </w:rPr>
        <w:t xml:space="preserve"> ואילו תת-הפרק </w:t>
      </w:r>
      <w:r w:rsidR="005050D7">
        <w:rPr>
          <w:rFonts w:hint="cs"/>
          <w:rtl/>
        </w:rPr>
        <w:t xml:space="preserve">השלישי </w:t>
      </w:r>
      <w:r>
        <w:rPr>
          <w:rFonts w:hint="cs"/>
          <w:rtl/>
        </w:rPr>
        <w:t>יעסוק בסוגיות</w:t>
      </w:r>
      <w:r w:rsidR="005050D7">
        <w:rPr>
          <w:rFonts w:hint="cs"/>
          <w:rtl/>
        </w:rPr>
        <w:t xml:space="preserve"> הפוליטיות</w:t>
      </w:r>
      <w:r>
        <w:rPr>
          <w:rFonts w:hint="cs"/>
          <w:rtl/>
        </w:rPr>
        <w:t xml:space="preserve"> הקשורות לתקציב תקנת </w:t>
      </w:r>
      <w:proofErr w:type="spellStart"/>
      <w:r>
        <w:rPr>
          <w:rFonts w:hint="cs"/>
          <w:rtl/>
        </w:rPr>
        <w:t>סל"ע</w:t>
      </w:r>
      <w:proofErr w:type="spellEnd"/>
      <w:r>
        <w:rPr>
          <w:rFonts w:hint="cs"/>
          <w:rtl/>
        </w:rPr>
        <w:t xml:space="preserve"> בשנת 2018. בתוך כל אחד מהם יבחנו ההיבטים המתודולוגיים הייחודיים, כגון אוכלוסייה, משתנים </w:t>
      </w:r>
      <w:proofErr w:type="spellStart"/>
      <w:r>
        <w:rPr>
          <w:rFonts w:hint="cs"/>
          <w:rtl/>
        </w:rPr>
        <w:t>וכו</w:t>
      </w:r>
      <w:proofErr w:type="spellEnd"/>
      <w:r>
        <w:rPr>
          <w:rFonts w:hint="cs"/>
          <w:rtl/>
        </w:rPr>
        <w:t xml:space="preserve">'. לאחר מכן, פרק הממצאים יהיה מחולק </w:t>
      </w:r>
      <w:r w:rsidR="00A20AC5">
        <w:rPr>
          <w:rFonts w:hint="cs"/>
          <w:rtl/>
        </w:rPr>
        <w:t xml:space="preserve">לשלושה </w:t>
      </w:r>
      <w:r>
        <w:rPr>
          <w:rFonts w:hint="cs"/>
          <w:rtl/>
        </w:rPr>
        <w:t>תתי-פרקים, בהתאמה.</w:t>
      </w:r>
    </w:p>
    <w:p w14:paraId="46EEBFBF" w14:textId="62F89905" w:rsidR="007C6889" w:rsidRDefault="007C6889" w:rsidP="007C6889">
      <w:pPr>
        <w:pStyle w:val="Heading2"/>
        <w:rPr>
          <w:rtl/>
        </w:rPr>
      </w:pPr>
      <w:bookmarkStart w:id="55" w:name="_Toc171897773"/>
      <w:r>
        <w:rPr>
          <w:rFonts w:hint="cs"/>
          <w:rtl/>
        </w:rPr>
        <w:t>אי-שוויון בתקציב התרבות</w:t>
      </w:r>
      <w:r w:rsidR="00D3501F">
        <w:rPr>
          <w:rFonts w:hint="cs"/>
          <w:rtl/>
        </w:rPr>
        <w:t xml:space="preserve"> 2013-2019</w:t>
      </w:r>
      <w:bookmarkEnd w:id="55"/>
    </w:p>
    <w:p w14:paraId="326A9E45" w14:textId="77777777" w:rsidR="00191D4A" w:rsidRDefault="00191D4A" w:rsidP="00191D4A">
      <w:pPr>
        <w:pStyle w:val="Heading3"/>
        <w:rPr>
          <w:rtl/>
        </w:rPr>
      </w:pPr>
      <w:bookmarkStart w:id="56" w:name="_Toc171897774"/>
      <w:r>
        <w:rPr>
          <w:rFonts w:hint="cs"/>
          <w:rtl/>
        </w:rPr>
        <w:t>אוכלוסיית המחקר ושיטת הדגימה</w:t>
      </w:r>
      <w:bookmarkEnd w:id="56"/>
    </w:p>
    <w:p w14:paraId="54549BA3" w14:textId="3DCAB4C8" w:rsidR="00CB5E77" w:rsidRDefault="00CB5E77" w:rsidP="00CB5E77">
      <w:pPr>
        <w:rPr>
          <w:rtl/>
        </w:rPr>
      </w:pPr>
      <w:r>
        <w:rPr>
          <w:rFonts w:hint="cs"/>
          <w:rtl/>
        </w:rPr>
        <w:t xml:space="preserve">תת-פרק זה בוחן את גובה התקציב שהגיע לשטחה של כל רשות מקומית </w:t>
      </w:r>
      <w:proofErr w:type="spellStart"/>
      <w:r>
        <w:rPr>
          <w:rFonts w:hint="cs"/>
          <w:rtl/>
        </w:rPr>
        <w:t>ממינהל</w:t>
      </w:r>
      <w:proofErr w:type="spellEnd"/>
      <w:r>
        <w:rPr>
          <w:rFonts w:hint="cs"/>
          <w:rtl/>
        </w:rPr>
        <w:t xml:space="preserve"> התרבות בשנים 2013-2019. כדי לבחון את סך המשאבים הכספיים שהגיעו לכל רשות לא נעשתה הבחנה בין תמיכות ברשויות מקומיות, בעמותות או בחברות בע"מ. </w:t>
      </w:r>
      <w:proofErr w:type="spellStart"/>
      <w:r>
        <w:rPr>
          <w:rFonts w:hint="cs"/>
          <w:rtl/>
        </w:rPr>
        <w:t>ההגיון</w:t>
      </w:r>
      <w:proofErr w:type="spellEnd"/>
      <w:r>
        <w:rPr>
          <w:rFonts w:hint="cs"/>
          <w:rtl/>
        </w:rPr>
        <w:t xml:space="preserve"> המנחה הוא לבצע שיוך גאוגרפי כמה שיותר מלא לכלל תקציב התמיכות של מינהל התרבות, כדי להצליח לבחון את החלוקה הריאלית של המשאבים במרחב. ניתן לומר שהיחס לכל רשות מקומית הוא כמעין "קופסה שחורה", כשעבודה זו עוסקת רק בכמה כסף נכנס אליה, ולא באופנים בהם הוא יוצא. אמנם, יתכן כי חלק מההוצאות של עמותה הנתמכת על-ידי מינהל תרבות, לדוגמה הוצאת ספרים, לא תתבצענה כולן בתוך שטח הרשות המקומית בה היא רשומה. יתר על כן, לעיתים ארגונים ארציים מבצעים את רוב הפעילות שלהם ברשויות אחרות שהם אינם רשומים בהן. כך, עשוי לעלות חשש באשר לתוקף החיצוני של פרק זה. יחד עם זאת, ניתן להניח שלכל ארגון קיימות הוצאות קבועות המתרחשות בתוך שטח הרשות, כגון שכר דירה, מיסים, שכר </w:t>
      </w:r>
      <w:proofErr w:type="spellStart"/>
      <w:r>
        <w:rPr>
          <w:rFonts w:hint="cs"/>
          <w:rtl/>
        </w:rPr>
        <w:t>וכו</w:t>
      </w:r>
      <w:proofErr w:type="spellEnd"/>
      <w:r>
        <w:rPr>
          <w:rFonts w:hint="cs"/>
          <w:rtl/>
        </w:rPr>
        <w:t>'. כך, הרשות המקומית ותושביה בהכרח נהנים לפחות מחלק מסוים של תקציב התמיכה. שנית, ניתן לטעון כי עקב העובדה שעדיין ניתן לזהות בנתונים שונות רבה בין רשויות שונות, הרי שאפקט זה של הוצאות מחוץ לשטח הרשות לא מבטל את עצמו. כלומר, גם אם ניתן לצפות מתיאטרון במרכז הארץ שיציג מספר מסוים של הצגות בפריפריה, תיאטרון אחר שנמצא בפריפריה יקבל מימון נמוך באופן משמעותי, ועל כן בהכרח ישפיע פחות לטובה על סביבתו המקומית לעומת התיאטרון מהמרכז. כך, יש מקום לבחון את התוצאות</w:t>
      </w:r>
      <w:r w:rsidR="00214132">
        <w:rPr>
          <w:rFonts w:hint="cs"/>
          <w:rtl/>
        </w:rPr>
        <w:t xml:space="preserve"> הגאוגרפיות</w:t>
      </w:r>
      <w:r>
        <w:rPr>
          <w:rFonts w:hint="cs"/>
          <w:rtl/>
        </w:rPr>
        <w:t xml:space="preserve"> של מימון מינהל תרבות</w:t>
      </w:r>
      <w:r w:rsidR="00214132">
        <w:rPr>
          <w:rFonts w:hint="cs"/>
          <w:rtl/>
        </w:rPr>
        <w:t>, ללא קשר למקום של ביצוע הפעילויות התרבותיות או ההוצאות הכספיות</w:t>
      </w:r>
      <w:r>
        <w:rPr>
          <w:rFonts w:hint="cs"/>
          <w:rtl/>
        </w:rPr>
        <w:t>.</w:t>
      </w:r>
    </w:p>
    <w:p w14:paraId="0DF083CF" w14:textId="77777777" w:rsidR="00191D4A" w:rsidRDefault="00191D4A" w:rsidP="00191D4A">
      <w:pPr>
        <w:pStyle w:val="Heading3"/>
        <w:rPr>
          <w:rtl/>
        </w:rPr>
      </w:pPr>
      <w:bookmarkStart w:id="57" w:name="_Toc171897775"/>
      <w:r>
        <w:rPr>
          <w:rFonts w:hint="cs"/>
          <w:rtl/>
        </w:rPr>
        <w:lastRenderedPageBreak/>
        <w:t>המשתנים</w:t>
      </w:r>
      <w:bookmarkEnd w:id="57"/>
    </w:p>
    <w:p w14:paraId="2C052956" w14:textId="47EB2057" w:rsidR="005050D7" w:rsidRDefault="005050D7" w:rsidP="005050D7">
      <w:pPr>
        <w:rPr>
          <w:rtl/>
        </w:rPr>
      </w:pPr>
      <w:r>
        <w:rPr>
          <w:rFonts w:hint="cs"/>
          <w:rtl/>
        </w:rPr>
        <w:t xml:space="preserve">המשתנה התלוי המרכזי אותו </w:t>
      </w:r>
      <w:r w:rsidR="00FB5C08">
        <w:rPr>
          <w:rFonts w:hint="cs"/>
          <w:rtl/>
        </w:rPr>
        <w:t>א</w:t>
      </w:r>
      <w:r>
        <w:rPr>
          <w:rFonts w:hint="cs"/>
          <w:rtl/>
        </w:rPr>
        <w:t xml:space="preserve">נתח בתת-פרק זה הוא </w:t>
      </w:r>
      <w:r w:rsidRPr="00B605DF">
        <w:rPr>
          <w:rFonts w:hint="eastAsia"/>
          <w:b/>
          <w:bCs/>
          <w:rtl/>
        </w:rPr>
        <w:t>גובה</w:t>
      </w:r>
      <w:r w:rsidRPr="00B605DF">
        <w:rPr>
          <w:b/>
          <w:bCs/>
          <w:rtl/>
        </w:rPr>
        <w:t xml:space="preserve"> </w:t>
      </w:r>
      <w:r w:rsidRPr="00B605DF">
        <w:rPr>
          <w:rFonts w:hint="eastAsia"/>
          <w:b/>
          <w:bCs/>
          <w:rtl/>
        </w:rPr>
        <w:t>התקציב</w:t>
      </w:r>
      <w:r w:rsidRPr="00B605DF">
        <w:rPr>
          <w:b/>
          <w:bCs/>
          <w:rtl/>
        </w:rPr>
        <w:t xml:space="preserve"> </w:t>
      </w:r>
      <w:r w:rsidRPr="00B605DF">
        <w:rPr>
          <w:rFonts w:hint="eastAsia"/>
          <w:b/>
          <w:bCs/>
          <w:rtl/>
        </w:rPr>
        <w:t>של</w:t>
      </w:r>
      <w:r w:rsidRPr="00B605DF">
        <w:rPr>
          <w:b/>
          <w:bCs/>
          <w:rtl/>
        </w:rPr>
        <w:t xml:space="preserve"> </w:t>
      </w:r>
      <w:r w:rsidRPr="00B605DF">
        <w:rPr>
          <w:rFonts w:hint="eastAsia"/>
          <w:b/>
          <w:bCs/>
          <w:rtl/>
        </w:rPr>
        <w:t>מינהל</w:t>
      </w:r>
      <w:r w:rsidRPr="00B605DF">
        <w:rPr>
          <w:b/>
          <w:bCs/>
          <w:rtl/>
        </w:rPr>
        <w:t xml:space="preserve"> </w:t>
      </w:r>
      <w:r w:rsidRPr="00B605DF">
        <w:rPr>
          <w:rFonts w:hint="eastAsia"/>
          <w:b/>
          <w:bCs/>
          <w:rtl/>
        </w:rPr>
        <w:t>התרבות</w:t>
      </w:r>
      <w:r w:rsidRPr="00B605DF">
        <w:rPr>
          <w:b/>
          <w:bCs/>
          <w:rtl/>
        </w:rPr>
        <w:t xml:space="preserve"> </w:t>
      </w:r>
      <w:r w:rsidRPr="00B605DF">
        <w:rPr>
          <w:rFonts w:hint="eastAsia"/>
          <w:b/>
          <w:bCs/>
          <w:rtl/>
        </w:rPr>
        <w:t>שמגיע</w:t>
      </w:r>
      <w:r w:rsidRPr="00B605DF">
        <w:rPr>
          <w:b/>
          <w:bCs/>
          <w:rtl/>
        </w:rPr>
        <w:t xml:space="preserve"> </w:t>
      </w:r>
      <w:r w:rsidRPr="00B605DF">
        <w:rPr>
          <w:rFonts w:hint="eastAsia"/>
          <w:b/>
          <w:bCs/>
          <w:rtl/>
        </w:rPr>
        <w:t>לכל</w:t>
      </w:r>
      <w:r w:rsidRPr="00B605DF">
        <w:rPr>
          <w:b/>
          <w:bCs/>
          <w:rtl/>
        </w:rPr>
        <w:t xml:space="preserve"> </w:t>
      </w:r>
      <w:r w:rsidRPr="00B605DF">
        <w:rPr>
          <w:rFonts w:hint="eastAsia"/>
          <w:b/>
          <w:bCs/>
          <w:rtl/>
        </w:rPr>
        <w:t>רשות</w:t>
      </w:r>
      <w:r w:rsidRPr="00B605DF">
        <w:rPr>
          <w:b/>
          <w:bCs/>
          <w:rtl/>
        </w:rPr>
        <w:t xml:space="preserve"> </w:t>
      </w:r>
      <w:r w:rsidRPr="00B605DF">
        <w:rPr>
          <w:rFonts w:hint="eastAsia"/>
          <w:b/>
          <w:bCs/>
          <w:rtl/>
        </w:rPr>
        <w:t>מקומית</w:t>
      </w:r>
      <w:r>
        <w:rPr>
          <w:rFonts w:hint="cs"/>
          <w:rtl/>
        </w:rPr>
        <w:t>. בתחילת הפרק נבחן גם את</w:t>
      </w:r>
      <w:r w:rsidR="00CA0FFA">
        <w:rPr>
          <w:rFonts w:hint="cs"/>
          <w:rtl/>
        </w:rPr>
        <w:t xml:space="preserve"> </w:t>
      </w:r>
      <w:r>
        <w:rPr>
          <w:rFonts w:hint="cs"/>
          <w:rtl/>
        </w:rPr>
        <w:t xml:space="preserve">הנתון התקציב הכולל, ולאחר מכן המשתנה התלוי יהיה תקציב לתושב (בש"ח). זאת, תוך ניתוח </w:t>
      </w:r>
      <w:r w:rsidR="00B605DF">
        <w:rPr>
          <w:rFonts w:hint="cs"/>
          <w:rtl/>
        </w:rPr>
        <w:t xml:space="preserve">הקשר של </w:t>
      </w:r>
      <w:r>
        <w:rPr>
          <w:rFonts w:hint="cs"/>
          <w:rtl/>
        </w:rPr>
        <w:t xml:space="preserve">משתנה זה </w:t>
      </w:r>
      <w:r w:rsidR="00B605DF">
        <w:rPr>
          <w:rFonts w:hint="cs"/>
          <w:rtl/>
        </w:rPr>
        <w:t xml:space="preserve">עם </w:t>
      </w:r>
      <w:r w:rsidRPr="00B605DF">
        <w:rPr>
          <w:rFonts w:hint="eastAsia"/>
          <w:b/>
          <w:bCs/>
          <w:rtl/>
        </w:rPr>
        <w:t>המשתנים</w:t>
      </w:r>
      <w:r w:rsidRPr="00B605DF">
        <w:rPr>
          <w:b/>
          <w:bCs/>
          <w:rtl/>
        </w:rPr>
        <w:t xml:space="preserve"> </w:t>
      </w:r>
      <w:r w:rsidRPr="00B605DF">
        <w:rPr>
          <w:rFonts w:hint="eastAsia"/>
          <w:b/>
          <w:bCs/>
          <w:rtl/>
        </w:rPr>
        <w:t>בלתי</w:t>
      </w:r>
      <w:r w:rsidRPr="00B605DF">
        <w:rPr>
          <w:b/>
          <w:bCs/>
          <w:rtl/>
        </w:rPr>
        <w:t>-תלויים</w:t>
      </w:r>
      <w:r>
        <w:rPr>
          <w:rFonts w:hint="cs"/>
          <w:rtl/>
        </w:rPr>
        <w:t xml:space="preserve"> הבאים:</w:t>
      </w:r>
    </w:p>
    <w:p w14:paraId="15416332" w14:textId="03610A23" w:rsidR="005050D7" w:rsidRDefault="005050D7" w:rsidP="005050D7">
      <w:pPr>
        <w:pStyle w:val="ListParagraph"/>
        <w:numPr>
          <w:ilvl w:val="2"/>
          <w:numId w:val="11"/>
        </w:numPr>
      </w:pPr>
      <w:r>
        <w:rPr>
          <w:rFonts w:hint="cs"/>
          <w:rtl/>
        </w:rPr>
        <w:t xml:space="preserve">מגזר (ערבי/יהודי) </w:t>
      </w:r>
      <w:r>
        <w:rPr>
          <w:rtl/>
        </w:rPr>
        <w:t>–</w:t>
      </w:r>
      <w:r>
        <w:rPr>
          <w:rFonts w:hint="cs"/>
          <w:rtl/>
        </w:rPr>
        <w:t xml:space="preserve"> </w:t>
      </w:r>
      <w:r w:rsidR="004A63B5">
        <w:rPr>
          <w:rFonts w:hint="cs"/>
          <w:rtl/>
        </w:rPr>
        <w:t>א</w:t>
      </w:r>
      <w:r>
        <w:rPr>
          <w:rFonts w:hint="cs"/>
          <w:rtl/>
        </w:rPr>
        <w:t>ם למעלה מ-50% מתושבי הרשות הם ערבים, הרשות נחשבת ערבית, ואם פחות מכך אז הרשות נחשבת יהודית</w:t>
      </w:r>
      <w:r w:rsidR="004A63B5">
        <w:rPr>
          <w:rFonts w:hint="cs"/>
          <w:rtl/>
        </w:rPr>
        <w:t>;</w:t>
      </w:r>
    </w:p>
    <w:p w14:paraId="5D3427C6" w14:textId="39EEAE06" w:rsidR="005050D7" w:rsidRDefault="004A63B5" w:rsidP="005050D7">
      <w:pPr>
        <w:pStyle w:val="ListParagraph"/>
        <w:numPr>
          <w:ilvl w:val="2"/>
          <w:numId w:val="11"/>
        </w:numPr>
      </w:pPr>
      <w:r>
        <w:rPr>
          <w:rFonts w:hint="cs"/>
          <w:rtl/>
        </w:rPr>
        <w:t xml:space="preserve">סוג רשות מקומית </w:t>
      </w:r>
      <w:r>
        <w:rPr>
          <w:rtl/>
        </w:rPr>
        <w:t>–</w:t>
      </w:r>
      <w:r>
        <w:rPr>
          <w:rFonts w:hint="cs"/>
          <w:rtl/>
        </w:rPr>
        <w:t xml:space="preserve"> עירייה, מועצה מקומית או מועצה אזורית;</w:t>
      </w:r>
    </w:p>
    <w:p w14:paraId="0FE354E8" w14:textId="418B948C" w:rsidR="004A63B5" w:rsidRDefault="004A63B5" w:rsidP="005050D7">
      <w:pPr>
        <w:pStyle w:val="ListParagraph"/>
        <w:numPr>
          <w:ilvl w:val="2"/>
          <w:numId w:val="11"/>
        </w:numPr>
      </w:pPr>
      <w:r>
        <w:rPr>
          <w:rFonts w:hint="cs"/>
          <w:rtl/>
        </w:rPr>
        <w:t xml:space="preserve">אשכול חברתי כלכלי </w:t>
      </w:r>
      <w:r>
        <w:rPr>
          <w:rtl/>
        </w:rPr>
        <w:t>–</w:t>
      </w:r>
      <w:r>
        <w:rPr>
          <w:rFonts w:hint="cs"/>
          <w:rtl/>
        </w:rPr>
        <w:t xml:space="preserve"> לפי המדד החברתי-כלכלי של </w:t>
      </w:r>
      <w:proofErr w:type="spellStart"/>
      <w:r>
        <w:rPr>
          <w:rFonts w:hint="cs"/>
          <w:rtl/>
        </w:rPr>
        <w:t>הלמ"ס</w:t>
      </w:r>
      <w:proofErr w:type="spellEnd"/>
      <w:r>
        <w:rPr>
          <w:rFonts w:hint="cs"/>
          <w:rtl/>
        </w:rPr>
        <w:t xml:space="preserve"> לשנת 2013;</w:t>
      </w:r>
    </w:p>
    <w:p w14:paraId="321241BA" w14:textId="61D75B35" w:rsidR="004A63B5" w:rsidRDefault="004A63B5" w:rsidP="004A63B5">
      <w:pPr>
        <w:pStyle w:val="ListParagraph"/>
        <w:numPr>
          <w:ilvl w:val="2"/>
          <w:numId w:val="11"/>
        </w:numPr>
      </w:pPr>
      <w:r>
        <w:rPr>
          <w:rFonts w:hint="cs"/>
          <w:rtl/>
        </w:rPr>
        <w:t xml:space="preserve">אשכול פריפריאליות </w:t>
      </w:r>
      <w:r>
        <w:rPr>
          <w:rtl/>
        </w:rPr>
        <w:t>–</w:t>
      </w:r>
      <w:r>
        <w:rPr>
          <w:rFonts w:hint="cs"/>
          <w:rtl/>
        </w:rPr>
        <w:t xml:space="preserve"> לפי מדד הפריפריאליות של </w:t>
      </w:r>
      <w:proofErr w:type="spellStart"/>
      <w:r>
        <w:rPr>
          <w:rFonts w:hint="cs"/>
          <w:rtl/>
        </w:rPr>
        <w:t>הלמ"ס</w:t>
      </w:r>
      <w:proofErr w:type="spellEnd"/>
      <w:r>
        <w:rPr>
          <w:rFonts w:hint="cs"/>
          <w:rtl/>
        </w:rPr>
        <w:t xml:space="preserve"> לשנת 2015;</w:t>
      </w:r>
    </w:p>
    <w:p w14:paraId="54579CEA" w14:textId="433AED53" w:rsidR="004A63B5" w:rsidRPr="005050D7" w:rsidRDefault="00FA4EEE" w:rsidP="00B605DF">
      <w:pPr>
        <w:pStyle w:val="ListParagraph"/>
        <w:numPr>
          <w:ilvl w:val="2"/>
          <w:numId w:val="11"/>
        </w:numPr>
        <w:rPr>
          <w:rtl/>
        </w:rPr>
      </w:pPr>
      <w:r>
        <w:rPr>
          <w:rFonts w:hint="cs"/>
          <w:rtl/>
        </w:rPr>
        <w:t xml:space="preserve">קבוצת מימון בתקציב התרבות </w:t>
      </w:r>
      <w:r>
        <w:rPr>
          <w:rtl/>
        </w:rPr>
        <w:t>–</w:t>
      </w:r>
      <w:r>
        <w:rPr>
          <w:rFonts w:hint="cs"/>
          <w:rtl/>
        </w:rPr>
        <w:t xml:space="preserve"> </w:t>
      </w:r>
      <w:r w:rsidRPr="00FA4EEE">
        <w:rPr>
          <w:rtl/>
        </w:rPr>
        <w:t xml:space="preserve">נחלק את האוכלוסייה לעשירונים של מימון תרבות, </w:t>
      </w:r>
      <w:r>
        <w:rPr>
          <w:rFonts w:hint="cs"/>
          <w:rtl/>
        </w:rPr>
        <w:t>וכך</w:t>
      </w:r>
      <w:r w:rsidRPr="00FA4EEE">
        <w:rPr>
          <w:rtl/>
        </w:rPr>
        <w:t xml:space="preserve"> נחלק את האוכלוסייה לשלוש קבוצות: עשירונים 1-5 (50% התחתונים מהתושבים), עשירונים 6-9 (40% הבאים בתור מהתושבים), ועשירון 10 (10% העליונים).</w:t>
      </w:r>
    </w:p>
    <w:p w14:paraId="355F831C" w14:textId="77777777" w:rsidR="00191D4A" w:rsidRDefault="00191D4A" w:rsidP="00191D4A">
      <w:pPr>
        <w:pStyle w:val="Heading3"/>
        <w:rPr>
          <w:rtl/>
        </w:rPr>
      </w:pPr>
      <w:bookmarkStart w:id="58" w:name="_Toc171897776"/>
      <w:r>
        <w:rPr>
          <w:rFonts w:hint="cs"/>
          <w:rtl/>
        </w:rPr>
        <w:t>מקורות המידע</w:t>
      </w:r>
      <w:bookmarkEnd w:id="58"/>
    </w:p>
    <w:p w14:paraId="2DBF6111" w14:textId="64BAF7BA" w:rsidR="00191D4A" w:rsidRDefault="00191D4A" w:rsidP="00191D4A">
      <w:pPr>
        <w:rPr>
          <w:rtl/>
        </w:rPr>
      </w:pPr>
      <w:r>
        <w:rPr>
          <w:rFonts w:hint="cs"/>
          <w:rtl/>
        </w:rPr>
        <w:t>כדי לבצע את חישוב התקציב של מינהל התרבות שמגיע לכל רשות היה צורך להצליב בין מקורות המידע הבאים:</w:t>
      </w:r>
    </w:p>
    <w:p w14:paraId="21FB97DA" w14:textId="375AB0E4" w:rsidR="00191D4A" w:rsidRDefault="00191D4A" w:rsidP="00191D4A">
      <w:pPr>
        <w:pStyle w:val="ListParagraph"/>
        <w:numPr>
          <w:ilvl w:val="0"/>
          <w:numId w:val="2"/>
        </w:numPr>
      </w:pPr>
      <w:r>
        <w:rPr>
          <w:rFonts w:hint="cs"/>
          <w:rtl/>
        </w:rPr>
        <w:t xml:space="preserve">פירוט התמיכות התקציביות של מינהל תרבות בשנים 2013-2019 (מפתח התקציב, </w:t>
      </w:r>
      <w:r w:rsidR="00A20AC5">
        <w:rPr>
          <w:rFonts w:hint="cs"/>
          <w:rtl/>
        </w:rPr>
        <w:t>2023</w:t>
      </w:r>
      <w:r>
        <w:rPr>
          <w:rFonts w:hint="cs"/>
          <w:rtl/>
        </w:rPr>
        <w:t>). מקובץ זה הוצאו נתוני התקציב הגולמיים ברמת המוסד הנתמך.</w:t>
      </w:r>
    </w:p>
    <w:p w14:paraId="4BFD5565" w14:textId="77777777" w:rsidR="00191D4A" w:rsidRDefault="00191D4A" w:rsidP="00191D4A">
      <w:pPr>
        <w:pStyle w:val="ListParagraph"/>
        <w:numPr>
          <w:ilvl w:val="0"/>
          <w:numId w:val="2"/>
        </w:numPr>
      </w:pPr>
      <w:r>
        <w:rPr>
          <w:rFonts w:hint="cs"/>
          <w:rtl/>
        </w:rPr>
        <w:t xml:space="preserve">הרשויות המקומיות בישראל </w:t>
      </w:r>
      <w:r>
        <w:rPr>
          <w:rtl/>
        </w:rPr>
        <w:t>–</w:t>
      </w:r>
      <w:r>
        <w:rPr>
          <w:rFonts w:hint="cs"/>
          <w:rtl/>
        </w:rPr>
        <w:t xml:space="preserve"> קובץ נתונים לעיבוד 2015 (הלשכה המרכזית לסטטיסטיקה, 2017א). מקובץ זה הוצאו נתוני האוכלוסייה וסוג הרשות </w:t>
      </w:r>
      <w:r>
        <w:rPr>
          <w:rtl/>
        </w:rPr>
        <w:t>–</w:t>
      </w:r>
      <w:r>
        <w:rPr>
          <w:rFonts w:hint="cs"/>
          <w:rtl/>
        </w:rPr>
        <w:t xml:space="preserve"> עירייה, מועצה מקומית ומועצה אזורית.</w:t>
      </w:r>
    </w:p>
    <w:p w14:paraId="50C1DD4E" w14:textId="77777777" w:rsidR="00191D4A" w:rsidRDefault="00191D4A" w:rsidP="00191D4A">
      <w:pPr>
        <w:pStyle w:val="ListParagraph"/>
        <w:numPr>
          <w:ilvl w:val="0"/>
          <w:numId w:val="2"/>
        </w:numPr>
      </w:pPr>
      <w:r w:rsidRPr="00382492">
        <w:rPr>
          <w:rtl/>
        </w:rPr>
        <w:t>רשויות מקומיות, לפי סדר עולה של המדד החברתי-כלכלי 2013</w:t>
      </w:r>
      <w:r>
        <w:rPr>
          <w:rFonts w:hint="cs"/>
          <w:rtl/>
        </w:rPr>
        <w:t xml:space="preserve"> (הלשכה המרכזית לסטטיסטיקה, 2017ב). מקובץ זה הוצאו נתוני האשכול חברתי-כלכלי של כל רשות.</w:t>
      </w:r>
    </w:p>
    <w:p w14:paraId="3853DC78" w14:textId="77777777" w:rsidR="00191D4A" w:rsidRDefault="00191D4A" w:rsidP="00191D4A">
      <w:pPr>
        <w:pStyle w:val="ListParagraph"/>
        <w:numPr>
          <w:ilvl w:val="0"/>
          <w:numId w:val="2"/>
        </w:numPr>
      </w:pPr>
      <w:r w:rsidRPr="007967AA">
        <w:rPr>
          <w:rtl/>
        </w:rPr>
        <w:t>דירוג רשויות מקומיות לפי מדד הפריפריאליות ולפי כל אחד ממרכיבי המדד, סדר א-ב</w:t>
      </w:r>
      <w:r>
        <w:rPr>
          <w:rFonts w:hint="cs"/>
          <w:rtl/>
        </w:rPr>
        <w:t xml:space="preserve"> (הלשכה המרכזית לסטטיסטיקה, 2008). מקובץ זה הוצאו נתוני אשכול הפריפריאליות של כל רשות.</w:t>
      </w:r>
    </w:p>
    <w:p w14:paraId="78598D6D" w14:textId="72D87FD7" w:rsidR="009844BD" w:rsidRDefault="009844BD" w:rsidP="00191D4A">
      <w:pPr>
        <w:pStyle w:val="ListParagraph"/>
        <w:numPr>
          <w:ilvl w:val="0"/>
          <w:numId w:val="2"/>
        </w:numPr>
      </w:pPr>
      <w:r>
        <w:rPr>
          <w:rFonts w:hint="cs"/>
          <w:rtl/>
        </w:rPr>
        <w:t xml:space="preserve">דוח העמותות </w:t>
      </w:r>
      <w:proofErr w:type="spellStart"/>
      <w:r>
        <w:rPr>
          <w:rFonts w:hint="cs"/>
          <w:rtl/>
        </w:rPr>
        <w:t>והאלכ"רים</w:t>
      </w:r>
      <w:proofErr w:type="spellEnd"/>
      <w:r>
        <w:rPr>
          <w:rFonts w:hint="cs"/>
          <w:rtl/>
        </w:rPr>
        <w:t xml:space="preserve"> של </w:t>
      </w:r>
      <w:proofErr w:type="spellStart"/>
      <w:r>
        <w:rPr>
          <w:rFonts w:hint="cs"/>
          <w:rtl/>
        </w:rPr>
        <w:t>גיידסטאר</w:t>
      </w:r>
      <w:proofErr w:type="spellEnd"/>
      <w:r>
        <w:rPr>
          <w:rFonts w:hint="cs"/>
          <w:rtl/>
        </w:rPr>
        <w:t xml:space="preserve"> (</w:t>
      </w:r>
      <w:proofErr w:type="spellStart"/>
      <w:r>
        <w:rPr>
          <w:rFonts w:hint="cs"/>
          <w:rtl/>
        </w:rPr>
        <w:t>גיידסטאר</w:t>
      </w:r>
      <w:proofErr w:type="spellEnd"/>
      <w:r>
        <w:rPr>
          <w:rFonts w:hint="cs"/>
          <w:rtl/>
        </w:rPr>
        <w:t>, 2022). מקובץ זה הוצא היישוב של כל מוסד נתמך מסוג עמותה.</w:t>
      </w:r>
    </w:p>
    <w:p w14:paraId="366DE88A" w14:textId="5A13CC4B" w:rsidR="00CB55DB" w:rsidRDefault="00CB55DB" w:rsidP="00191D4A">
      <w:pPr>
        <w:pStyle w:val="ListParagraph"/>
        <w:numPr>
          <w:ilvl w:val="0"/>
          <w:numId w:val="2"/>
        </w:numPr>
      </w:pPr>
      <w:r w:rsidRPr="00CB55DB">
        <w:rPr>
          <w:rtl/>
        </w:rPr>
        <w:t xml:space="preserve">מאגר חברות </w:t>
      </w:r>
      <w:r>
        <w:rPr>
          <w:rtl/>
        </w:rPr>
        <w:t>–</w:t>
      </w:r>
      <w:r w:rsidRPr="00CB55DB">
        <w:rPr>
          <w:rtl/>
        </w:rPr>
        <w:t xml:space="preserve"> רשם החברות</w:t>
      </w:r>
      <w:r>
        <w:rPr>
          <w:rFonts w:hint="cs"/>
          <w:rtl/>
        </w:rPr>
        <w:t xml:space="preserve"> (מאגר הנתונים הממשלתי, 2022). מקובץ זה הוצא היישוב של כל מוסד נתמך מסוג חברה בע"מ.</w:t>
      </w:r>
    </w:p>
    <w:p w14:paraId="253C0F7C" w14:textId="4C9C2B07" w:rsidR="00191D4A" w:rsidRPr="00191D4A" w:rsidRDefault="00663D2C" w:rsidP="00BA71AC">
      <w:pPr>
        <w:pStyle w:val="ListParagraph"/>
        <w:numPr>
          <w:ilvl w:val="0"/>
          <w:numId w:val="2"/>
        </w:numPr>
        <w:rPr>
          <w:rtl/>
        </w:rPr>
      </w:pPr>
      <w:r w:rsidRPr="00727BED">
        <w:rPr>
          <w:rtl/>
        </w:rPr>
        <w:lastRenderedPageBreak/>
        <w:t>קובץ היישובים 2021</w:t>
      </w:r>
      <w:r>
        <w:rPr>
          <w:rFonts w:hint="cs"/>
          <w:rtl/>
        </w:rPr>
        <w:t xml:space="preserve"> (הלשכה המרכזית לסטטיסטיקה, 2021). קובץ זה סייע להתאים בין יישוב לבין רשות מקומית במקרים של מועצות אזוריות.</w:t>
      </w:r>
    </w:p>
    <w:p w14:paraId="1E6B5668" w14:textId="77777777" w:rsidR="00191D4A" w:rsidRDefault="00191D4A" w:rsidP="00191D4A">
      <w:pPr>
        <w:pStyle w:val="Heading3"/>
        <w:rPr>
          <w:rtl/>
        </w:rPr>
      </w:pPr>
      <w:bookmarkStart w:id="59" w:name="_Toc171897777"/>
      <w:r>
        <w:rPr>
          <w:rFonts w:hint="cs"/>
          <w:rtl/>
        </w:rPr>
        <w:t>עיבוד הנתונים</w:t>
      </w:r>
      <w:bookmarkEnd w:id="59"/>
    </w:p>
    <w:p w14:paraId="548025D1" w14:textId="3DAAE958" w:rsidR="00191D4A" w:rsidRDefault="00191D4A" w:rsidP="00CB5E77">
      <w:pPr>
        <w:rPr>
          <w:rtl/>
        </w:rPr>
      </w:pPr>
      <w:r>
        <w:rPr>
          <w:rFonts w:hint="cs"/>
          <w:rtl/>
        </w:rPr>
        <w:t>כדי לבחון את התמיכה בתרבות בכל רשות, הורדו נתוני התמיכות של מינהל תרבות בשנים 2013-2019 מאתר "מפתח התקציב". טרם שנת 2013 לא קיימים נתונים מפורטים ברמת הארגון והרשות. כל ארגון או חברה סווגו לרשות המקומית בה הם רשומים</w:t>
      </w:r>
      <w:r>
        <w:rPr>
          <w:rStyle w:val="FootnoteReference"/>
          <w:rtl/>
        </w:rPr>
        <w:footnoteReference w:id="5"/>
      </w:r>
      <w:r>
        <w:rPr>
          <w:rFonts w:hint="cs"/>
          <w:rtl/>
        </w:rPr>
        <w:t>, לפי נתוני רשם העמותות או רשם החברות, בהתאמה.</w:t>
      </w:r>
    </w:p>
    <w:p w14:paraId="669D866F" w14:textId="517037FC" w:rsidR="00191D4A" w:rsidRPr="00191D4A" w:rsidRDefault="00191D4A" w:rsidP="00466B7A">
      <w:pPr>
        <w:rPr>
          <w:rtl/>
        </w:rPr>
      </w:pPr>
      <w:r>
        <w:rPr>
          <w:rFonts w:hint="cs"/>
          <w:rtl/>
        </w:rPr>
        <w:t xml:space="preserve">לאחר סיווג נתוני התמיכות של מינהל תרבות בשנים 2013-2019 לכל רשות מקומית, נאספו נתונים על כל רשות מקבצי הרשויות המקומיות באתר הלשכה המרכזית לסטטיסטיקה לשנים אלו. נתונים נוספים שנאספו מאתר </w:t>
      </w:r>
      <w:proofErr w:type="spellStart"/>
      <w:r>
        <w:rPr>
          <w:rFonts w:hint="cs"/>
          <w:rtl/>
        </w:rPr>
        <w:t>הלמ"ס</w:t>
      </w:r>
      <w:proofErr w:type="spellEnd"/>
      <w:r>
        <w:rPr>
          <w:rFonts w:hint="cs"/>
          <w:rtl/>
        </w:rPr>
        <w:t xml:space="preserve"> הם ערכי המדד החברתי-כלכלי ומדד הפריפריאליות לכל רשות. כמו כן, נאספו מאתר ועדת הבחירות המרכזית נתוני ההצבעה בכל רשות לכל מפלגה בבחירות בשנת 2015. נתונים אלו הינם הבסיס לחישוב המשתנים הבלתי-תלויים בעבודה זו</w:t>
      </w:r>
      <w:r w:rsidR="00466B7A">
        <w:rPr>
          <w:rFonts w:hint="cs"/>
          <w:rtl/>
        </w:rPr>
        <w:t>.</w:t>
      </w:r>
    </w:p>
    <w:p w14:paraId="59679D47" w14:textId="007A93AF" w:rsidR="00396D1D" w:rsidRDefault="00396D1D" w:rsidP="007C6889">
      <w:pPr>
        <w:pStyle w:val="Heading2"/>
        <w:rPr>
          <w:rtl/>
        </w:rPr>
      </w:pPr>
      <w:bookmarkStart w:id="60" w:name="_Toc171897778"/>
      <w:r>
        <w:rPr>
          <w:rFonts w:hint="cs"/>
          <w:rtl/>
        </w:rPr>
        <w:t>השפעת תקנת סל לתרבות עירונית (</w:t>
      </w:r>
      <w:proofErr w:type="spellStart"/>
      <w:r>
        <w:rPr>
          <w:rFonts w:hint="cs"/>
          <w:rtl/>
        </w:rPr>
        <w:t>סל"ע</w:t>
      </w:r>
      <w:proofErr w:type="spellEnd"/>
      <w:r>
        <w:rPr>
          <w:rFonts w:hint="cs"/>
          <w:rtl/>
        </w:rPr>
        <w:t>) על אי-השוויון בתקציב התרבות</w:t>
      </w:r>
      <w:bookmarkEnd w:id="60"/>
    </w:p>
    <w:p w14:paraId="1D2B6DD4" w14:textId="5DD6111C" w:rsidR="005050D7" w:rsidRDefault="005050D7" w:rsidP="005050D7">
      <w:pPr>
        <w:pStyle w:val="Heading3"/>
        <w:rPr>
          <w:rtl/>
        </w:rPr>
      </w:pPr>
      <w:bookmarkStart w:id="61" w:name="_Toc171897779"/>
      <w:r>
        <w:rPr>
          <w:rFonts w:hint="cs"/>
          <w:rtl/>
        </w:rPr>
        <w:t>אוכלוסיית המחקר ושיטת הדגימה</w:t>
      </w:r>
      <w:bookmarkEnd w:id="61"/>
    </w:p>
    <w:p w14:paraId="4E53B274" w14:textId="6EBEAB13" w:rsidR="005050D7" w:rsidRDefault="005050D7" w:rsidP="005050D7">
      <w:pPr>
        <w:rPr>
          <w:rtl/>
        </w:rPr>
      </w:pPr>
      <w:r>
        <w:rPr>
          <w:rFonts w:hint="cs"/>
          <w:rtl/>
        </w:rPr>
        <w:t>בתת-פרק זה נעשה שימוש באותן יחידות ניתוח ואותו מדגם מתת-הפרק הקודם.</w:t>
      </w:r>
    </w:p>
    <w:p w14:paraId="2B26A0EE" w14:textId="18912460" w:rsidR="00041DA5" w:rsidRDefault="00041DA5" w:rsidP="00041DA5">
      <w:pPr>
        <w:pStyle w:val="Heading3"/>
        <w:rPr>
          <w:rtl/>
        </w:rPr>
      </w:pPr>
      <w:bookmarkStart w:id="62" w:name="_Toc171897780"/>
      <w:r>
        <w:rPr>
          <w:rFonts w:hint="cs"/>
          <w:rtl/>
        </w:rPr>
        <w:t>המשתנים</w:t>
      </w:r>
      <w:bookmarkEnd w:id="62"/>
    </w:p>
    <w:p w14:paraId="40E71819" w14:textId="32EB92B3" w:rsidR="000F13E6" w:rsidRDefault="00041DA5" w:rsidP="005F03BA">
      <w:pPr>
        <w:rPr>
          <w:rtl/>
        </w:rPr>
      </w:pPr>
      <w:r>
        <w:rPr>
          <w:rFonts w:hint="cs"/>
          <w:rtl/>
        </w:rPr>
        <w:t xml:space="preserve">המשתנים בתת-פרק זה זהים למשתנים מתת-הפרק הקודם למעט משתנה אחד שהתווסף: גובה </w:t>
      </w:r>
      <w:r w:rsidRPr="00B605DF">
        <w:rPr>
          <w:rFonts w:hint="eastAsia"/>
          <w:b/>
          <w:bCs/>
          <w:rtl/>
        </w:rPr>
        <w:t>תקציב</w:t>
      </w:r>
      <w:r w:rsidRPr="00B605DF">
        <w:rPr>
          <w:b/>
          <w:bCs/>
          <w:rtl/>
        </w:rPr>
        <w:t xml:space="preserve"> </w:t>
      </w:r>
      <w:r w:rsidRPr="00B605DF">
        <w:rPr>
          <w:rFonts w:hint="eastAsia"/>
          <w:b/>
          <w:bCs/>
          <w:rtl/>
        </w:rPr>
        <w:t>התרבות</w:t>
      </w:r>
      <w:r w:rsidRPr="00B605DF">
        <w:rPr>
          <w:b/>
          <w:bCs/>
          <w:rtl/>
        </w:rPr>
        <w:t xml:space="preserve"> </w:t>
      </w:r>
      <w:r w:rsidRPr="00B605DF">
        <w:rPr>
          <w:rFonts w:hint="eastAsia"/>
          <w:b/>
          <w:bCs/>
          <w:rtl/>
        </w:rPr>
        <w:t>ההיפותטי</w:t>
      </w:r>
      <w:r>
        <w:rPr>
          <w:rFonts w:hint="cs"/>
          <w:rtl/>
        </w:rPr>
        <w:t xml:space="preserve"> שהיה מגיע לכל רשות מקומית בשנים</w:t>
      </w:r>
      <w:r w:rsidR="009F5016">
        <w:rPr>
          <w:rFonts w:hint="cs"/>
          <w:rtl/>
        </w:rPr>
        <w:t xml:space="preserve"> 2016-2019 אילו התקציב של תקנת </w:t>
      </w:r>
      <w:proofErr w:type="spellStart"/>
      <w:r w:rsidR="009F5016">
        <w:rPr>
          <w:rFonts w:hint="cs"/>
          <w:rtl/>
        </w:rPr>
        <w:t>סל"ע</w:t>
      </w:r>
      <w:proofErr w:type="spellEnd"/>
      <w:r w:rsidR="009F5016">
        <w:rPr>
          <w:rFonts w:hint="cs"/>
          <w:rtl/>
        </w:rPr>
        <w:t xml:space="preserve"> באותה שנה היה מתחלק לפי ההתפלגות של שאר תקציב התרבות (שאינו תקנת </w:t>
      </w:r>
      <w:proofErr w:type="spellStart"/>
      <w:r w:rsidR="009F5016">
        <w:rPr>
          <w:rFonts w:hint="cs"/>
          <w:rtl/>
        </w:rPr>
        <w:t>סל"ע</w:t>
      </w:r>
      <w:proofErr w:type="spellEnd"/>
      <w:r w:rsidR="009F5016">
        <w:rPr>
          <w:rFonts w:hint="cs"/>
          <w:rtl/>
        </w:rPr>
        <w:t>) בין הרשויות המקומיות.</w:t>
      </w:r>
      <w:r w:rsidR="005F03BA">
        <w:rPr>
          <w:rFonts w:hint="cs"/>
          <w:rtl/>
        </w:rPr>
        <w:t xml:space="preserve"> </w:t>
      </w:r>
      <w:r w:rsidR="000F13E6">
        <w:rPr>
          <w:rFonts w:hint="cs"/>
          <w:rtl/>
        </w:rPr>
        <w:t xml:space="preserve">לאחר מכן, נבחן משתנה תלוי זה של </w:t>
      </w:r>
      <w:r w:rsidR="000F13E6" w:rsidRPr="00B605DF">
        <w:rPr>
          <w:rFonts w:hint="eastAsia"/>
          <w:b/>
          <w:bCs/>
          <w:rtl/>
        </w:rPr>
        <w:t>תקציב</w:t>
      </w:r>
      <w:r w:rsidR="000F13E6" w:rsidRPr="00B605DF">
        <w:rPr>
          <w:b/>
          <w:bCs/>
          <w:rtl/>
        </w:rPr>
        <w:t xml:space="preserve"> </w:t>
      </w:r>
      <w:r w:rsidR="000F13E6" w:rsidRPr="00B605DF">
        <w:rPr>
          <w:rFonts w:hint="eastAsia"/>
          <w:b/>
          <w:bCs/>
          <w:rtl/>
        </w:rPr>
        <w:t>התרבות</w:t>
      </w:r>
      <w:r w:rsidR="000F13E6" w:rsidRPr="00B605DF">
        <w:rPr>
          <w:b/>
          <w:bCs/>
          <w:rtl/>
        </w:rPr>
        <w:t xml:space="preserve"> </w:t>
      </w:r>
      <w:r w:rsidR="000F13E6" w:rsidRPr="00B605DF">
        <w:rPr>
          <w:rFonts w:hint="eastAsia"/>
          <w:b/>
          <w:bCs/>
          <w:rtl/>
        </w:rPr>
        <w:t>ההיפותטי</w:t>
      </w:r>
      <w:r w:rsidR="000F13E6">
        <w:rPr>
          <w:rFonts w:hint="cs"/>
          <w:b/>
          <w:bCs/>
          <w:rtl/>
        </w:rPr>
        <w:t xml:space="preserve"> לתושב</w:t>
      </w:r>
      <w:r w:rsidR="000F13E6">
        <w:rPr>
          <w:rFonts w:hint="cs"/>
          <w:rtl/>
        </w:rPr>
        <w:t xml:space="preserve"> בהשוואה למשתנה התלוי של תקציב התרבות לתושב בפועל, ותוך חיתוך עם המשתנים הבלתי-תלויים מתת-הפרק הקודם:</w:t>
      </w:r>
    </w:p>
    <w:p w14:paraId="343CFE1A" w14:textId="77777777" w:rsidR="000F13E6" w:rsidRDefault="000F13E6" w:rsidP="00B605DF">
      <w:pPr>
        <w:pStyle w:val="ListParagraph"/>
        <w:numPr>
          <w:ilvl w:val="2"/>
          <w:numId w:val="12"/>
        </w:numPr>
      </w:pPr>
      <w:r>
        <w:rPr>
          <w:rFonts w:hint="cs"/>
          <w:rtl/>
        </w:rPr>
        <w:t xml:space="preserve">מגזר (ערבי/יהודי) </w:t>
      </w:r>
      <w:r>
        <w:rPr>
          <w:rtl/>
        </w:rPr>
        <w:t>–</w:t>
      </w:r>
      <w:r>
        <w:rPr>
          <w:rFonts w:hint="cs"/>
          <w:rtl/>
        </w:rPr>
        <w:t xml:space="preserve"> אם למעלה מ-50% מתושבי הרשות הם ערבים, הרשות נחשבת ערבית, ואם פחות מכך אז הרשות נחשבת יהודית;</w:t>
      </w:r>
    </w:p>
    <w:p w14:paraId="22ECF0C2" w14:textId="77777777" w:rsidR="000F13E6" w:rsidRDefault="000F13E6" w:rsidP="00B605DF">
      <w:pPr>
        <w:pStyle w:val="ListParagraph"/>
        <w:numPr>
          <w:ilvl w:val="2"/>
          <w:numId w:val="12"/>
        </w:numPr>
      </w:pPr>
      <w:r>
        <w:rPr>
          <w:rFonts w:hint="cs"/>
          <w:rtl/>
        </w:rPr>
        <w:t xml:space="preserve">סוג רשות מקומית </w:t>
      </w:r>
      <w:r>
        <w:rPr>
          <w:rtl/>
        </w:rPr>
        <w:t>–</w:t>
      </w:r>
      <w:r>
        <w:rPr>
          <w:rFonts w:hint="cs"/>
          <w:rtl/>
        </w:rPr>
        <w:t xml:space="preserve"> עירייה, מועצה מקומית או מועצה אזורית;</w:t>
      </w:r>
    </w:p>
    <w:p w14:paraId="76DCF6A0" w14:textId="77777777" w:rsidR="000F13E6" w:rsidRDefault="000F13E6" w:rsidP="00B605DF">
      <w:pPr>
        <w:pStyle w:val="ListParagraph"/>
        <w:numPr>
          <w:ilvl w:val="2"/>
          <w:numId w:val="12"/>
        </w:numPr>
      </w:pPr>
      <w:r>
        <w:rPr>
          <w:rFonts w:hint="cs"/>
          <w:rtl/>
        </w:rPr>
        <w:t xml:space="preserve">אשכול חברתי כלכלי </w:t>
      </w:r>
      <w:r>
        <w:rPr>
          <w:rtl/>
        </w:rPr>
        <w:t>–</w:t>
      </w:r>
      <w:r>
        <w:rPr>
          <w:rFonts w:hint="cs"/>
          <w:rtl/>
        </w:rPr>
        <w:t xml:space="preserve"> לפי המדד החברתי-כלכלי של </w:t>
      </w:r>
      <w:proofErr w:type="spellStart"/>
      <w:r>
        <w:rPr>
          <w:rFonts w:hint="cs"/>
          <w:rtl/>
        </w:rPr>
        <w:t>הלמ"ס</w:t>
      </w:r>
      <w:proofErr w:type="spellEnd"/>
      <w:r>
        <w:rPr>
          <w:rFonts w:hint="cs"/>
          <w:rtl/>
        </w:rPr>
        <w:t xml:space="preserve"> לשנת 2013;</w:t>
      </w:r>
    </w:p>
    <w:p w14:paraId="15EE4227" w14:textId="77777777" w:rsidR="000F13E6" w:rsidRDefault="000F13E6" w:rsidP="00B605DF">
      <w:pPr>
        <w:pStyle w:val="ListParagraph"/>
        <w:numPr>
          <w:ilvl w:val="2"/>
          <w:numId w:val="12"/>
        </w:numPr>
      </w:pPr>
      <w:r>
        <w:rPr>
          <w:rFonts w:hint="cs"/>
          <w:rtl/>
        </w:rPr>
        <w:t xml:space="preserve">אשכול פריפריאליות </w:t>
      </w:r>
      <w:r>
        <w:rPr>
          <w:rtl/>
        </w:rPr>
        <w:t>–</w:t>
      </w:r>
      <w:r>
        <w:rPr>
          <w:rFonts w:hint="cs"/>
          <w:rtl/>
        </w:rPr>
        <w:t xml:space="preserve"> לפי מדד הפריפריאליות של </w:t>
      </w:r>
      <w:proofErr w:type="spellStart"/>
      <w:r>
        <w:rPr>
          <w:rFonts w:hint="cs"/>
          <w:rtl/>
        </w:rPr>
        <w:t>הלמ"ס</w:t>
      </w:r>
      <w:proofErr w:type="spellEnd"/>
      <w:r>
        <w:rPr>
          <w:rFonts w:hint="cs"/>
          <w:rtl/>
        </w:rPr>
        <w:t xml:space="preserve"> לשנת 2015;</w:t>
      </w:r>
    </w:p>
    <w:p w14:paraId="706C868A" w14:textId="77777777" w:rsidR="000F13E6" w:rsidRPr="005050D7" w:rsidRDefault="000F13E6" w:rsidP="00B605DF">
      <w:pPr>
        <w:pStyle w:val="ListParagraph"/>
        <w:numPr>
          <w:ilvl w:val="2"/>
          <w:numId w:val="12"/>
        </w:numPr>
        <w:rPr>
          <w:rtl/>
        </w:rPr>
      </w:pPr>
      <w:r>
        <w:rPr>
          <w:rFonts w:hint="cs"/>
          <w:rtl/>
        </w:rPr>
        <w:lastRenderedPageBreak/>
        <w:t xml:space="preserve">קבוצת מימון בתקציב התרבות </w:t>
      </w:r>
      <w:r>
        <w:rPr>
          <w:rtl/>
        </w:rPr>
        <w:t>–</w:t>
      </w:r>
      <w:r>
        <w:rPr>
          <w:rFonts w:hint="cs"/>
          <w:rtl/>
        </w:rPr>
        <w:t xml:space="preserve"> </w:t>
      </w:r>
      <w:r w:rsidRPr="00FA4EEE">
        <w:rPr>
          <w:rtl/>
        </w:rPr>
        <w:t xml:space="preserve">נחלק את האוכלוסייה לעשירונים של מימון תרבות, </w:t>
      </w:r>
      <w:r>
        <w:rPr>
          <w:rFonts w:hint="cs"/>
          <w:rtl/>
        </w:rPr>
        <w:t>וכך</w:t>
      </w:r>
      <w:r w:rsidRPr="00FA4EEE">
        <w:rPr>
          <w:rtl/>
        </w:rPr>
        <w:t xml:space="preserve"> נחלק את האוכלוסייה לשלוש קבוצות: עשירונים 1-5 (50% התחתונים מהתושבים), עשירונים 6-9 (40% הבאים בתור מהתושבים), ועשירון 10 (10% העליונים).</w:t>
      </w:r>
    </w:p>
    <w:p w14:paraId="4C632275" w14:textId="77777777" w:rsidR="000F4487" w:rsidRDefault="000F4487" w:rsidP="000F4487">
      <w:pPr>
        <w:pStyle w:val="Heading3"/>
        <w:rPr>
          <w:rtl/>
        </w:rPr>
      </w:pPr>
      <w:bookmarkStart w:id="63" w:name="_Toc171897781"/>
      <w:r>
        <w:rPr>
          <w:rFonts w:hint="cs"/>
          <w:rtl/>
        </w:rPr>
        <w:t>מקורות המידע</w:t>
      </w:r>
      <w:bookmarkEnd w:id="63"/>
    </w:p>
    <w:p w14:paraId="2C39652A" w14:textId="74BD5A33" w:rsidR="000F13E6" w:rsidRDefault="000F4487" w:rsidP="00041DA5">
      <w:pPr>
        <w:rPr>
          <w:rtl/>
        </w:rPr>
      </w:pPr>
      <w:r>
        <w:rPr>
          <w:rFonts w:hint="cs"/>
          <w:rtl/>
        </w:rPr>
        <w:t xml:space="preserve">תת-פרק זה עושה שימוש בכלל מקורות המידע </w:t>
      </w:r>
      <w:proofErr w:type="spellStart"/>
      <w:r>
        <w:rPr>
          <w:rFonts w:hint="cs"/>
          <w:rtl/>
        </w:rPr>
        <w:t>שצויינו</w:t>
      </w:r>
      <w:proofErr w:type="spellEnd"/>
      <w:r>
        <w:rPr>
          <w:rFonts w:hint="cs"/>
          <w:rtl/>
        </w:rPr>
        <w:t xml:space="preserve"> בתת-הפרק הקודם, ומוסיף את נתוני התמיכה של תקנת </w:t>
      </w:r>
      <w:proofErr w:type="spellStart"/>
      <w:r>
        <w:rPr>
          <w:rFonts w:hint="cs"/>
          <w:rtl/>
        </w:rPr>
        <w:t>סל"ע</w:t>
      </w:r>
      <w:proofErr w:type="spellEnd"/>
      <w:r>
        <w:rPr>
          <w:rFonts w:hint="cs"/>
          <w:rtl/>
        </w:rPr>
        <w:t xml:space="preserve"> בכל שנה. לשם כך נעשה שימוש במקור המידע "תמיכות המשרד בגופי תרבות לשנים 2016-2019" (משרד התרבות והספורט, 2022). מקובץ אקסל זה ניתן להוציא את גובה התמיכה המאושר של תקנת </w:t>
      </w:r>
      <w:proofErr w:type="spellStart"/>
      <w:r>
        <w:rPr>
          <w:rFonts w:hint="cs"/>
          <w:rtl/>
        </w:rPr>
        <w:t>סל"ע</w:t>
      </w:r>
      <w:proofErr w:type="spellEnd"/>
      <w:r>
        <w:rPr>
          <w:rFonts w:hint="cs"/>
          <w:rtl/>
        </w:rPr>
        <w:t xml:space="preserve"> לכל רשות מקומית בשנים 2016-2019.</w:t>
      </w:r>
    </w:p>
    <w:p w14:paraId="39B5903A" w14:textId="77777777" w:rsidR="000F4487" w:rsidRDefault="000F4487" w:rsidP="000F4487">
      <w:pPr>
        <w:pStyle w:val="Heading3"/>
        <w:rPr>
          <w:rtl/>
        </w:rPr>
      </w:pPr>
      <w:bookmarkStart w:id="64" w:name="_Toc171897782"/>
      <w:r>
        <w:rPr>
          <w:rFonts w:hint="cs"/>
          <w:rtl/>
        </w:rPr>
        <w:t>עיבוד הנתונים</w:t>
      </w:r>
      <w:bookmarkEnd w:id="64"/>
    </w:p>
    <w:p w14:paraId="6E70873F" w14:textId="77777777" w:rsidR="00003970" w:rsidRDefault="005F03BA" w:rsidP="00003970">
      <w:pPr>
        <w:rPr>
          <w:rtl/>
        </w:rPr>
      </w:pPr>
      <w:r>
        <w:rPr>
          <w:rFonts w:hint="cs"/>
          <w:rtl/>
        </w:rPr>
        <w:t xml:space="preserve">בתת-פרק זה בוצע עיבוד נתונים המחשב את תקציב התרבות ההיפותטי שהיה מגיע לכל רשות אילו התקציב של תקנת </w:t>
      </w:r>
      <w:proofErr w:type="spellStart"/>
      <w:r>
        <w:rPr>
          <w:rFonts w:hint="cs"/>
          <w:rtl/>
        </w:rPr>
        <w:t>סל"ע</w:t>
      </w:r>
      <w:proofErr w:type="spellEnd"/>
      <w:r>
        <w:rPr>
          <w:rFonts w:hint="cs"/>
          <w:rtl/>
        </w:rPr>
        <w:t xml:space="preserve"> היה מתחלק בין הרשויות לפי ההתפלגות בין הרשויות של שאר תקציב התרבות.</w:t>
      </w:r>
      <w:r w:rsidR="00003970">
        <w:rPr>
          <w:rFonts w:hint="cs"/>
          <w:rtl/>
        </w:rPr>
        <w:t xml:space="preserve"> ניתן לציין את אופן החישוב לפי הנוסחה הבאה:</w:t>
      </w:r>
    </w:p>
    <w:p w14:paraId="6E015D71" w14:textId="77777777" w:rsidR="00003970" w:rsidRPr="00676205" w:rsidRDefault="00000000" w:rsidP="00003970">
      <w:pPr>
        <w:bidi w:val="0"/>
        <w:rPr>
          <w:i/>
        </w:rPr>
      </w:pPr>
      <m:oMathPara>
        <m:oMath>
          <m:sSub>
            <m:sSubPr>
              <m:ctrlPr>
                <w:rPr>
                  <w:rFonts w:ascii="Cambria Math" w:hAnsi="Cambria Math"/>
                  <w:i/>
                </w:rPr>
              </m:ctrlPr>
            </m:sSubPr>
            <m:e>
              <m:r>
                <w:rPr>
                  <w:rFonts w:ascii="Cambria Math" w:hAnsi="Cambria Math"/>
                </w:rPr>
                <m:t>B</m:t>
              </m:r>
            </m:e>
            <m:sub>
              <m:r>
                <w:rPr>
                  <w:rFonts w:ascii="Cambria Math" w:hAnsi="Cambria Math"/>
                </w:rPr>
                <m:t>hypo,i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sela,i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sela,i</m:t>
              </m:r>
            </m:sub>
          </m:sSub>
          <m:r>
            <w:rPr>
              <w:rFonts w:ascii="Cambria Math" w:hAnsi="Cambria Math"/>
            </w:rPr>
            <m:t>)</m:t>
          </m:r>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255</m:t>
              </m:r>
            </m:sup>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sela,i</m:t>
                  </m:r>
                </m:sub>
              </m:sSub>
              <m:r>
                <w:rPr>
                  <w:rFonts w:ascii="Cambria Math" w:hAnsi="Cambria Math"/>
                </w:rPr>
                <m:t>)</m:t>
              </m:r>
            </m:e>
          </m:nary>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255</m:t>
              </m:r>
            </m:sup>
            <m:e>
              <m:sSub>
                <m:sSubPr>
                  <m:ctrlPr>
                    <w:rPr>
                      <w:rFonts w:ascii="Cambria Math" w:hAnsi="Cambria Math"/>
                      <w:i/>
                    </w:rPr>
                  </m:ctrlPr>
                </m:sSubPr>
                <m:e>
                  <m:r>
                    <w:rPr>
                      <w:rFonts w:ascii="Cambria Math" w:hAnsi="Cambria Math"/>
                    </w:rPr>
                    <m:t>B</m:t>
                  </m:r>
                </m:e>
                <m:sub>
                  <m:r>
                    <w:rPr>
                      <w:rFonts w:ascii="Cambria Math" w:hAnsi="Cambria Math"/>
                    </w:rPr>
                    <m:t>sela,i</m:t>
                  </m:r>
                </m:sub>
              </m:sSub>
            </m:e>
          </m:nary>
        </m:oMath>
      </m:oMathPara>
    </w:p>
    <w:p w14:paraId="456AA512" w14:textId="77777777" w:rsidR="00003970" w:rsidRDefault="00003970" w:rsidP="00003970">
      <w:pPr>
        <w:rPr>
          <w:i/>
          <w:rtl/>
        </w:rPr>
      </w:pPr>
      <w:r>
        <w:rPr>
          <w:rFonts w:hint="cs"/>
          <w:i/>
          <w:rtl/>
        </w:rPr>
        <w:t>כאשר:</w:t>
      </w:r>
    </w:p>
    <w:p w14:paraId="274B8878" w14:textId="77777777" w:rsidR="00003970" w:rsidRPr="00676205" w:rsidRDefault="00003970" w:rsidP="00003970">
      <w:pPr>
        <w:pStyle w:val="ListParagraph"/>
        <w:numPr>
          <w:ilvl w:val="0"/>
          <w:numId w:val="13"/>
        </w:numPr>
        <w:rPr>
          <w:i/>
        </w:rPr>
      </w:pPr>
      <m:oMath>
        <m:r>
          <w:rPr>
            <w:rFonts w:ascii="Cambria Math" w:hAnsi="Cambria Math"/>
          </w:rPr>
          <m:t>i</m:t>
        </m:r>
      </m:oMath>
      <w:r>
        <w:rPr>
          <w:rFonts w:eastAsiaTheme="minorEastAsia" w:hint="cs"/>
          <w:i/>
          <w:rtl/>
        </w:rPr>
        <w:t xml:space="preserve"> </w:t>
      </w:r>
      <w:r>
        <w:rPr>
          <w:rFonts w:eastAsiaTheme="minorEastAsia"/>
          <w:i/>
          <w:rtl/>
        </w:rPr>
        <w:t>–</w:t>
      </w:r>
      <w:r>
        <w:rPr>
          <w:rFonts w:eastAsiaTheme="minorEastAsia" w:hint="cs"/>
          <w:i/>
          <w:rtl/>
        </w:rPr>
        <w:t xml:space="preserve"> רשות מקומית מסוימת בשנה מסוימת, מתוך 255 רשויות;</w:t>
      </w:r>
    </w:p>
    <w:p w14:paraId="17BF30C6" w14:textId="77777777" w:rsidR="00003970" w:rsidRPr="00676205" w:rsidRDefault="00000000" w:rsidP="00003970">
      <w:pPr>
        <w:pStyle w:val="ListParagraph"/>
        <w:numPr>
          <w:ilvl w:val="0"/>
          <w:numId w:val="13"/>
        </w:numPr>
        <w:rPr>
          <w:i/>
        </w:rPr>
      </w:pPr>
      <m:oMath>
        <m:sSub>
          <m:sSubPr>
            <m:ctrlPr>
              <w:rPr>
                <w:rFonts w:ascii="Cambria Math" w:hAnsi="Cambria Math"/>
                <w:i/>
              </w:rPr>
            </m:ctrlPr>
          </m:sSubPr>
          <m:e>
            <m:r>
              <w:rPr>
                <w:rFonts w:ascii="Cambria Math" w:hAnsi="Cambria Math"/>
              </w:rPr>
              <m:t>B</m:t>
            </m:r>
          </m:e>
          <m:sub>
            <m:r>
              <w:rPr>
                <w:rFonts w:ascii="Cambria Math" w:hAnsi="Cambria Math"/>
              </w:rPr>
              <m:t>hypo,i</m:t>
            </m:r>
          </m:sub>
        </m:sSub>
      </m:oMath>
      <w:r w:rsidR="00003970" w:rsidRPr="00676205">
        <w:rPr>
          <w:rFonts w:eastAsiaTheme="minorEastAsia" w:hint="cs"/>
          <w:i/>
          <w:rtl/>
        </w:rPr>
        <w:t xml:space="preserve"> </w:t>
      </w:r>
      <w:r w:rsidR="00003970">
        <w:rPr>
          <w:rFonts w:eastAsiaTheme="minorEastAsia"/>
          <w:i/>
          <w:rtl/>
        </w:rPr>
        <w:t>–</w:t>
      </w:r>
      <w:r w:rsidR="00003970" w:rsidRPr="00676205">
        <w:rPr>
          <w:rFonts w:eastAsiaTheme="minorEastAsia" w:hint="cs"/>
          <w:i/>
          <w:rtl/>
        </w:rPr>
        <w:t xml:space="preserve"> </w:t>
      </w:r>
      <w:r w:rsidR="00003970">
        <w:rPr>
          <w:rFonts w:eastAsiaTheme="minorEastAsia" w:hint="cs"/>
          <w:i/>
          <w:rtl/>
        </w:rPr>
        <w:t>תקציב התרבות ההיפותטי של רשות מקומית בשנה מסוימת;</w:t>
      </w:r>
    </w:p>
    <w:p w14:paraId="1CBED2DB" w14:textId="76F45F75" w:rsidR="00003970" w:rsidRPr="00676205" w:rsidRDefault="00000000" w:rsidP="00003970">
      <w:pPr>
        <w:pStyle w:val="ListParagraph"/>
        <w:numPr>
          <w:ilvl w:val="0"/>
          <w:numId w:val="13"/>
        </w:numPr>
        <w:rPr>
          <w:i/>
        </w:rPr>
      </w:pPr>
      <m:oMath>
        <m:sSub>
          <m:sSubPr>
            <m:ctrlPr>
              <w:rPr>
                <w:rFonts w:ascii="Cambria Math" w:hAnsi="Cambria Math"/>
                <w:i/>
              </w:rPr>
            </m:ctrlPr>
          </m:sSubPr>
          <m:e>
            <m:r>
              <w:rPr>
                <w:rFonts w:ascii="Cambria Math" w:hAnsi="Cambria Math"/>
              </w:rPr>
              <m:t>B</m:t>
            </m:r>
          </m:e>
          <m:sub>
            <m:r>
              <w:rPr>
                <w:rFonts w:ascii="Cambria Math" w:hAnsi="Cambria Math"/>
              </w:rPr>
              <m:t>i</m:t>
            </m:r>
          </m:sub>
        </m:sSub>
      </m:oMath>
      <w:r w:rsidR="00003970">
        <w:rPr>
          <w:rFonts w:eastAsiaTheme="minorEastAsia"/>
          <w:i/>
        </w:rPr>
        <w:t xml:space="preserve"> </w:t>
      </w:r>
      <w:r w:rsidR="00003970">
        <w:rPr>
          <w:rFonts w:eastAsiaTheme="minorEastAsia"/>
          <w:i/>
          <w:rtl/>
        </w:rPr>
        <w:t>–</w:t>
      </w:r>
      <w:r w:rsidR="00003970">
        <w:rPr>
          <w:rFonts w:eastAsiaTheme="minorEastAsia" w:hint="cs"/>
          <w:i/>
          <w:rtl/>
        </w:rPr>
        <w:t xml:space="preserve"> תקציב התרבות בפועל של רשות </w:t>
      </w:r>
      <w:r w:rsidR="00BB72A5">
        <w:rPr>
          <w:rFonts w:eastAsiaTheme="minorEastAsia" w:hint="cs"/>
          <w:i/>
          <w:rtl/>
        </w:rPr>
        <w:t xml:space="preserve">מקומית </w:t>
      </w:r>
      <w:r w:rsidR="00003970">
        <w:rPr>
          <w:rFonts w:eastAsiaTheme="minorEastAsia" w:hint="cs"/>
          <w:i/>
          <w:rtl/>
        </w:rPr>
        <w:t>בשנה מסוימת;</w:t>
      </w:r>
    </w:p>
    <w:p w14:paraId="5FABD481" w14:textId="77777777" w:rsidR="00003970" w:rsidRPr="00676205" w:rsidRDefault="00000000" w:rsidP="00003970">
      <w:pPr>
        <w:pStyle w:val="ListParagraph"/>
        <w:numPr>
          <w:ilvl w:val="0"/>
          <w:numId w:val="13"/>
        </w:numPr>
        <w:rPr>
          <w:i/>
          <w:rtl/>
        </w:rPr>
      </w:pPr>
      <m:oMath>
        <m:sSub>
          <m:sSubPr>
            <m:ctrlPr>
              <w:rPr>
                <w:rFonts w:ascii="Cambria Math" w:hAnsi="Cambria Math"/>
                <w:i/>
              </w:rPr>
            </m:ctrlPr>
          </m:sSubPr>
          <m:e>
            <m:r>
              <w:rPr>
                <w:rFonts w:ascii="Cambria Math" w:hAnsi="Cambria Math"/>
              </w:rPr>
              <m:t>B</m:t>
            </m:r>
          </m:e>
          <m:sub>
            <m:r>
              <w:rPr>
                <w:rFonts w:ascii="Cambria Math" w:hAnsi="Cambria Math"/>
              </w:rPr>
              <m:t>sela,i</m:t>
            </m:r>
          </m:sub>
        </m:sSub>
      </m:oMath>
      <w:r w:rsidR="00003970">
        <w:rPr>
          <w:rFonts w:eastAsiaTheme="minorEastAsia" w:hint="cs"/>
          <w:i/>
          <w:rtl/>
        </w:rPr>
        <w:t xml:space="preserve"> </w:t>
      </w:r>
      <w:r w:rsidR="00003970">
        <w:rPr>
          <w:rFonts w:eastAsiaTheme="minorEastAsia"/>
          <w:i/>
          <w:rtl/>
        </w:rPr>
        <w:t>–</w:t>
      </w:r>
      <w:r w:rsidR="00003970">
        <w:rPr>
          <w:rFonts w:eastAsiaTheme="minorEastAsia" w:hint="cs"/>
          <w:i/>
          <w:rtl/>
        </w:rPr>
        <w:t xml:space="preserve"> תקציב התרבות שאושר לרשות מקומית בשנה מסוימת בתקנת </w:t>
      </w:r>
      <w:proofErr w:type="spellStart"/>
      <w:r w:rsidR="00003970">
        <w:rPr>
          <w:rFonts w:eastAsiaTheme="minorEastAsia" w:hint="cs"/>
          <w:i/>
          <w:rtl/>
        </w:rPr>
        <w:t>סל"ע</w:t>
      </w:r>
      <w:proofErr w:type="spellEnd"/>
      <w:r w:rsidR="00003970">
        <w:rPr>
          <w:rFonts w:eastAsiaTheme="minorEastAsia" w:hint="cs"/>
          <w:i/>
          <w:rtl/>
        </w:rPr>
        <w:t>.</w:t>
      </w:r>
    </w:p>
    <w:p w14:paraId="41781110" w14:textId="3BE92B19" w:rsidR="000F4487" w:rsidRDefault="005F03BA" w:rsidP="00F448E9">
      <w:pPr>
        <w:rPr>
          <w:rtl/>
        </w:rPr>
      </w:pPr>
      <w:r>
        <w:rPr>
          <w:rFonts w:hint="cs"/>
          <w:rtl/>
        </w:rPr>
        <w:t xml:space="preserve"> כדי להמחיש את אופן חישובו של משתנה זה נבחן דוגמה. נניח שרשות מקומית כלשהי קיבלה 100 ש"ח בשנת 2016, המהווים 1% מתוך כלל תקציב התרבות באותה שנה שעמד על 10,000 ש"ח. כמו כן, מתוך 100 ש"ח הכוללים של תקציב התרבות שהגיעו לרשות, 50 ש"ח הגיעו דרך תקנת </w:t>
      </w:r>
      <w:proofErr w:type="spellStart"/>
      <w:r>
        <w:rPr>
          <w:rFonts w:hint="cs"/>
          <w:rtl/>
        </w:rPr>
        <w:t>סל"ע</w:t>
      </w:r>
      <w:proofErr w:type="spellEnd"/>
      <w:r>
        <w:rPr>
          <w:rFonts w:hint="cs"/>
          <w:rtl/>
        </w:rPr>
        <w:t xml:space="preserve">. תקנת </w:t>
      </w:r>
      <w:proofErr w:type="spellStart"/>
      <w:r>
        <w:rPr>
          <w:rFonts w:hint="cs"/>
          <w:rtl/>
        </w:rPr>
        <w:t>סל"ע</w:t>
      </w:r>
      <w:proofErr w:type="spellEnd"/>
      <w:r>
        <w:rPr>
          <w:rFonts w:hint="cs"/>
          <w:rtl/>
        </w:rPr>
        <w:t xml:space="preserve"> עמדה על 1,000 ש"ח, כלומר 10% מתוך תקציב התרבות הכולל, כשהרשות המקומית מקבלת 5% מתוך התקציב הכולל של תקנת </w:t>
      </w:r>
      <w:proofErr w:type="spellStart"/>
      <w:r>
        <w:rPr>
          <w:rFonts w:hint="cs"/>
          <w:rtl/>
        </w:rPr>
        <w:t>סל"ע</w:t>
      </w:r>
      <w:proofErr w:type="spellEnd"/>
      <w:r>
        <w:rPr>
          <w:rFonts w:hint="cs"/>
          <w:rtl/>
        </w:rPr>
        <w:t xml:space="preserve">. ראשית, נחשב את שיעור התקציב התרבות הכולל שמגיע לרשות </w:t>
      </w:r>
      <w:r w:rsidRPr="00676205">
        <w:rPr>
          <w:rFonts w:hint="cs"/>
          <w:b/>
          <w:bCs/>
          <w:rtl/>
        </w:rPr>
        <w:t>שאינו</w:t>
      </w:r>
      <w:r>
        <w:rPr>
          <w:rFonts w:hint="cs"/>
          <w:rtl/>
        </w:rPr>
        <w:t xml:space="preserve"> חלק מתקנת </w:t>
      </w:r>
      <w:proofErr w:type="spellStart"/>
      <w:r>
        <w:rPr>
          <w:rFonts w:hint="cs"/>
          <w:rtl/>
        </w:rPr>
        <w:t>סל"ע</w:t>
      </w:r>
      <w:proofErr w:type="spellEnd"/>
      <w:r>
        <w:rPr>
          <w:rFonts w:hint="cs"/>
          <w:rtl/>
        </w:rPr>
        <w:t xml:space="preserve">, בדוגמה זו 50 ש"ח. לאחר מכן נחשב את חלקו היחסי מתוך </w:t>
      </w:r>
      <w:r>
        <w:rPr>
          <w:rFonts w:hint="cs"/>
          <w:b/>
          <w:bCs/>
          <w:rtl/>
        </w:rPr>
        <w:t xml:space="preserve">כלל </w:t>
      </w:r>
      <w:r>
        <w:rPr>
          <w:rFonts w:hint="cs"/>
          <w:rtl/>
        </w:rPr>
        <w:t xml:space="preserve">תקציב התרבות שאינו תקנת </w:t>
      </w:r>
      <w:proofErr w:type="spellStart"/>
      <w:r>
        <w:rPr>
          <w:rFonts w:hint="cs"/>
          <w:rtl/>
        </w:rPr>
        <w:t>סל"ע</w:t>
      </w:r>
      <w:proofErr w:type="spellEnd"/>
      <w:r>
        <w:rPr>
          <w:rFonts w:hint="cs"/>
          <w:rtl/>
        </w:rPr>
        <w:t xml:space="preserve">, בדוגמה זו 9,000 ש"ח. שיעור זה עומד על כ-0.56%. כדי לחשב את הרכיב ההיפותטי שהיה מגיע לרשות מתקנת </w:t>
      </w:r>
      <w:proofErr w:type="spellStart"/>
      <w:r>
        <w:rPr>
          <w:rFonts w:hint="cs"/>
          <w:rtl/>
        </w:rPr>
        <w:t>סל"ע</w:t>
      </w:r>
      <w:proofErr w:type="spellEnd"/>
      <w:r>
        <w:rPr>
          <w:rFonts w:hint="cs"/>
          <w:rtl/>
        </w:rPr>
        <w:t xml:space="preserve"> אם </w:t>
      </w:r>
      <w:r>
        <w:rPr>
          <w:rFonts w:hint="cs"/>
          <w:rtl/>
        </w:rPr>
        <w:lastRenderedPageBreak/>
        <w:t xml:space="preserve">היא הייתה מחולקת לפי ההתפלגות הכוללת, נכפיל את השיעור שחושב בסכום הכולל של תקנת </w:t>
      </w:r>
      <w:proofErr w:type="spellStart"/>
      <w:r>
        <w:rPr>
          <w:rFonts w:hint="cs"/>
          <w:rtl/>
        </w:rPr>
        <w:t>סל"ע</w:t>
      </w:r>
      <w:proofErr w:type="spellEnd"/>
      <w:r>
        <w:rPr>
          <w:rFonts w:hint="cs"/>
          <w:rtl/>
        </w:rPr>
        <w:t xml:space="preserve">, שהוא 1,000 ש"ח, ונקבל 5.6 ש"ח. כעת, נחבר סכום זה לתקציב התרבות שמגיע לרשות שאינו חלק מתקנת </w:t>
      </w:r>
      <w:proofErr w:type="spellStart"/>
      <w:r>
        <w:rPr>
          <w:rFonts w:hint="cs"/>
          <w:rtl/>
        </w:rPr>
        <w:t>סל"ע</w:t>
      </w:r>
      <w:proofErr w:type="spellEnd"/>
      <w:r>
        <w:rPr>
          <w:rFonts w:hint="cs"/>
          <w:rtl/>
        </w:rPr>
        <w:t xml:space="preserve"> (כאמור, 50 ש"ח), ונקבל </w:t>
      </w:r>
      <w:r>
        <w:rPr>
          <w:rFonts w:hint="cs"/>
          <w:b/>
          <w:bCs/>
          <w:rtl/>
        </w:rPr>
        <w:t xml:space="preserve">שתקציב התרבות ההיפותטי </w:t>
      </w:r>
      <w:r>
        <w:rPr>
          <w:rFonts w:hint="cs"/>
          <w:rtl/>
        </w:rPr>
        <w:t xml:space="preserve">שהיה מגיע לרשות בדוגמה זו הוא 55.6 ש"ח, במקום 100 ש"ח שהגיעו במציאות. כלומר, עבור דוגמה זו, תקנת </w:t>
      </w:r>
      <w:proofErr w:type="spellStart"/>
      <w:r>
        <w:rPr>
          <w:rFonts w:hint="cs"/>
          <w:rtl/>
        </w:rPr>
        <w:t>סל"ע</w:t>
      </w:r>
      <w:proofErr w:type="spellEnd"/>
      <w:r>
        <w:rPr>
          <w:rFonts w:hint="cs"/>
          <w:rtl/>
        </w:rPr>
        <w:t xml:space="preserve"> הגדילה את התקציב שהגיע לרשות.</w:t>
      </w:r>
    </w:p>
    <w:p w14:paraId="148B1AA1" w14:textId="150429AF" w:rsidR="00681D49" w:rsidRPr="00681D49" w:rsidRDefault="00681D49" w:rsidP="00F448E9">
      <w:pPr>
        <w:rPr>
          <w:rtl/>
        </w:rPr>
      </w:pPr>
      <w:r>
        <w:rPr>
          <w:rFonts w:hint="cs"/>
          <w:rtl/>
        </w:rPr>
        <w:t xml:space="preserve">לאחר כל זאת, במהלך הפרק אנו מנתחים את תקציב התרבות </w:t>
      </w:r>
      <w:r>
        <w:rPr>
          <w:rFonts w:hint="cs"/>
          <w:b/>
          <w:bCs/>
          <w:rtl/>
        </w:rPr>
        <w:t>לתושב</w:t>
      </w:r>
      <w:r>
        <w:rPr>
          <w:rFonts w:hint="cs"/>
          <w:rtl/>
        </w:rPr>
        <w:t xml:space="preserve"> כדי להשוות בצורה טובה בין רשויות מקומיות בגדלים שונים.</w:t>
      </w:r>
    </w:p>
    <w:p w14:paraId="612DCD3C" w14:textId="23F94B90" w:rsidR="00681D49" w:rsidRDefault="00681D49" w:rsidP="00681D49">
      <w:pPr>
        <w:pStyle w:val="Heading3"/>
        <w:rPr>
          <w:rtl/>
        </w:rPr>
      </w:pPr>
      <w:bookmarkStart w:id="65" w:name="_Toc171897783"/>
      <w:r>
        <w:rPr>
          <w:rFonts w:hint="cs"/>
          <w:rtl/>
        </w:rPr>
        <w:t>השערת המחקר</w:t>
      </w:r>
      <w:bookmarkEnd w:id="65"/>
    </w:p>
    <w:p w14:paraId="5748C7A7" w14:textId="243C1A79" w:rsidR="00681D49" w:rsidRPr="006203F7" w:rsidRDefault="00681D49" w:rsidP="00C103FF">
      <w:pPr>
        <w:rPr>
          <w:rtl/>
        </w:rPr>
      </w:pPr>
      <w:r>
        <w:rPr>
          <w:rFonts w:hint="cs"/>
          <w:rtl/>
        </w:rPr>
        <w:t>לאחר ההסבר על מהותו של המשתנה התלוי, ניתן לנסח את השערת המחקר: בחיתוכים בהם תקציב התרבות לתושב</w:t>
      </w:r>
      <w:r w:rsidR="006203F7">
        <w:rPr>
          <w:rFonts w:hint="cs"/>
          <w:rtl/>
        </w:rPr>
        <w:t xml:space="preserve"> בפועל היה גבוה, תקציב התרבות ההיפותטי לתושב יהיה נמוך יותר; מנגד, בחיתוכים בהם תקציב התרבות לתושב בפועל היה נמוך, תקציב התרבות ההיפותטי לתושב יהיה גבוה יותר. מכיוון שאנו מנתחים את </w:t>
      </w:r>
      <w:r w:rsidR="006203F7">
        <w:rPr>
          <w:rFonts w:hint="cs"/>
          <w:b/>
          <w:bCs/>
          <w:rtl/>
        </w:rPr>
        <w:t>כלל האוכלוסייה</w:t>
      </w:r>
      <w:r w:rsidR="006203F7">
        <w:rPr>
          <w:rFonts w:hint="cs"/>
          <w:rtl/>
        </w:rPr>
        <w:t xml:space="preserve"> בתת-פרק זה ולא עושים שימוש במדגם, אין צורך לבצע ניתוח סטטיסטי </w:t>
      </w:r>
      <w:r w:rsidR="00A20AC5">
        <w:rPr>
          <w:rFonts w:hint="cs"/>
          <w:rtl/>
        </w:rPr>
        <w:t xml:space="preserve">של </w:t>
      </w:r>
      <w:r w:rsidR="006203F7">
        <w:rPr>
          <w:rFonts w:hint="cs"/>
          <w:rtl/>
        </w:rPr>
        <w:t xml:space="preserve">מידת המובהקות של </w:t>
      </w:r>
      <w:r w:rsidR="00E26809">
        <w:rPr>
          <w:rFonts w:hint="cs"/>
          <w:rtl/>
        </w:rPr>
        <w:t>ההפרש. כלומר, גם שינוי של 0.1 ש"ח לתושב מהווה שינוי מובהק, כי הוא מבטא שינוי באוכלוסייה ולא במדגם. עלינו יהיה לקבוע האם השינוי משמעותי מבחינת גודל האפקט, אך קביעה זו לא תתבצע באופן סטטיסטי.</w:t>
      </w:r>
    </w:p>
    <w:p w14:paraId="2B54CBB3" w14:textId="73FA0390" w:rsidR="007C6889" w:rsidRPr="007C6889" w:rsidRDefault="007C6889" w:rsidP="007C6889">
      <w:pPr>
        <w:pStyle w:val="Heading2"/>
        <w:rPr>
          <w:rtl/>
        </w:rPr>
      </w:pPr>
      <w:bookmarkStart w:id="66" w:name="_Toc171897784"/>
      <w:r w:rsidRPr="007C6889">
        <w:rPr>
          <w:rtl/>
        </w:rPr>
        <w:t>היבטים פוליטיים בתקציב של תקנת סל לתרבות עירונית (</w:t>
      </w:r>
      <w:proofErr w:type="spellStart"/>
      <w:r w:rsidRPr="007C6889">
        <w:rPr>
          <w:rtl/>
        </w:rPr>
        <w:t>סל"ע</w:t>
      </w:r>
      <w:proofErr w:type="spellEnd"/>
      <w:r w:rsidRPr="007C6889">
        <w:rPr>
          <w:rtl/>
        </w:rPr>
        <w:t>)</w:t>
      </w:r>
      <w:bookmarkEnd w:id="66"/>
    </w:p>
    <w:p w14:paraId="402382D1" w14:textId="77777777" w:rsidR="004E5364" w:rsidRDefault="004E5364" w:rsidP="007C6889">
      <w:pPr>
        <w:pStyle w:val="Heading3"/>
        <w:rPr>
          <w:rtl/>
        </w:rPr>
      </w:pPr>
      <w:bookmarkStart w:id="67" w:name="_Toc129596785"/>
      <w:bookmarkStart w:id="68" w:name="_Toc129597046"/>
      <w:bookmarkStart w:id="69" w:name="_Toc171897785"/>
      <w:r>
        <w:rPr>
          <w:rFonts w:hint="cs"/>
          <w:rtl/>
        </w:rPr>
        <w:t>אוכלוסיית המחקר ושיטת הדגימה</w:t>
      </w:r>
      <w:bookmarkEnd w:id="67"/>
      <w:bookmarkEnd w:id="68"/>
      <w:bookmarkEnd w:id="69"/>
    </w:p>
    <w:p w14:paraId="2D5E585B" w14:textId="12590FE9" w:rsidR="004E5364" w:rsidRPr="00767C4E" w:rsidRDefault="004E5364" w:rsidP="004E5364">
      <w:pPr>
        <w:rPr>
          <w:rtl/>
        </w:rPr>
      </w:pPr>
      <w:r>
        <w:rPr>
          <w:rFonts w:hint="cs"/>
          <w:rtl/>
        </w:rPr>
        <w:t xml:space="preserve">תקנת </w:t>
      </w:r>
      <w:proofErr w:type="spellStart"/>
      <w:r>
        <w:rPr>
          <w:rFonts w:hint="cs"/>
          <w:rtl/>
        </w:rPr>
        <w:t>סל"ע</w:t>
      </w:r>
      <w:proofErr w:type="spellEnd"/>
      <w:r>
        <w:rPr>
          <w:rFonts w:hint="cs"/>
          <w:rtl/>
        </w:rPr>
        <w:t xml:space="preserve"> </w:t>
      </w:r>
      <w:proofErr w:type="spellStart"/>
      <w:r>
        <w:rPr>
          <w:rFonts w:hint="cs"/>
          <w:rtl/>
        </w:rPr>
        <w:t>במינהל</w:t>
      </w:r>
      <w:proofErr w:type="spellEnd"/>
      <w:r>
        <w:rPr>
          <w:rFonts w:hint="cs"/>
          <w:rtl/>
        </w:rPr>
        <w:t xml:space="preserve"> התרבות פעלה בין 2016 לבין 2020. המדגם </w:t>
      </w:r>
      <w:r w:rsidR="00681D49">
        <w:rPr>
          <w:rFonts w:hint="cs"/>
          <w:rtl/>
        </w:rPr>
        <w:t>בתת-פרק זה</w:t>
      </w:r>
      <w:r>
        <w:rPr>
          <w:rFonts w:hint="cs"/>
          <w:rtl/>
        </w:rPr>
        <w:t xml:space="preserve"> הוא של נתוני 2018 בלבד. לא בוצע ניתוח של שנים מוקדמות יותר מכיוון שישנה עדיפות לנתח דווקא את השנים המאוחרות יותר, בהן הן הרשויות המקומיות והן מינהל התרבות למדו כיצד לממש את התקנה באופן השלם ביותר. ניתן לומר ששנת 2018 היא השנה בה התקנה "הבשילה" באופן מלא. שנת 2019 הוצאה מהמדגם עקב כך שבסוף 2018 הכנסת התפזרה, ובעקבות כך התקיימו שתי מערכות בחירות ב-2019. כמו כן, בשנה זו תקציב המדינה היה תקציב המשכי, ועקב כך גם עם יכולת השפעה מוגבלת של השרה רגב. שנת 2020 הוצאה מהמדגם עקב היותה השנה בה פרצה מגפת הקורונה אשר שינתה לחלוטין את המאפיינים של הפעילות התרבותית בישראל. כמו כן, באמצע 2020 נכנס לתפקיד שר התרבות חילי </w:t>
      </w:r>
      <w:proofErr w:type="spellStart"/>
      <w:r>
        <w:rPr>
          <w:rFonts w:hint="cs"/>
          <w:rtl/>
        </w:rPr>
        <w:t>טרופר</w:t>
      </w:r>
      <w:proofErr w:type="spellEnd"/>
      <w:r>
        <w:rPr>
          <w:rFonts w:hint="cs"/>
          <w:rtl/>
        </w:rPr>
        <w:t xml:space="preserve"> וביצע שינויים רבים באופייה של תקנת </w:t>
      </w:r>
      <w:proofErr w:type="spellStart"/>
      <w:r>
        <w:rPr>
          <w:rFonts w:hint="cs"/>
          <w:rtl/>
        </w:rPr>
        <w:t>סל"ע</w:t>
      </w:r>
      <w:proofErr w:type="spellEnd"/>
      <w:r>
        <w:rPr>
          <w:rFonts w:hint="cs"/>
          <w:rtl/>
        </w:rPr>
        <w:t xml:space="preserve">. אם כן, המדגם הוא התמיכות של תקנת </w:t>
      </w:r>
      <w:proofErr w:type="spellStart"/>
      <w:r>
        <w:rPr>
          <w:rFonts w:hint="cs"/>
          <w:rtl/>
        </w:rPr>
        <w:t>סל"ע</w:t>
      </w:r>
      <w:proofErr w:type="spellEnd"/>
      <w:r>
        <w:rPr>
          <w:rFonts w:hint="cs"/>
          <w:rtl/>
        </w:rPr>
        <w:t xml:space="preserve"> לרשויות מקומיות בשנת 2018, ויחידת הניתוח היא רשות מקומית אחת בשנה זו.</w:t>
      </w:r>
    </w:p>
    <w:p w14:paraId="17707008" w14:textId="77777777" w:rsidR="004E5364" w:rsidRDefault="004E5364" w:rsidP="007C6889">
      <w:pPr>
        <w:pStyle w:val="Heading3"/>
        <w:rPr>
          <w:rtl/>
        </w:rPr>
      </w:pPr>
      <w:bookmarkStart w:id="70" w:name="_Toc129596786"/>
      <w:bookmarkStart w:id="71" w:name="_Toc129597047"/>
      <w:bookmarkStart w:id="72" w:name="_Toc171897786"/>
      <w:r>
        <w:rPr>
          <w:rFonts w:hint="cs"/>
          <w:rtl/>
        </w:rPr>
        <w:lastRenderedPageBreak/>
        <w:t>המשתנים</w:t>
      </w:r>
      <w:bookmarkEnd w:id="70"/>
      <w:bookmarkEnd w:id="71"/>
      <w:bookmarkEnd w:id="72"/>
    </w:p>
    <w:p w14:paraId="4F8695A2" w14:textId="77777777" w:rsidR="004E5364" w:rsidRDefault="004E5364" w:rsidP="004E5364">
      <w:pPr>
        <w:rPr>
          <w:rtl/>
        </w:rPr>
      </w:pPr>
      <w:r>
        <w:rPr>
          <w:rFonts w:hint="cs"/>
          <w:rtl/>
        </w:rPr>
        <w:t xml:space="preserve">כדי לבחון את תקנת </w:t>
      </w:r>
      <w:proofErr w:type="spellStart"/>
      <w:r>
        <w:rPr>
          <w:rFonts w:hint="cs"/>
          <w:rtl/>
        </w:rPr>
        <w:t>סל"ע</w:t>
      </w:r>
      <w:proofErr w:type="spellEnd"/>
      <w:r>
        <w:rPr>
          <w:rFonts w:hint="cs"/>
          <w:rtl/>
        </w:rPr>
        <w:t xml:space="preserve"> מנקודת המבט של כוונות השלטון המרכזי יש לבחון את נתוני </w:t>
      </w:r>
      <w:r>
        <w:rPr>
          <w:rFonts w:hint="cs"/>
          <w:b/>
          <w:bCs/>
          <w:rtl/>
        </w:rPr>
        <w:t>הזכאות</w:t>
      </w:r>
      <w:r>
        <w:rPr>
          <w:rFonts w:hint="cs"/>
          <w:rtl/>
        </w:rPr>
        <w:t xml:space="preserve"> לתמיכה. זאת בשונה מגובה התקציב שאושר לכל רשות, המושפע מהרשויות שהחליטו להגיש בקשת תמיכה, וגם בשונה מגובה התקציב שהועבר בפועל, המושפע מהיכולות הביצועיות והניהוליות הקיימות ברשות שמאפשרות לממש את התקציב. כלומר, </w:t>
      </w:r>
      <w:r w:rsidRPr="000A7AD7">
        <w:rPr>
          <w:rFonts w:hint="cs"/>
          <w:b/>
          <w:bCs/>
          <w:rtl/>
        </w:rPr>
        <w:t xml:space="preserve">המשתנה התלוי הוא גובה הזכאות של רשות מקומית לתמיכה תקציבית של תקנת </w:t>
      </w:r>
      <w:proofErr w:type="spellStart"/>
      <w:r w:rsidRPr="000A7AD7">
        <w:rPr>
          <w:rFonts w:hint="cs"/>
          <w:b/>
          <w:bCs/>
          <w:rtl/>
        </w:rPr>
        <w:t>סל"ע</w:t>
      </w:r>
      <w:proofErr w:type="spellEnd"/>
      <w:r w:rsidRPr="000A7AD7">
        <w:rPr>
          <w:rFonts w:hint="cs"/>
          <w:b/>
          <w:bCs/>
          <w:rtl/>
        </w:rPr>
        <w:t xml:space="preserve"> בשנת 2018</w:t>
      </w:r>
      <w:r w:rsidRPr="00ED5A94">
        <w:rPr>
          <w:rFonts w:hint="cs"/>
          <w:b/>
          <w:bCs/>
          <w:rtl/>
        </w:rPr>
        <w:t xml:space="preserve"> בש"ח</w:t>
      </w:r>
      <w:r>
        <w:rPr>
          <w:rFonts w:hint="cs"/>
          <w:rtl/>
        </w:rPr>
        <w:t>.</w:t>
      </w:r>
    </w:p>
    <w:p w14:paraId="79274090" w14:textId="77777777" w:rsidR="004E5364" w:rsidRDefault="004E5364" w:rsidP="004E5364">
      <w:pPr>
        <w:ind w:firstLine="0"/>
        <w:rPr>
          <w:rtl/>
        </w:rPr>
      </w:pPr>
      <w:r>
        <w:rPr>
          <w:rFonts w:hint="cs"/>
          <w:rtl/>
        </w:rPr>
        <w:t>משתנים בלתי-תלויים:</w:t>
      </w:r>
    </w:p>
    <w:p w14:paraId="71E4D6E9" w14:textId="77777777" w:rsidR="004E5364" w:rsidRDefault="004E5364" w:rsidP="004E5364">
      <w:pPr>
        <w:pStyle w:val="ListParagraph"/>
        <w:numPr>
          <w:ilvl w:val="0"/>
          <w:numId w:val="1"/>
        </w:numPr>
      </w:pPr>
      <w:r>
        <w:rPr>
          <w:rFonts w:hint="cs"/>
          <w:rtl/>
        </w:rPr>
        <w:t xml:space="preserve">אוכלוסייה (באלפים), לפי נתוני שנת 2015, השנה לפיה בוצעו החישובים של תקנת </w:t>
      </w:r>
      <w:proofErr w:type="spellStart"/>
      <w:r>
        <w:rPr>
          <w:rFonts w:hint="cs"/>
          <w:rtl/>
        </w:rPr>
        <w:t>סל"ע</w:t>
      </w:r>
      <w:proofErr w:type="spellEnd"/>
      <w:r>
        <w:rPr>
          <w:rFonts w:hint="cs"/>
          <w:rtl/>
        </w:rPr>
        <w:t>;</w:t>
      </w:r>
    </w:p>
    <w:p w14:paraId="7315998F" w14:textId="77777777" w:rsidR="004E5364" w:rsidRDefault="004E5364" w:rsidP="004E5364">
      <w:pPr>
        <w:pStyle w:val="ListParagraph"/>
        <w:numPr>
          <w:ilvl w:val="0"/>
          <w:numId w:val="1"/>
        </w:numPr>
      </w:pPr>
      <w:r>
        <w:rPr>
          <w:rFonts w:hint="cs"/>
          <w:rtl/>
        </w:rPr>
        <w:t>מגזר (יהודי/ערבי), לפי האם יש ברשות רוב יהודי או ערבי בהתאם לנתוני שנת 2015;</w:t>
      </w:r>
    </w:p>
    <w:p w14:paraId="1EB0F8F7" w14:textId="77777777" w:rsidR="004E5364" w:rsidRDefault="004E5364" w:rsidP="004E5364">
      <w:pPr>
        <w:pStyle w:val="ListParagraph"/>
        <w:numPr>
          <w:ilvl w:val="0"/>
          <w:numId w:val="1"/>
        </w:numPr>
      </w:pPr>
      <w:r>
        <w:rPr>
          <w:rFonts w:hint="cs"/>
          <w:rtl/>
        </w:rPr>
        <w:t xml:space="preserve">אשכול חברתי-כלכלי (1 </w:t>
      </w:r>
      <w:r>
        <w:rPr>
          <w:rtl/>
        </w:rPr>
        <w:t>–</w:t>
      </w:r>
      <w:r>
        <w:rPr>
          <w:rFonts w:hint="cs"/>
          <w:rtl/>
        </w:rPr>
        <w:t xml:space="preserve"> נמוך, 10 </w:t>
      </w:r>
      <w:r>
        <w:rPr>
          <w:rtl/>
        </w:rPr>
        <w:t>–</w:t>
      </w:r>
      <w:r>
        <w:rPr>
          <w:rFonts w:hint="cs"/>
          <w:rtl/>
        </w:rPr>
        <w:t xml:space="preserve"> גבוה), לפי חישוב </w:t>
      </w:r>
      <w:proofErr w:type="spellStart"/>
      <w:r>
        <w:rPr>
          <w:rFonts w:hint="cs"/>
          <w:rtl/>
        </w:rPr>
        <w:t>הלמ"ס</w:t>
      </w:r>
      <w:proofErr w:type="spellEnd"/>
      <w:r>
        <w:rPr>
          <w:rFonts w:hint="cs"/>
          <w:rtl/>
        </w:rPr>
        <w:t xml:space="preserve"> לשנת 2013, השנה לפיה בוצעו החישובים של תקנת </w:t>
      </w:r>
      <w:proofErr w:type="spellStart"/>
      <w:r>
        <w:rPr>
          <w:rFonts w:hint="cs"/>
          <w:rtl/>
        </w:rPr>
        <w:t>סל"ע</w:t>
      </w:r>
      <w:proofErr w:type="spellEnd"/>
      <w:r>
        <w:rPr>
          <w:rFonts w:hint="cs"/>
          <w:rtl/>
        </w:rPr>
        <w:t>;</w:t>
      </w:r>
    </w:p>
    <w:p w14:paraId="064BD282" w14:textId="77777777" w:rsidR="004E5364" w:rsidRDefault="004E5364" w:rsidP="004E5364">
      <w:pPr>
        <w:pStyle w:val="ListParagraph"/>
        <w:numPr>
          <w:ilvl w:val="0"/>
          <w:numId w:val="1"/>
        </w:numPr>
      </w:pPr>
      <w:r>
        <w:rPr>
          <w:rFonts w:hint="cs"/>
          <w:rtl/>
        </w:rPr>
        <w:t xml:space="preserve">אשכול פריפריאליות (1 </w:t>
      </w:r>
      <w:r>
        <w:rPr>
          <w:rtl/>
        </w:rPr>
        <w:t>–</w:t>
      </w:r>
      <w:r>
        <w:rPr>
          <w:rFonts w:hint="cs"/>
          <w:rtl/>
        </w:rPr>
        <w:t xml:space="preserve"> פריפריאלי, 10 </w:t>
      </w:r>
      <w:r>
        <w:rPr>
          <w:rtl/>
        </w:rPr>
        <w:t>–</w:t>
      </w:r>
      <w:r>
        <w:rPr>
          <w:rFonts w:hint="cs"/>
          <w:rtl/>
        </w:rPr>
        <w:t xml:space="preserve"> מרכזי), לפי חישוב </w:t>
      </w:r>
      <w:proofErr w:type="spellStart"/>
      <w:r>
        <w:rPr>
          <w:rFonts w:hint="cs"/>
          <w:rtl/>
        </w:rPr>
        <w:t>הלמ"ס</w:t>
      </w:r>
      <w:proofErr w:type="spellEnd"/>
      <w:r>
        <w:rPr>
          <w:rFonts w:hint="cs"/>
          <w:rtl/>
        </w:rPr>
        <w:t xml:space="preserve"> לשנת 2004, השנה לפיה בוצעו החישובים של תקנת </w:t>
      </w:r>
      <w:proofErr w:type="spellStart"/>
      <w:r>
        <w:rPr>
          <w:rFonts w:hint="cs"/>
          <w:rtl/>
        </w:rPr>
        <w:t>סל"ע</w:t>
      </w:r>
      <w:proofErr w:type="spellEnd"/>
      <w:r>
        <w:rPr>
          <w:rFonts w:hint="cs"/>
          <w:rtl/>
        </w:rPr>
        <w:t>;</w:t>
      </w:r>
    </w:p>
    <w:p w14:paraId="25D7703D" w14:textId="77777777" w:rsidR="004E5364" w:rsidRPr="000A7AD7" w:rsidRDefault="004E5364" w:rsidP="004E5364">
      <w:pPr>
        <w:pStyle w:val="ListParagraph"/>
        <w:numPr>
          <w:ilvl w:val="0"/>
          <w:numId w:val="1"/>
        </w:numPr>
        <w:rPr>
          <w:rtl/>
        </w:rPr>
      </w:pPr>
      <w:r>
        <w:rPr>
          <w:rFonts w:hint="cs"/>
          <w:rtl/>
        </w:rPr>
        <w:t>אחוז הצבעה</w:t>
      </w:r>
      <w:r w:rsidRPr="00AC63B3">
        <w:rPr>
          <w:rFonts w:hint="cs"/>
          <w:rtl/>
        </w:rPr>
        <w:t xml:space="preserve"> </w:t>
      </w:r>
      <w:r>
        <w:rPr>
          <w:rFonts w:hint="cs"/>
          <w:rtl/>
        </w:rPr>
        <w:t>רשותי למפלגת הליכוד לפי הבחירות לכנסת ה-20 בשנת 2015.</w:t>
      </w:r>
    </w:p>
    <w:p w14:paraId="54F991AD" w14:textId="77777777" w:rsidR="004E5364" w:rsidRDefault="004E5364" w:rsidP="007C6889">
      <w:pPr>
        <w:pStyle w:val="Heading3"/>
        <w:rPr>
          <w:rtl/>
        </w:rPr>
      </w:pPr>
      <w:bookmarkStart w:id="73" w:name="_Toc129596787"/>
      <w:bookmarkStart w:id="74" w:name="_Toc129597048"/>
      <w:bookmarkStart w:id="75" w:name="_Toc171897787"/>
      <w:r>
        <w:rPr>
          <w:rFonts w:hint="cs"/>
          <w:rtl/>
        </w:rPr>
        <w:t>מקורות המידע</w:t>
      </w:r>
      <w:bookmarkEnd w:id="73"/>
      <w:bookmarkEnd w:id="74"/>
      <w:bookmarkEnd w:id="75"/>
    </w:p>
    <w:p w14:paraId="05567890" w14:textId="77777777" w:rsidR="004E5364" w:rsidRDefault="004E5364" w:rsidP="004E5364">
      <w:pPr>
        <w:rPr>
          <w:rtl/>
        </w:rPr>
      </w:pPr>
      <w:r>
        <w:rPr>
          <w:rFonts w:hint="cs"/>
          <w:rtl/>
        </w:rPr>
        <w:t>כדי לבצע את חישוב הזכאות התקציבית של כל רשות היה צורך להצליב בין מקורות המידע הבאים:</w:t>
      </w:r>
    </w:p>
    <w:p w14:paraId="615BD034" w14:textId="77777777" w:rsidR="004E5364" w:rsidRDefault="004E5364" w:rsidP="004E5364">
      <w:pPr>
        <w:pStyle w:val="ListParagraph"/>
        <w:numPr>
          <w:ilvl w:val="0"/>
          <w:numId w:val="2"/>
        </w:numPr>
      </w:pPr>
      <w:r w:rsidRPr="00DB321D">
        <w:rPr>
          <w:rtl/>
        </w:rPr>
        <w:t xml:space="preserve">מבחני תמיכה בסל תרבות עירוני </w:t>
      </w:r>
      <w:r>
        <w:rPr>
          <w:rFonts w:hint="cs"/>
          <w:rtl/>
        </w:rPr>
        <w:t>(</w:t>
      </w:r>
      <w:proofErr w:type="spellStart"/>
      <w:r>
        <w:rPr>
          <w:rFonts w:hint="cs"/>
          <w:rtl/>
        </w:rPr>
        <w:t>סל"ע</w:t>
      </w:r>
      <w:proofErr w:type="spellEnd"/>
      <w:r>
        <w:rPr>
          <w:rFonts w:hint="cs"/>
          <w:rtl/>
        </w:rPr>
        <w:t>) לשנת 2018 (משרד התרבות והספורט, 2018). במסמך זה מופיעים התבחינים לפיהם מתבצעת החלוקה התקציבית.</w:t>
      </w:r>
    </w:p>
    <w:p w14:paraId="1A4F34F5" w14:textId="77777777" w:rsidR="004E5364" w:rsidRDefault="004E5364" w:rsidP="004E5364">
      <w:pPr>
        <w:pStyle w:val="ListParagraph"/>
        <w:numPr>
          <w:ilvl w:val="0"/>
          <w:numId w:val="2"/>
        </w:numPr>
      </w:pPr>
      <w:r>
        <w:rPr>
          <w:rFonts w:hint="cs"/>
          <w:rtl/>
        </w:rPr>
        <w:t xml:space="preserve">הרשויות המקומיות בישראל </w:t>
      </w:r>
      <w:r>
        <w:rPr>
          <w:rtl/>
        </w:rPr>
        <w:t>–</w:t>
      </w:r>
      <w:r>
        <w:rPr>
          <w:rFonts w:hint="cs"/>
          <w:rtl/>
        </w:rPr>
        <w:t xml:space="preserve"> קובץ נתונים לעיבוד 2015 (הלשכה המרכזית לסטטיסטיקה, 2017א). מקובץ זה הוצאו נתוני האוכלוסייה וסוג הרשות </w:t>
      </w:r>
      <w:r>
        <w:rPr>
          <w:rtl/>
        </w:rPr>
        <w:t>–</w:t>
      </w:r>
      <w:r>
        <w:rPr>
          <w:rFonts w:hint="cs"/>
          <w:rtl/>
        </w:rPr>
        <w:t xml:space="preserve"> עירייה, מועצה מקומית ומועצה אזורית.</w:t>
      </w:r>
    </w:p>
    <w:p w14:paraId="6BAF5B37" w14:textId="77777777" w:rsidR="004E5364" w:rsidRDefault="004E5364" w:rsidP="004E5364">
      <w:pPr>
        <w:pStyle w:val="ListParagraph"/>
        <w:numPr>
          <w:ilvl w:val="0"/>
          <w:numId w:val="2"/>
        </w:numPr>
      </w:pPr>
      <w:r w:rsidRPr="00382492">
        <w:rPr>
          <w:rtl/>
        </w:rPr>
        <w:t>רשויות מקומיות, לפי סדר עולה של המדד החברתי-כלכלי 2013</w:t>
      </w:r>
      <w:r>
        <w:rPr>
          <w:rFonts w:hint="cs"/>
          <w:rtl/>
        </w:rPr>
        <w:t xml:space="preserve"> (הלשכה המרכזית לסטטיסטיקה, 2017ב). מקובץ זה הוצאו נתוני האשכול חברתי-כלכלי של כל רשות.</w:t>
      </w:r>
    </w:p>
    <w:p w14:paraId="414B405F" w14:textId="77777777" w:rsidR="004E5364" w:rsidRDefault="004E5364" w:rsidP="004E5364">
      <w:pPr>
        <w:pStyle w:val="ListParagraph"/>
        <w:numPr>
          <w:ilvl w:val="0"/>
          <w:numId w:val="2"/>
        </w:numPr>
      </w:pPr>
      <w:r w:rsidRPr="007967AA">
        <w:rPr>
          <w:rtl/>
        </w:rPr>
        <w:t>דירוג רשויות מקומיות לפי מדד הפריפריאליות ולפי כל אחד ממרכיבי המדד, סדר א-ב</w:t>
      </w:r>
      <w:r>
        <w:rPr>
          <w:rFonts w:hint="cs"/>
          <w:rtl/>
        </w:rPr>
        <w:t xml:space="preserve"> (הלשכה המרכזית לסטטיסטיקה, 2008). מקובץ זה הוצאו נתוני אשכול הפריפריאליות של כל רשות.</w:t>
      </w:r>
    </w:p>
    <w:p w14:paraId="7EF14BDB" w14:textId="77777777" w:rsidR="004E5364" w:rsidRDefault="004E5364" w:rsidP="004E5364">
      <w:pPr>
        <w:pStyle w:val="ListParagraph"/>
        <w:numPr>
          <w:ilvl w:val="0"/>
          <w:numId w:val="2"/>
        </w:numPr>
      </w:pPr>
      <w:r w:rsidRPr="00727BED">
        <w:rPr>
          <w:rtl/>
        </w:rPr>
        <w:t>החלטת ממשלה 667: הגדרת יישובים ואזורים כבעלי עדיפות לאומית</w:t>
      </w:r>
      <w:r>
        <w:rPr>
          <w:rFonts w:hint="cs"/>
          <w:rtl/>
        </w:rPr>
        <w:t xml:space="preserve"> (משרד ראש הממשלה, 2013). ממסמך זה חושבו הרשויות המקומיות המוגדרות כאזורי עדיפות לאומית.</w:t>
      </w:r>
    </w:p>
    <w:p w14:paraId="09F81E7A" w14:textId="77777777" w:rsidR="004E5364" w:rsidRDefault="004E5364" w:rsidP="004E5364">
      <w:pPr>
        <w:pStyle w:val="ListParagraph"/>
        <w:numPr>
          <w:ilvl w:val="0"/>
          <w:numId w:val="2"/>
        </w:numPr>
      </w:pPr>
      <w:r w:rsidRPr="00727BED">
        <w:rPr>
          <w:rtl/>
        </w:rPr>
        <w:lastRenderedPageBreak/>
        <w:t>קובץ היישובים 2021</w:t>
      </w:r>
      <w:r>
        <w:rPr>
          <w:rFonts w:hint="cs"/>
          <w:rtl/>
        </w:rPr>
        <w:t xml:space="preserve"> (הלשכה המרכזית לסטטיסטיקה, 2021). קובץ זה סייע לחישוב האם רשות מקומית נמצאת באזור עדיפות לאומית ולהתאים בין יישוב לבין רשות מקומית במקרים של מועצות אזוריות.</w:t>
      </w:r>
    </w:p>
    <w:p w14:paraId="0EB5E300" w14:textId="77777777" w:rsidR="004E5364" w:rsidRDefault="004E5364" w:rsidP="004E5364">
      <w:pPr>
        <w:pStyle w:val="ListParagraph"/>
        <w:numPr>
          <w:ilvl w:val="0"/>
          <w:numId w:val="2"/>
        </w:numPr>
      </w:pPr>
      <w:r w:rsidRPr="00A838CC">
        <w:rPr>
          <w:rtl/>
        </w:rPr>
        <w:t>תוצאות הבחירות לכנסת ה-20 לפי קלפיות בישוב</w:t>
      </w:r>
      <w:r>
        <w:rPr>
          <w:rFonts w:hint="cs"/>
          <w:rtl/>
        </w:rPr>
        <w:t xml:space="preserve"> (ועדת הבחירות המרכזית לכנסת, 2019). מנתונים אלו חושבו אחוזי ההצבעה למפלגת הליכוד בכל רשות.</w:t>
      </w:r>
    </w:p>
    <w:p w14:paraId="72D21EB6" w14:textId="77777777" w:rsidR="004E5364" w:rsidRPr="007B076C" w:rsidRDefault="004E5364" w:rsidP="004E5364">
      <w:pPr>
        <w:pStyle w:val="ListParagraph"/>
        <w:numPr>
          <w:ilvl w:val="0"/>
          <w:numId w:val="2"/>
        </w:numPr>
      </w:pPr>
      <w:r w:rsidRPr="003F5D1E">
        <w:rPr>
          <w:rtl/>
        </w:rPr>
        <w:t>תמיכות המשרד בגופי תרבות לשנים 2016-2019</w:t>
      </w:r>
      <w:r>
        <w:rPr>
          <w:rFonts w:hint="cs"/>
          <w:rtl/>
        </w:rPr>
        <w:t xml:space="preserve"> (משרד התרבות והספורט, 2022). הנתונים בקובץ זה סייעו לבצע את ההערכה של מקדם הניקוד של כל רשות.</w:t>
      </w:r>
    </w:p>
    <w:p w14:paraId="01F1104D" w14:textId="77777777" w:rsidR="004E5364" w:rsidRDefault="004E5364" w:rsidP="007C6889">
      <w:pPr>
        <w:pStyle w:val="Heading3"/>
        <w:rPr>
          <w:rtl/>
        </w:rPr>
      </w:pPr>
      <w:bookmarkStart w:id="76" w:name="_Toc129596788"/>
      <w:bookmarkStart w:id="77" w:name="_Toc129597049"/>
      <w:bookmarkStart w:id="78" w:name="_Toc171897788"/>
      <w:r>
        <w:rPr>
          <w:rFonts w:hint="cs"/>
          <w:rtl/>
        </w:rPr>
        <w:t>עיבוד הנתונים</w:t>
      </w:r>
      <w:bookmarkEnd w:id="76"/>
      <w:bookmarkEnd w:id="77"/>
      <w:bookmarkEnd w:id="78"/>
    </w:p>
    <w:p w14:paraId="180B07E8" w14:textId="3ECAE1C6" w:rsidR="004E5364" w:rsidRDefault="004E5364" w:rsidP="004E5364">
      <w:pPr>
        <w:rPr>
          <w:rtl/>
        </w:rPr>
      </w:pPr>
      <w:r>
        <w:rPr>
          <w:rFonts w:hint="cs"/>
          <w:rtl/>
        </w:rPr>
        <w:t xml:space="preserve">המטרה המרכזית של עיבוד הנתונים הייתה לחשב את המשתנה התלוי, כלומר את </w:t>
      </w:r>
      <w:r w:rsidRPr="007205D7">
        <w:rPr>
          <w:rtl/>
        </w:rPr>
        <w:t xml:space="preserve">גובה הזכאות של רשות מקומית לתמיכה תקציבית של תקנת </w:t>
      </w:r>
      <w:proofErr w:type="spellStart"/>
      <w:r w:rsidRPr="007205D7">
        <w:rPr>
          <w:rtl/>
        </w:rPr>
        <w:t>סל"ע</w:t>
      </w:r>
      <w:proofErr w:type="spellEnd"/>
      <w:r w:rsidRPr="007205D7">
        <w:rPr>
          <w:rtl/>
        </w:rPr>
        <w:t xml:space="preserve"> בשנת 2018 בש"ח.</w:t>
      </w:r>
      <w:r>
        <w:rPr>
          <w:rFonts w:hint="cs"/>
          <w:rtl/>
        </w:rPr>
        <w:t xml:space="preserve"> כדי לעשות זאת, ראשית יש לבצע עיבוד מקדים כדי לבחון עבור כל רשות מקומית האם היא נחשבת "אזור עדיפות לאומית". החלטת ממשלה 667 מגדירה אזורי עדיפות לאומית לפי נפה, ובנוסף לכך יישובים ברמות שונות של איום בטחוני. בהחלטה זו אין סיווג לפי רשות, אך כן נאמר כי "</w:t>
      </w:r>
      <w:r w:rsidRPr="00887873">
        <w:rPr>
          <w:rtl/>
        </w:rPr>
        <w:t xml:space="preserve">מועצה אזורית, אשר לפחות מחצית מן היישובים שבתחומה הינם ישובים </w:t>
      </w:r>
      <w:proofErr w:type="spellStart"/>
      <w:r w:rsidRPr="00887873">
        <w:rPr>
          <w:rtl/>
        </w:rPr>
        <w:t>סמוכי</w:t>
      </w:r>
      <w:proofErr w:type="spellEnd"/>
      <w:r w:rsidRPr="00887873">
        <w:rPr>
          <w:rtl/>
        </w:rPr>
        <w:t xml:space="preserve"> גבול</w:t>
      </w:r>
      <w:r>
        <w:rPr>
          <w:rFonts w:hint="cs"/>
          <w:rtl/>
        </w:rPr>
        <w:t xml:space="preserve"> [אחת מרמות האיום </w:t>
      </w:r>
      <w:proofErr w:type="spellStart"/>
      <w:r>
        <w:rPr>
          <w:rFonts w:hint="cs"/>
          <w:rtl/>
        </w:rPr>
        <w:t>הבטחוניות</w:t>
      </w:r>
      <w:proofErr w:type="spellEnd"/>
      <w:r>
        <w:rPr>
          <w:rFonts w:hint="cs"/>
          <w:rtl/>
        </w:rPr>
        <w:t xml:space="preserve"> </w:t>
      </w:r>
      <w:r>
        <w:rPr>
          <w:rtl/>
        </w:rPr>
        <w:t>–</w:t>
      </w:r>
      <w:r>
        <w:rPr>
          <w:rFonts w:hint="cs"/>
          <w:rtl/>
        </w:rPr>
        <w:t xml:space="preserve"> מ"ח]</w:t>
      </w:r>
      <w:r w:rsidRPr="00887873">
        <w:rPr>
          <w:rtl/>
        </w:rPr>
        <w:t>, יהיו כל היישובים הנמצאים בתחומה בעלי עדיפות לאומית</w:t>
      </w:r>
      <w:r>
        <w:rPr>
          <w:rFonts w:hint="cs"/>
          <w:rtl/>
        </w:rPr>
        <w:t>" (משרד ראש הממשלה, 2013). על כן, בעבודה זו רשות מקומית נחשבה כאזור עדיפות לאומית אם היא נמצאת בנפה של אזור עדיפות לאומית או אם 50% ומעלה מהיישובים בה (במקרה של מועצה אזורית) הם יישובים "</w:t>
      </w:r>
      <w:proofErr w:type="spellStart"/>
      <w:r>
        <w:rPr>
          <w:rFonts w:hint="cs"/>
          <w:rtl/>
        </w:rPr>
        <w:t>סמוכי</w:t>
      </w:r>
      <w:proofErr w:type="spellEnd"/>
      <w:r>
        <w:rPr>
          <w:rFonts w:hint="cs"/>
          <w:rtl/>
        </w:rPr>
        <w:t xml:space="preserve"> גבול" או "מאוימים".</w:t>
      </w:r>
    </w:p>
    <w:p w14:paraId="7A3B1005" w14:textId="77777777" w:rsidR="004E5364" w:rsidRDefault="004E5364" w:rsidP="004E5364">
      <w:pPr>
        <w:rPr>
          <w:rtl/>
        </w:rPr>
      </w:pPr>
      <w:r>
        <w:rPr>
          <w:rFonts w:hint="cs"/>
          <w:rtl/>
        </w:rPr>
        <w:t xml:space="preserve"> לאחר מכן, חושבו בנפרד הזכאות הכספית של כל רשות בכל אחד מתחומי התמיכה של תקנת </w:t>
      </w:r>
      <w:proofErr w:type="spellStart"/>
      <w:r>
        <w:rPr>
          <w:rFonts w:hint="cs"/>
          <w:rtl/>
        </w:rPr>
        <w:t>סל"ע</w:t>
      </w:r>
      <w:proofErr w:type="spellEnd"/>
      <w:r>
        <w:rPr>
          <w:rFonts w:hint="cs"/>
          <w:rtl/>
        </w:rPr>
        <w:t>: "פסטיבלים" ו"יוזמות בתחומי התרבות והאמנות". בתחום הפסטיבלים מדובר בחישוב פשוט לפי קריטריונים של מספר תושבים ברשות והצלבות שונות בין אשכול חברתי-כלכלי, רשות באזור עדיפות לאומית, סוג רשות ואשכול פריפריאליות (משרד התרבות והספורט, 2018). כך מתקבל סכום זכאות של 0, 70, 115 או 200 אלף ש"ח.</w:t>
      </w:r>
    </w:p>
    <w:p w14:paraId="46E27E43" w14:textId="4C6F98A4" w:rsidR="004E5364" w:rsidRDefault="004E5364" w:rsidP="004E5364">
      <w:pPr>
        <w:rPr>
          <w:rtl/>
        </w:rPr>
      </w:pPr>
      <w:r>
        <w:rPr>
          <w:rFonts w:hint="cs"/>
          <w:rtl/>
        </w:rPr>
        <w:t xml:space="preserve">לעומת זאת, החישוב של הזכאות הכספית בתחום "יוזמות בתחומי התרבות והאמנות" מורכב יותר. כל רשות מקבלת ניקוד לפי קריטריונים מעט שונים מתחום "פסטיבלים" אך באופן העושה שימוש באותם משתנים שהוזכרו לעיל. לאחר מכן, שיעור התמיכה נקבע ע"י חלוקת הניקוד של כל רשות במספר הנקודות הכולל שקיבלו כל הרשויות. גובה התמיכה הכספי בכל רשות הוא שיעור התמיכה של כל רשות, המוכפל בסכום התמיכה הכולל שהוחלט ע"י מינהל התרבות לתחום תמיכה זה (שם). בעבודה זו, חישוב הניקוד של כל רשות </w:t>
      </w:r>
      <w:r>
        <w:rPr>
          <w:rFonts w:hint="cs"/>
          <w:rtl/>
        </w:rPr>
        <w:lastRenderedPageBreak/>
        <w:t xml:space="preserve">התבצע באופן פשוט ע"י שימוש בקריטריונים שפורסמו. יחד עם זאת, סכום התמיכה הכולל של מינהל התרבות בתחום "יוזמות" אינו נתון מפורסם. הנתון שפורסם בדבר סך התמיכות שאושר בתחום זה בשנת 2018 </w:t>
      </w:r>
      <w:r>
        <w:rPr>
          <w:rtl/>
        </w:rPr>
        <w:t>–</w:t>
      </w:r>
      <w:r>
        <w:rPr>
          <w:rFonts w:hint="cs"/>
          <w:rtl/>
        </w:rPr>
        <w:t xml:space="preserve"> 24,038,827 ש"ח (משרד התרבות והספורט, 2022) </w:t>
      </w:r>
      <w:r>
        <w:rPr>
          <w:rtl/>
        </w:rPr>
        <w:t>–</w:t>
      </w:r>
      <w:r>
        <w:rPr>
          <w:rFonts w:hint="cs"/>
          <w:rtl/>
        </w:rPr>
        <w:t xml:space="preserve"> אינו מתאים לחישוב הניקוד שבוצע לכל רשות. על כן, בתהליך של ניסוי </w:t>
      </w:r>
      <w:proofErr w:type="spellStart"/>
      <w:r>
        <w:rPr>
          <w:rFonts w:hint="cs"/>
          <w:rtl/>
        </w:rPr>
        <w:t>וטעייה</w:t>
      </w:r>
      <w:proofErr w:type="spellEnd"/>
      <w:r>
        <w:rPr>
          <w:rFonts w:hint="cs"/>
          <w:rtl/>
        </w:rPr>
        <w:t xml:space="preserve"> חושב בעבודה זה הסכום הכולל החלופי לתחום "יוזמות" של </w:t>
      </w:r>
      <w:r w:rsidR="00C00D59" w:rsidRPr="00C00D59">
        <w:rPr>
          <w:rtl/>
        </w:rPr>
        <w:t>23</w:t>
      </w:r>
      <w:r w:rsidR="00C00D59">
        <w:rPr>
          <w:rFonts w:hint="cs"/>
          <w:rtl/>
        </w:rPr>
        <w:t>,</w:t>
      </w:r>
      <w:r w:rsidR="00C00D59" w:rsidRPr="00C00D59">
        <w:rPr>
          <w:rtl/>
        </w:rPr>
        <w:t>959</w:t>
      </w:r>
      <w:r w:rsidR="00C00D59">
        <w:rPr>
          <w:rFonts w:hint="cs"/>
          <w:rtl/>
        </w:rPr>
        <w:t>,</w:t>
      </w:r>
      <w:r w:rsidR="00C00D59" w:rsidRPr="00C00D59">
        <w:rPr>
          <w:rtl/>
        </w:rPr>
        <w:t>050</w:t>
      </w:r>
      <w:r>
        <w:rPr>
          <w:rFonts w:hint="cs"/>
          <w:rtl/>
        </w:rPr>
        <w:t xml:space="preserve"> ש"ח. בשימוש בסכום כולל זה ובמקדמי הניקוד שחושבו, עבור 214 רשויות מקומיות (מתוך 255 רשויות מקומיות, כ-84%) התקיימה התאמה מושלמת בין גובה הזכאות המחושב לבין גובה התמיכה שאושרה בפועל על-ידי מינהל התרבות.</w:t>
      </w:r>
      <w:r>
        <w:rPr>
          <w:rStyle w:val="FootnoteReference"/>
          <w:rtl/>
        </w:rPr>
        <w:footnoteReference w:id="6"/>
      </w:r>
      <w:r>
        <w:rPr>
          <w:rFonts w:hint="cs"/>
          <w:rtl/>
        </w:rPr>
        <w:t xml:space="preserve"> לכן, עבודה זו מתייחסת לגובה הזכאות המחושב כאל נתון מהימן. לבסוף, הזכאות הכספית של תחומי "פסטיבלים" ו"יוזמות" </w:t>
      </w:r>
      <w:proofErr w:type="spellStart"/>
      <w:r>
        <w:rPr>
          <w:rFonts w:hint="cs"/>
          <w:rtl/>
        </w:rPr>
        <w:t>נסכמו</w:t>
      </w:r>
      <w:proofErr w:type="spellEnd"/>
      <w:r>
        <w:rPr>
          <w:rFonts w:hint="cs"/>
          <w:rtl/>
        </w:rPr>
        <w:t xml:space="preserve"> כדי לחשב את הזכאות הכספית הכוללת של כל רשות מתקנת </w:t>
      </w:r>
      <w:proofErr w:type="spellStart"/>
      <w:r>
        <w:rPr>
          <w:rFonts w:hint="cs"/>
          <w:rtl/>
        </w:rPr>
        <w:t>סל"ע</w:t>
      </w:r>
      <w:proofErr w:type="spellEnd"/>
      <w:r>
        <w:rPr>
          <w:rFonts w:hint="cs"/>
          <w:rtl/>
        </w:rPr>
        <w:t>.</w:t>
      </w:r>
    </w:p>
    <w:p w14:paraId="7A12A049" w14:textId="77777777" w:rsidR="004E5364" w:rsidRDefault="004E5364" w:rsidP="004E5364">
      <w:pPr>
        <w:rPr>
          <w:rtl/>
        </w:rPr>
      </w:pPr>
      <w:r>
        <w:rPr>
          <w:rFonts w:hint="cs"/>
          <w:rtl/>
        </w:rPr>
        <w:t xml:space="preserve">בשימוש במדד אשכול הפריפריאליות היו 6 רשויות ללא ערך מדד עבור שנת 2004 מכיוון שהן לא היו רשויות קיימות באותה שנה, לרוב כתוצאה מפיצולים </w:t>
      </w:r>
      <w:proofErr w:type="spellStart"/>
      <w:r>
        <w:rPr>
          <w:rFonts w:hint="cs"/>
          <w:rtl/>
        </w:rPr>
        <w:t>ואיחודים</w:t>
      </w:r>
      <w:proofErr w:type="spellEnd"/>
      <w:r>
        <w:rPr>
          <w:rFonts w:hint="cs"/>
          <w:rtl/>
        </w:rPr>
        <w:t xml:space="preserve"> שהתרחשו בין 2004 לבין 2018. ערך מדד הפריפריאליות של רשויות אלו הוחלף בערך המדד של 2015.</w:t>
      </w:r>
    </w:p>
    <w:p w14:paraId="379C0974" w14:textId="77777777" w:rsidR="004E5364" w:rsidRPr="00727BED" w:rsidRDefault="004E5364" w:rsidP="004E5364">
      <w:r>
        <w:rPr>
          <w:rFonts w:hint="cs"/>
          <w:rtl/>
        </w:rPr>
        <w:t xml:space="preserve">לבסוף, המשתנה האחרון אותו היה צורך לחשב הוא אחוז ההצבעה לליכוד בכל רשות. כדי לעשות זאת, תוצאות הבחירות לפי יישוב </w:t>
      </w:r>
      <w:proofErr w:type="spellStart"/>
      <w:r>
        <w:rPr>
          <w:rFonts w:hint="cs"/>
          <w:rtl/>
        </w:rPr>
        <w:t>נסכמו</w:t>
      </w:r>
      <w:proofErr w:type="spellEnd"/>
      <w:r>
        <w:rPr>
          <w:rFonts w:hint="cs"/>
          <w:rtl/>
        </w:rPr>
        <w:t xml:space="preserve"> לפי הרשות מקומית המשויכת לכל יישוב.</w:t>
      </w:r>
      <w:r>
        <w:rPr>
          <w:rStyle w:val="FootnoteReference"/>
          <w:rtl/>
        </w:rPr>
        <w:footnoteReference w:id="7"/>
      </w:r>
      <w:r>
        <w:rPr>
          <w:rFonts w:hint="cs"/>
          <w:rtl/>
        </w:rPr>
        <w:t xml:space="preserve"> אחוז הבחירות לליכוד ברשות חושב לפי סך הקולות הכשרים למפלגת הליכוד חלקי סך הקולות הכשרים ברשות.</w:t>
      </w:r>
    </w:p>
    <w:p w14:paraId="78238792" w14:textId="77777777" w:rsidR="004E5364" w:rsidRDefault="004E5364" w:rsidP="007C6889">
      <w:pPr>
        <w:pStyle w:val="Heading3"/>
        <w:rPr>
          <w:rtl/>
        </w:rPr>
      </w:pPr>
      <w:bookmarkStart w:id="79" w:name="_מודלים_סטטיסטיים"/>
      <w:bookmarkStart w:id="80" w:name="_Toc129596789"/>
      <w:bookmarkStart w:id="81" w:name="_Toc129597050"/>
      <w:bookmarkStart w:id="82" w:name="_Toc171897789"/>
      <w:bookmarkEnd w:id="79"/>
      <w:r>
        <w:rPr>
          <w:rFonts w:hint="cs"/>
          <w:rtl/>
        </w:rPr>
        <w:t>מודלים סטטיסטיים</w:t>
      </w:r>
      <w:bookmarkEnd w:id="80"/>
      <w:bookmarkEnd w:id="81"/>
      <w:bookmarkEnd w:id="82"/>
    </w:p>
    <w:p w14:paraId="0614E37B" w14:textId="77777777" w:rsidR="004E5364" w:rsidRDefault="004E5364" w:rsidP="004E5364">
      <w:pPr>
        <w:rPr>
          <w:rtl/>
        </w:rPr>
      </w:pPr>
      <w:r>
        <w:rPr>
          <w:rFonts w:hint="cs"/>
          <w:rtl/>
        </w:rPr>
        <w:t xml:space="preserve">בעבודה זו נעשה שימוש במודל סטטיסטי מסוג רגרסיה לינארית מרובת משתנים. זהו מודל המתאים למשתנה תלוי רציף, ובמקרה של עבודה זו </w:t>
      </w:r>
      <w:r>
        <w:rPr>
          <w:rtl/>
        </w:rPr>
        <w:t>–</w:t>
      </w:r>
      <w:r>
        <w:rPr>
          <w:rFonts w:hint="cs"/>
          <w:rtl/>
        </w:rPr>
        <w:t xml:space="preserve"> גובה הזכאות לתמיכה כספית של תקנת </w:t>
      </w:r>
      <w:proofErr w:type="spellStart"/>
      <w:r>
        <w:rPr>
          <w:rFonts w:hint="cs"/>
          <w:rtl/>
        </w:rPr>
        <w:t>סל"ע</w:t>
      </w:r>
      <w:proofErr w:type="spellEnd"/>
      <w:r>
        <w:rPr>
          <w:rFonts w:hint="cs"/>
          <w:rtl/>
        </w:rPr>
        <w:t xml:space="preserve"> בשנת 2018 ברשות מקומית, בש"ח. חושבו שני מודלים:</w:t>
      </w:r>
    </w:p>
    <w:p w14:paraId="6A678779" w14:textId="77777777" w:rsidR="004E5364" w:rsidRDefault="004E5364" w:rsidP="004E5364">
      <w:pPr>
        <w:pStyle w:val="ListParagraph"/>
        <w:numPr>
          <w:ilvl w:val="0"/>
          <w:numId w:val="3"/>
        </w:numPr>
      </w:pPr>
      <w:r>
        <w:t>M1</w:t>
      </w:r>
      <w:r>
        <w:rPr>
          <w:rFonts w:hint="cs"/>
          <w:rtl/>
        </w:rPr>
        <w:t xml:space="preserve"> </w:t>
      </w:r>
      <w:r>
        <w:rPr>
          <w:rtl/>
        </w:rPr>
        <w:t>–</w:t>
      </w:r>
      <w:r>
        <w:rPr>
          <w:rFonts w:hint="cs"/>
          <w:rtl/>
        </w:rPr>
        <w:t xml:space="preserve"> מודל הבסיס, המגולם במשוואה </w:t>
      </w: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1</m:t>
            </m:r>
          </m:sub>
        </m:sSub>
      </m:oMath>
      <w:r>
        <w:rPr>
          <w:rFonts w:eastAsiaTheme="minorEastAsia" w:hint="cs"/>
          <w:rtl/>
        </w:rPr>
        <w:t>,</w:t>
      </w:r>
      <w:r>
        <w:rPr>
          <w:rFonts w:hint="cs"/>
          <w:rtl/>
        </w:rPr>
        <w:t xml:space="preserve"> עם המשתנים הבלתי-תלויים:</w:t>
      </w:r>
      <w:r>
        <w:rPr>
          <w:rStyle w:val="FootnoteReference"/>
          <w:rtl/>
        </w:rPr>
        <w:footnoteReference w:id="8"/>
      </w:r>
    </w:p>
    <w:p w14:paraId="20C52A17" w14:textId="77777777" w:rsidR="004E5364" w:rsidRDefault="004E5364" w:rsidP="004E5364">
      <w:pPr>
        <w:pStyle w:val="ListParagraph"/>
        <w:numPr>
          <w:ilvl w:val="1"/>
          <w:numId w:val="3"/>
        </w:numPr>
      </w:pPr>
      <w:r>
        <w:rPr>
          <w:rFonts w:hint="cs"/>
          <w:rtl/>
        </w:rPr>
        <w:t>מספר תושבים ברשות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Pr>
          <w:rFonts w:hint="cs"/>
          <w:rtl/>
        </w:rPr>
        <w:t>);</w:t>
      </w:r>
    </w:p>
    <w:p w14:paraId="46EC74DE" w14:textId="77777777" w:rsidR="004E5364" w:rsidRDefault="004E5364" w:rsidP="004E5364">
      <w:pPr>
        <w:pStyle w:val="ListParagraph"/>
        <w:numPr>
          <w:ilvl w:val="1"/>
          <w:numId w:val="3"/>
        </w:numPr>
      </w:pPr>
      <w:r>
        <w:rPr>
          <w:rFonts w:hint="cs"/>
          <w:rtl/>
        </w:rPr>
        <w:t>אשכול חברתי-כלכלי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Pr>
          <w:rFonts w:hint="cs"/>
          <w:rtl/>
        </w:rPr>
        <w:t>);</w:t>
      </w:r>
    </w:p>
    <w:p w14:paraId="784C518C" w14:textId="77777777" w:rsidR="004E5364" w:rsidRDefault="004E5364" w:rsidP="004E5364">
      <w:pPr>
        <w:pStyle w:val="ListParagraph"/>
        <w:numPr>
          <w:ilvl w:val="1"/>
          <w:numId w:val="3"/>
        </w:numPr>
      </w:pPr>
      <w:r>
        <w:rPr>
          <w:rFonts w:hint="cs"/>
          <w:rtl/>
        </w:rPr>
        <w:t>אשכול פריפריאליות (</w:t>
      </w:r>
      <m:oMath>
        <m:sSub>
          <m:sSubPr>
            <m:ctrlPr>
              <w:rPr>
                <w:rFonts w:ascii="Cambria Math" w:hAnsi="Cambria Math"/>
                <w:i/>
              </w:rPr>
            </m:ctrlPr>
          </m:sSubPr>
          <m:e>
            <m:r>
              <w:rPr>
                <w:rFonts w:ascii="Cambria Math" w:hAnsi="Cambria Math"/>
              </w:rPr>
              <m:t>x</m:t>
            </m:r>
          </m:e>
          <m:sub>
            <m:r>
              <w:rPr>
                <w:rFonts w:ascii="Cambria Math" w:hAnsi="Cambria Math"/>
              </w:rPr>
              <m:t>3</m:t>
            </m:r>
          </m:sub>
        </m:sSub>
      </m:oMath>
      <w:r>
        <w:rPr>
          <w:rFonts w:hint="cs"/>
          <w:rtl/>
        </w:rPr>
        <w:t>).</w:t>
      </w:r>
    </w:p>
    <w:p w14:paraId="22E14D17" w14:textId="77777777" w:rsidR="004E5364" w:rsidRDefault="004E5364" w:rsidP="004E5364">
      <w:pPr>
        <w:pStyle w:val="ListParagraph"/>
        <w:numPr>
          <w:ilvl w:val="0"/>
          <w:numId w:val="3"/>
        </w:numPr>
      </w:pPr>
      <w:r>
        <w:rPr>
          <w:rFonts w:hint="cs"/>
        </w:rPr>
        <w:lastRenderedPageBreak/>
        <w:t>M</w:t>
      </w:r>
      <w:r>
        <w:t>2</w:t>
      </w:r>
      <w:r>
        <w:rPr>
          <w:rFonts w:hint="cs"/>
          <w:rtl/>
        </w:rPr>
        <w:t xml:space="preserve"> </w:t>
      </w:r>
      <w:r>
        <w:rPr>
          <w:rtl/>
        </w:rPr>
        <w:t>–</w:t>
      </w:r>
      <w:r>
        <w:rPr>
          <w:rFonts w:hint="cs"/>
          <w:rtl/>
        </w:rPr>
        <w:t xml:space="preserve"> מודל המחקר, המגולם במשוואה </w:t>
      </w: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2</m:t>
            </m:r>
          </m:sub>
        </m:sSub>
      </m:oMath>
      <w:r>
        <w:rPr>
          <w:rFonts w:hint="cs"/>
          <w:rtl/>
        </w:rPr>
        <w:t>, עם המשתנים הבלתי תלויים:</w:t>
      </w:r>
    </w:p>
    <w:p w14:paraId="38572E1E" w14:textId="77777777" w:rsidR="004E5364" w:rsidRDefault="004E5364" w:rsidP="004E5364">
      <w:pPr>
        <w:pStyle w:val="ListParagraph"/>
        <w:numPr>
          <w:ilvl w:val="1"/>
          <w:numId w:val="3"/>
        </w:numPr>
      </w:pPr>
      <w:r>
        <w:rPr>
          <w:rFonts w:hint="cs"/>
          <w:rtl/>
        </w:rPr>
        <w:t>כלל המשתנים שהוזכרו לעיל;</w:t>
      </w:r>
    </w:p>
    <w:p w14:paraId="039108AC" w14:textId="77777777" w:rsidR="004E5364" w:rsidRDefault="004E5364" w:rsidP="004E5364">
      <w:pPr>
        <w:pStyle w:val="ListParagraph"/>
        <w:numPr>
          <w:ilvl w:val="1"/>
          <w:numId w:val="3"/>
        </w:numPr>
      </w:pPr>
      <w:r>
        <w:rPr>
          <w:rFonts w:hint="cs"/>
          <w:rtl/>
        </w:rPr>
        <w:t xml:space="preserve">גורם אינטראקציה בין מגזר (ערבי </w:t>
      </w:r>
      <m:oMath>
        <m:sSub>
          <m:sSubPr>
            <m:ctrlPr>
              <w:rPr>
                <w:rFonts w:ascii="Cambria Math" w:hAnsi="Cambria Math"/>
                <w:i/>
              </w:rPr>
            </m:ctrlPr>
          </m:sSubPr>
          <m:e>
            <m:r>
              <w:rPr>
                <w:rFonts w:ascii="Cambria Math" w:hAnsi="Cambria Math"/>
              </w:rPr>
              <m:t>x</m:t>
            </m:r>
          </m:e>
          <m:sub>
            <m:r>
              <w:rPr>
                <w:rFonts w:ascii="Cambria Math" w:hAnsi="Cambria Math"/>
              </w:rPr>
              <m:t>4</m:t>
            </m:r>
          </m:sub>
        </m:sSub>
      </m:oMath>
      <w:r>
        <w:rPr>
          <w:rFonts w:eastAsiaTheme="minorEastAsia" w:hint="cs"/>
          <w:rtl/>
        </w:rPr>
        <w:t xml:space="preserve">, יהודי </w:t>
      </w:r>
      <m:oMath>
        <m:sSub>
          <m:sSubPr>
            <m:ctrlPr>
              <w:rPr>
                <w:rFonts w:ascii="Cambria Math" w:hAnsi="Cambria Math"/>
                <w:i/>
              </w:rPr>
            </m:ctrlPr>
          </m:sSubPr>
          <m:e>
            <m:r>
              <w:rPr>
                <w:rFonts w:ascii="Cambria Math" w:hAnsi="Cambria Math"/>
              </w:rPr>
              <m:t>x</m:t>
            </m:r>
          </m:e>
          <m:sub>
            <m:r>
              <w:rPr>
                <w:rFonts w:ascii="Cambria Math" w:hAnsi="Cambria Math"/>
              </w:rPr>
              <m:t>5</m:t>
            </m:r>
          </m:sub>
        </m:sSub>
      </m:oMath>
      <w:r>
        <w:rPr>
          <w:rFonts w:hint="cs"/>
          <w:rtl/>
        </w:rPr>
        <w:t>) לבין אחוז הצבעה לליכוד ברשות (</w:t>
      </w:r>
      <m:oMath>
        <m:sSub>
          <m:sSubPr>
            <m:ctrlPr>
              <w:rPr>
                <w:rFonts w:ascii="Cambria Math" w:hAnsi="Cambria Math"/>
                <w:i/>
              </w:rPr>
            </m:ctrlPr>
          </m:sSubPr>
          <m:e>
            <m:r>
              <w:rPr>
                <w:rFonts w:ascii="Cambria Math" w:hAnsi="Cambria Math"/>
              </w:rPr>
              <m:t>x</m:t>
            </m:r>
          </m:e>
          <m:sub>
            <m:r>
              <w:rPr>
                <w:rFonts w:ascii="Cambria Math" w:hAnsi="Cambria Math"/>
              </w:rPr>
              <m:t>6</m:t>
            </m:r>
          </m:sub>
        </m:sSub>
      </m:oMath>
      <w:r>
        <w:rPr>
          <w:rFonts w:hint="cs"/>
          <w:rtl/>
        </w:rPr>
        <w:t>).</w:t>
      </w:r>
    </w:p>
    <w:p w14:paraId="6E0664CE" w14:textId="77777777" w:rsidR="004E5364" w:rsidRPr="004873AF" w:rsidRDefault="00000000" w:rsidP="004E5364">
      <w:pPr>
        <w:rPr>
          <w:i/>
          <w:rtl/>
        </w:rP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3</m:t>
              </m:r>
            </m:sub>
          </m:sSub>
          <m:sSub>
            <m:sSubPr>
              <m:ctrlPr>
                <w:rPr>
                  <w:rFonts w:ascii="Cambria Math" w:hAnsi="Cambria Math"/>
                  <w:i/>
                </w:rPr>
              </m:ctrlPr>
            </m:sSubPr>
            <m:e>
              <m:r>
                <w:rPr>
                  <w:rFonts w:ascii="Cambria Math" w:hAnsi="Cambria Math"/>
                </w:rPr>
                <m:t>x</m:t>
              </m:r>
            </m:e>
            <m:sub>
              <m:r>
                <w:rPr>
                  <w:rFonts w:ascii="Cambria Math" w:hAnsi="Cambria Math"/>
                </w:rPr>
                <m:t>3</m:t>
              </m:r>
            </m:sub>
          </m:sSub>
        </m:oMath>
      </m:oMathPara>
    </w:p>
    <w:p w14:paraId="06562721" w14:textId="77777777" w:rsidR="004E5364" w:rsidRPr="00C25D18" w:rsidRDefault="00000000" w:rsidP="004E5364">
      <w:pPr>
        <w:ind w:firstLine="0"/>
        <w:rPr>
          <w:i/>
          <w:rtl/>
        </w:rP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3</m:t>
              </m:r>
            </m:sub>
          </m:sSub>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4</m:t>
              </m:r>
            </m:sub>
          </m:sSub>
          <m:sSub>
            <m:sSubPr>
              <m:ctrlPr>
                <w:rPr>
                  <w:rFonts w:ascii="Cambria Math" w:hAnsi="Cambria Math"/>
                  <w:i/>
                </w:rPr>
              </m:ctrlPr>
            </m:sSubPr>
            <m:e>
              <m:r>
                <w:rPr>
                  <w:rFonts w:ascii="Cambria Math" w:hAnsi="Cambria Math"/>
                </w:rPr>
                <m:t>x</m:t>
              </m:r>
            </m:e>
            <m:sub>
              <m:r>
                <w:rPr>
                  <w:rFonts w:ascii="Cambria Math" w:hAnsi="Cambria Math"/>
                </w:rPr>
                <m:t>4</m:t>
              </m:r>
            </m:sub>
          </m:sSub>
          <m:sSub>
            <m:sSubPr>
              <m:ctrlPr>
                <w:rPr>
                  <w:rFonts w:ascii="Cambria Math" w:hAnsi="Cambria Math"/>
                  <w:i/>
                </w:rPr>
              </m:ctrlPr>
            </m:sSubPr>
            <m:e>
              <m:r>
                <w:rPr>
                  <w:rFonts w:ascii="Cambria Math" w:hAnsi="Cambria Math"/>
                </w:rPr>
                <m:t>x</m:t>
              </m:r>
            </m:e>
            <m:sub>
              <m:r>
                <w:rPr>
                  <w:rFonts w:ascii="Cambria Math" w:hAnsi="Cambria Math"/>
                </w:rPr>
                <m:t>6</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5</m:t>
              </m:r>
            </m:sub>
          </m:sSub>
          <m:sSub>
            <m:sSubPr>
              <m:ctrlPr>
                <w:rPr>
                  <w:rFonts w:ascii="Cambria Math" w:hAnsi="Cambria Math"/>
                  <w:i/>
                </w:rPr>
              </m:ctrlPr>
            </m:sSubPr>
            <m:e>
              <m:r>
                <w:rPr>
                  <w:rFonts w:ascii="Cambria Math" w:hAnsi="Cambria Math"/>
                </w:rPr>
                <m:t>x</m:t>
              </m:r>
            </m:e>
            <m:sub>
              <m:r>
                <w:rPr>
                  <w:rFonts w:ascii="Cambria Math" w:hAnsi="Cambria Math"/>
                </w:rPr>
                <m:t>5</m:t>
              </m:r>
            </m:sub>
          </m:sSub>
          <m:sSub>
            <m:sSubPr>
              <m:ctrlPr>
                <w:rPr>
                  <w:rFonts w:ascii="Cambria Math" w:hAnsi="Cambria Math"/>
                  <w:i/>
                </w:rPr>
              </m:ctrlPr>
            </m:sSubPr>
            <m:e>
              <m:r>
                <w:rPr>
                  <w:rFonts w:ascii="Cambria Math" w:hAnsi="Cambria Math"/>
                </w:rPr>
                <m:t>x</m:t>
              </m:r>
            </m:e>
            <m:sub>
              <m:r>
                <w:rPr>
                  <w:rFonts w:ascii="Cambria Math" w:hAnsi="Cambria Math"/>
                </w:rPr>
                <m:t>6</m:t>
              </m:r>
            </m:sub>
          </m:sSub>
        </m:oMath>
      </m:oMathPara>
    </w:p>
    <w:p w14:paraId="3227CCDE" w14:textId="77777777" w:rsidR="004E5364" w:rsidRDefault="004E5364" w:rsidP="004E5364">
      <w:pPr>
        <w:rPr>
          <w:rtl/>
        </w:rPr>
      </w:pPr>
      <w:r>
        <w:rPr>
          <w:rFonts w:hint="cs"/>
          <w:rtl/>
        </w:rPr>
        <w:t xml:space="preserve">הסיבה להכנסתו של גורם האינטראקציה בין המגזר לבין אחוז ההצבעה לליכוד היא תאורטית: </w:t>
      </w:r>
      <w:proofErr w:type="spellStart"/>
      <w:r>
        <w:rPr>
          <w:rFonts w:hint="cs"/>
          <w:rtl/>
        </w:rPr>
        <w:t>ההגיון</w:t>
      </w:r>
      <w:proofErr w:type="spellEnd"/>
      <w:r>
        <w:rPr>
          <w:rFonts w:hint="cs"/>
          <w:rtl/>
        </w:rPr>
        <w:t xml:space="preserve"> של שלטון הנאמנות מופעל כלפי האוכלוסייה היהודית, והיא זו שעומדת למבחן. עבור האוכלוסייה הערבית </w:t>
      </w:r>
      <w:proofErr w:type="spellStart"/>
      <w:r>
        <w:rPr>
          <w:rFonts w:hint="cs"/>
          <w:rtl/>
        </w:rPr>
        <w:t>ההגיון</w:t>
      </w:r>
      <w:proofErr w:type="spellEnd"/>
      <w:r>
        <w:rPr>
          <w:rFonts w:hint="cs"/>
          <w:rtl/>
        </w:rPr>
        <w:t xml:space="preserve"> של שלטון הנאמנות אינו כזה של מנגנון פיצוי התלוי באחוזי הצבעה, אלא של פגיעה בזכויות, הסתה, הגבלת השתתפות פוליטי, צמצום של מימון ציבורי והתנייתו בוויתור על זהות לאומית (גוטוויין, 2016). לכן ישנו צורך מתודולוגי להבחין בין החברה היהודית לבין הערבית בניתוח הקשר של אחוז ההצבעה למפלגת הליכוד לקבלת מימון תרבות. לבסוף, כדי לבחון את המובהקות הסטטיסטית של ההבדל בין שני המודלים שנחקרו בוצע ניתוח שונות (</w:t>
      </w:r>
      <w:r>
        <w:t>ANOVA</w:t>
      </w:r>
      <w:r>
        <w:rPr>
          <w:rFonts w:hint="cs"/>
          <w:rtl/>
        </w:rPr>
        <w:t xml:space="preserve">). כלל עיבוד וניתוח הנתונים התבצעו בתוכנת </w:t>
      </w:r>
      <w:r>
        <w:rPr>
          <w:rFonts w:hint="cs"/>
        </w:rPr>
        <w:t>R</w:t>
      </w:r>
      <w:r>
        <w:rPr>
          <w:rFonts w:hint="cs"/>
          <w:rtl/>
        </w:rPr>
        <w:t xml:space="preserve">, בעיקר באמצעות חבילת התוכנה </w:t>
      </w:r>
      <w:proofErr w:type="spellStart"/>
      <w:r>
        <w:t>Tidyverse</w:t>
      </w:r>
      <w:proofErr w:type="spellEnd"/>
      <w:r>
        <w:rPr>
          <w:rFonts w:hint="cs"/>
          <w:rtl/>
        </w:rPr>
        <w:t xml:space="preserve"> (</w:t>
      </w:r>
      <w:r>
        <w:t>Wickham et al., 2019</w:t>
      </w:r>
      <w:r>
        <w:rPr>
          <w:rFonts w:hint="cs"/>
          <w:rtl/>
        </w:rPr>
        <w:t>).</w:t>
      </w:r>
    </w:p>
    <w:p w14:paraId="3BEB3D1C" w14:textId="77777777" w:rsidR="004E5364" w:rsidRDefault="004E5364" w:rsidP="007C6889">
      <w:pPr>
        <w:pStyle w:val="Heading3"/>
        <w:rPr>
          <w:rtl/>
        </w:rPr>
      </w:pPr>
      <w:bookmarkStart w:id="83" w:name="_Toc129596790"/>
      <w:bookmarkStart w:id="84" w:name="_Toc129597051"/>
      <w:bookmarkStart w:id="85" w:name="_Toc171897790"/>
      <w:r>
        <w:rPr>
          <w:rFonts w:hint="cs"/>
          <w:rtl/>
        </w:rPr>
        <w:t>השערת המחקר</w:t>
      </w:r>
      <w:bookmarkEnd w:id="83"/>
      <w:bookmarkEnd w:id="84"/>
      <w:bookmarkEnd w:id="85"/>
    </w:p>
    <w:p w14:paraId="4A943A8E" w14:textId="77777777" w:rsidR="004E5364" w:rsidRDefault="004E5364" w:rsidP="004E5364">
      <w:pPr>
        <w:rPr>
          <w:rtl/>
        </w:rPr>
      </w:pPr>
      <w:r>
        <w:rPr>
          <w:rFonts w:hint="cs"/>
          <w:rtl/>
        </w:rPr>
        <w:t>לאחר הפירוט של כלל מקורות המידע, המשתנים השונים והמודלים הסטטיסטיים בהם נעשה שימוש, ניתן לנסח באופן מלא את השערת האפס השערת המחקר:</w:t>
      </w:r>
    </w:p>
    <w:p w14:paraId="33973C31" w14:textId="77777777" w:rsidR="004E5364" w:rsidRDefault="004E5364" w:rsidP="004E5364">
      <w:pPr>
        <w:rPr>
          <w:rFonts w:eastAsiaTheme="minorEastAsia"/>
          <w:rtl/>
        </w:rPr>
      </w:pPr>
      <w:r>
        <w:rPr>
          <w:rFonts w:hint="cs"/>
        </w:rPr>
        <w:t>H</w:t>
      </w:r>
      <w:r w:rsidRPr="001C141D">
        <w:rPr>
          <w:vertAlign w:val="subscript"/>
        </w:rPr>
        <w:t>0</w:t>
      </w:r>
      <w:r>
        <w:rPr>
          <w:rFonts w:hint="cs"/>
          <w:rtl/>
        </w:rPr>
        <w:t xml:space="preserve">: אין הבדל באחוז השונות המוסברת בין </w:t>
      </w:r>
      <w:r>
        <w:t>M1</w:t>
      </w:r>
      <w:r>
        <w:rPr>
          <w:rFonts w:hint="cs"/>
          <w:rtl/>
        </w:rPr>
        <w:t xml:space="preserve"> ו-</w:t>
      </w:r>
      <w:r>
        <w:t>M2</w:t>
      </w:r>
      <w:r>
        <w:rPr>
          <w:rFonts w:hint="cs"/>
          <w:rtl/>
        </w:rPr>
        <w:t xml:space="preserve">, כך ש- </w:t>
      </w:r>
      <m:oMath>
        <m:sSubSup>
          <m:sSubSupPr>
            <m:ctrlPr>
              <w:rPr>
                <w:rFonts w:ascii="Cambria Math" w:hAnsi="Cambria Math"/>
                <w:i/>
              </w:rPr>
            </m:ctrlPr>
          </m:sSubSupPr>
          <m:e>
            <m:r>
              <w:rPr>
                <w:rFonts w:ascii="Cambria Math" w:hAnsi="Cambria Math"/>
              </w:rPr>
              <m:t>R</m:t>
            </m:r>
          </m:e>
          <m:sub>
            <m:r>
              <w:rPr>
                <w:rFonts w:ascii="Cambria Math" w:hAnsi="Cambria Math"/>
              </w:rPr>
              <m:t>M1</m:t>
            </m:r>
          </m:sub>
          <m:sup>
            <m:r>
              <w:rPr>
                <w:rFonts w:ascii="Cambria Math" w:hAnsi="Cambria Math"/>
              </w:rPr>
              <m:t>2</m:t>
            </m:r>
          </m:sup>
        </m:sSubSup>
        <m:r>
          <w:rPr>
            <w:rFonts w:ascii="Cambria Math" w:hAnsi="Cambria Math"/>
          </w:rPr>
          <m:t xml:space="preserve">= </m:t>
        </m:r>
        <m:sSubSup>
          <m:sSubSupPr>
            <m:ctrlPr>
              <w:rPr>
                <w:rFonts w:ascii="Cambria Math" w:hAnsi="Cambria Math"/>
                <w:i/>
              </w:rPr>
            </m:ctrlPr>
          </m:sSubSupPr>
          <m:e>
            <m:r>
              <w:rPr>
                <w:rFonts w:ascii="Cambria Math" w:hAnsi="Cambria Math"/>
              </w:rPr>
              <m:t>R</m:t>
            </m:r>
          </m:e>
          <m:sub>
            <m:r>
              <w:rPr>
                <w:rFonts w:ascii="Cambria Math" w:hAnsi="Cambria Math"/>
              </w:rPr>
              <m:t>M2</m:t>
            </m:r>
          </m:sub>
          <m:sup>
            <m:r>
              <w:rPr>
                <w:rFonts w:ascii="Cambria Math" w:hAnsi="Cambria Math"/>
              </w:rPr>
              <m:t>2</m:t>
            </m:r>
          </m:sup>
        </m:sSubSup>
      </m:oMath>
      <w:r>
        <w:rPr>
          <w:rFonts w:eastAsiaTheme="minorEastAsia" w:hint="cs"/>
          <w:rtl/>
        </w:rPr>
        <w:t xml:space="preserve"> עבור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F</m:t>
            </m:r>
          </m:e>
        </m:d>
        <m:r>
          <w:rPr>
            <w:rFonts w:ascii="Cambria Math" w:eastAsiaTheme="minorEastAsia" w:hAnsi="Cambria Math"/>
          </w:rPr>
          <m:t>≤0.05</m:t>
        </m:r>
      </m:oMath>
      <w:r>
        <w:rPr>
          <w:rFonts w:eastAsiaTheme="minorEastAsia" w:hint="cs"/>
          <w:rtl/>
        </w:rPr>
        <w:t>.</w:t>
      </w:r>
    </w:p>
    <w:p w14:paraId="4BECFF23" w14:textId="77777777" w:rsidR="004E5364" w:rsidRPr="00521417" w:rsidRDefault="004E5364" w:rsidP="004E5364">
      <w:pPr>
        <w:rPr>
          <w:i/>
          <w:rtl/>
        </w:rPr>
      </w:pPr>
      <w:r>
        <w:rPr>
          <w:rFonts w:hint="cs"/>
        </w:rPr>
        <w:t>H</w:t>
      </w:r>
      <w:r w:rsidRPr="001C141D">
        <w:rPr>
          <w:vertAlign w:val="subscript"/>
        </w:rPr>
        <w:t>1</w:t>
      </w:r>
      <w:r>
        <w:rPr>
          <w:rFonts w:hint="cs"/>
          <w:rtl/>
        </w:rPr>
        <w:t xml:space="preserve">: יש הבדל באחוז השונות המוסברת בין </w:t>
      </w:r>
      <w:r>
        <w:t>M1</w:t>
      </w:r>
      <w:r>
        <w:rPr>
          <w:rFonts w:hint="cs"/>
          <w:rtl/>
        </w:rPr>
        <w:t xml:space="preserve"> ו-</w:t>
      </w:r>
      <w:r>
        <w:t>M2</w:t>
      </w:r>
      <w:r>
        <w:rPr>
          <w:rFonts w:hint="cs"/>
          <w:rtl/>
        </w:rPr>
        <w:t xml:space="preserve">, כך ש- </w:t>
      </w:r>
      <m:oMath>
        <m:sSubSup>
          <m:sSubSupPr>
            <m:ctrlPr>
              <w:rPr>
                <w:rFonts w:ascii="Cambria Math" w:hAnsi="Cambria Math"/>
                <w:i/>
              </w:rPr>
            </m:ctrlPr>
          </m:sSubSupPr>
          <m:e>
            <m:r>
              <w:rPr>
                <w:rFonts w:ascii="Cambria Math" w:hAnsi="Cambria Math"/>
              </w:rPr>
              <m:t>R</m:t>
            </m:r>
          </m:e>
          <m:sub>
            <m:r>
              <w:rPr>
                <w:rFonts w:ascii="Cambria Math" w:hAnsi="Cambria Math"/>
              </w:rPr>
              <m:t>M1</m:t>
            </m:r>
          </m:sub>
          <m:sup>
            <m:r>
              <w:rPr>
                <w:rFonts w:ascii="Cambria Math" w:hAnsi="Cambria Math"/>
              </w:rPr>
              <m:t>2</m:t>
            </m:r>
          </m:sup>
        </m:sSubSup>
        <m:r>
          <w:rPr>
            <w:rFonts w:ascii="Cambria Math" w:hAnsi="Cambria Math"/>
          </w:rPr>
          <m:t xml:space="preserve">&lt; </m:t>
        </m:r>
        <m:sSubSup>
          <m:sSubSupPr>
            <m:ctrlPr>
              <w:rPr>
                <w:rFonts w:ascii="Cambria Math" w:hAnsi="Cambria Math"/>
                <w:i/>
              </w:rPr>
            </m:ctrlPr>
          </m:sSubSupPr>
          <m:e>
            <m:r>
              <w:rPr>
                <w:rFonts w:ascii="Cambria Math" w:hAnsi="Cambria Math"/>
              </w:rPr>
              <m:t>R</m:t>
            </m:r>
          </m:e>
          <m:sub>
            <m:r>
              <w:rPr>
                <w:rFonts w:ascii="Cambria Math" w:hAnsi="Cambria Math"/>
              </w:rPr>
              <m:t>M2</m:t>
            </m:r>
          </m:sub>
          <m:sup>
            <m:r>
              <w:rPr>
                <w:rFonts w:ascii="Cambria Math" w:hAnsi="Cambria Math"/>
              </w:rPr>
              <m:t>2</m:t>
            </m:r>
          </m:sup>
        </m:sSubSup>
      </m:oMath>
      <w:r>
        <w:rPr>
          <w:rFonts w:eastAsiaTheme="minorEastAsia" w:hint="cs"/>
          <w:rtl/>
        </w:rPr>
        <w:t xml:space="preserve"> עבור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F</m:t>
            </m:r>
          </m:e>
        </m:d>
        <m:r>
          <w:rPr>
            <w:rFonts w:ascii="Cambria Math" w:eastAsiaTheme="minorEastAsia" w:hAnsi="Cambria Math"/>
          </w:rPr>
          <m:t>≤0.05</m:t>
        </m:r>
      </m:oMath>
      <w:r>
        <w:rPr>
          <w:rFonts w:eastAsiaTheme="minorEastAsia" w:hint="cs"/>
          <w:rtl/>
        </w:rPr>
        <w:t>.</w:t>
      </w:r>
    </w:p>
    <w:p w14:paraId="5E04CBA9" w14:textId="77777777" w:rsidR="004E5364" w:rsidRDefault="004E5364" w:rsidP="00813B50">
      <w:pPr>
        <w:pStyle w:val="Heading1"/>
        <w:rPr>
          <w:rtl/>
        </w:rPr>
      </w:pPr>
      <w:bookmarkStart w:id="86" w:name="_Toc129596791"/>
      <w:bookmarkStart w:id="87" w:name="_Toc129597052"/>
      <w:bookmarkStart w:id="88" w:name="_Toc171897791"/>
      <w:r>
        <w:rPr>
          <w:rFonts w:hint="cs"/>
          <w:rtl/>
        </w:rPr>
        <w:lastRenderedPageBreak/>
        <w:t>ממצאים</w:t>
      </w:r>
      <w:bookmarkEnd w:id="86"/>
      <w:bookmarkEnd w:id="87"/>
      <w:bookmarkEnd w:id="88"/>
    </w:p>
    <w:p w14:paraId="5B93112E" w14:textId="30EEBD99" w:rsidR="006C62FC" w:rsidRDefault="006C62FC" w:rsidP="006C62FC">
      <w:pPr>
        <w:pStyle w:val="Heading2"/>
        <w:rPr>
          <w:rtl/>
        </w:rPr>
      </w:pPr>
      <w:bookmarkStart w:id="89" w:name="_Toc171897792"/>
      <w:r>
        <w:rPr>
          <w:rFonts w:hint="cs"/>
          <w:rtl/>
        </w:rPr>
        <w:t>אי-שוויון בתקציב התרבות 2013-2019</w:t>
      </w:r>
      <w:bookmarkEnd w:id="89"/>
    </w:p>
    <w:p w14:paraId="74A4E7CB" w14:textId="01648898" w:rsidR="006C62FC" w:rsidRDefault="00A94E12" w:rsidP="00B13746">
      <w:pPr>
        <w:ind w:firstLine="360"/>
        <w:rPr>
          <w:rtl/>
        </w:rPr>
      </w:pPr>
      <w:r>
        <w:rPr>
          <w:rFonts w:hint="cs"/>
          <w:rtl/>
        </w:rPr>
        <w:t>כאמור, מינהל התרבות הוא הגוף הממשלתי העיקרי העוסק במימון תרבות בישראל. פרק זה יבחן שלוש סוגיות מרכזיות הקשורות באי-השוויון</w:t>
      </w:r>
      <w:r w:rsidR="00C75CCC">
        <w:rPr>
          <w:rFonts w:hint="cs"/>
          <w:rtl/>
        </w:rPr>
        <w:t xml:space="preserve"> במימון</w:t>
      </w:r>
      <w:r>
        <w:rPr>
          <w:rFonts w:hint="cs"/>
          <w:rtl/>
        </w:rPr>
        <w:t xml:space="preserve"> תרבות בישראל:</w:t>
      </w:r>
    </w:p>
    <w:p w14:paraId="372AFC75" w14:textId="74829959" w:rsidR="00A94E12" w:rsidRDefault="00A94E12" w:rsidP="00A94E12">
      <w:pPr>
        <w:pStyle w:val="ListParagraph"/>
        <w:numPr>
          <w:ilvl w:val="0"/>
          <w:numId w:val="7"/>
        </w:numPr>
      </w:pPr>
      <w:r>
        <w:rPr>
          <w:rFonts w:hint="cs"/>
          <w:rtl/>
        </w:rPr>
        <w:t>מהן המגמות של התקציב הכולל של מינהל התרבות?</w:t>
      </w:r>
    </w:p>
    <w:p w14:paraId="684F0004" w14:textId="7FC7C271" w:rsidR="00A94E12" w:rsidRDefault="00C75CCC" w:rsidP="00A94E12">
      <w:pPr>
        <w:pStyle w:val="ListParagraph"/>
        <w:numPr>
          <w:ilvl w:val="0"/>
          <w:numId w:val="7"/>
        </w:numPr>
      </w:pPr>
      <w:r>
        <w:rPr>
          <w:rFonts w:hint="cs"/>
          <w:rtl/>
        </w:rPr>
        <w:t>אילו ממדים של אי-שוויון קיימים בתקציב מינהל התרבות?</w:t>
      </w:r>
    </w:p>
    <w:p w14:paraId="5747F0D1" w14:textId="20BDD461" w:rsidR="00C75CCC" w:rsidRDefault="00C75CCC" w:rsidP="00A94E12">
      <w:pPr>
        <w:pStyle w:val="ListParagraph"/>
        <w:numPr>
          <w:ilvl w:val="0"/>
          <w:numId w:val="7"/>
        </w:numPr>
      </w:pPr>
      <w:r>
        <w:rPr>
          <w:rFonts w:hint="cs"/>
          <w:rtl/>
        </w:rPr>
        <w:t>כיצד השתנה אי-השוויון בתרבות בשנים האחרונות?</w:t>
      </w:r>
    </w:p>
    <w:p w14:paraId="785D4F6D" w14:textId="3C34C66E" w:rsidR="00C75CCC" w:rsidRDefault="00C75CCC" w:rsidP="00C75CCC">
      <w:pPr>
        <w:ind w:firstLine="0"/>
        <w:rPr>
          <w:rtl/>
        </w:rPr>
      </w:pPr>
      <w:r>
        <w:rPr>
          <w:rFonts w:hint="cs"/>
          <w:rtl/>
        </w:rPr>
        <w:t>ראשית, נבחן את המגמות בתקציב הכולל של מינהל התרבות ובתקציב לתושב.</w:t>
      </w:r>
    </w:p>
    <w:p w14:paraId="1AAC6652" w14:textId="76CF3257" w:rsidR="0082472E" w:rsidRDefault="0082472E" w:rsidP="0082472E">
      <w:pPr>
        <w:pStyle w:val="Caption"/>
      </w:pPr>
      <w:bookmarkStart w:id="90" w:name="_Toc171612832"/>
      <w:r>
        <w:rPr>
          <w:rtl/>
        </w:rPr>
        <w:t xml:space="preserve">איור </w:t>
      </w:r>
      <w:r>
        <w:rPr>
          <w:rtl/>
        </w:rPr>
        <w:fldChar w:fldCharType="begin"/>
      </w:r>
      <w:r>
        <w:rPr>
          <w:rtl/>
        </w:rPr>
        <w:instrText xml:space="preserve"> </w:instrText>
      </w:r>
      <w:r>
        <w:instrText>SEQ</w:instrText>
      </w:r>
      <w:r>
        <w:rPr>
          <w:rtl/>
        </w:rPr>
        <w:instrText xml:space="preserve"> איור \* </w:instrText>
      </w:r>
      <w:r>
        <w:instrText>ARABIC</w:instrText>
      </w:r>
      <w:r>
        <w:rPr>
          <w:rtl/>
        </w:rPr>
        <w:instrText xml:space="preserve"> </w:instrText>
      </w:r>
      <w:r>
        <w:rPr>
          <w:rtl/>
        </w:rPr>
        <w:fldChar w:fldCharType="separate"/>
      </w:r>
      <w:r w:rsidR="00A01A12">
        <w:rPr>
          <w:rtl/>
        </w:rPr>
        <w:t>5</w:t>
      </w:r>
      <w:r>
        <w:rPr>
          <w:rtl/>
        </w:rPr>
        <w:fldChar w:fldCharType="end"/>
      </w:r>
      <w:r>
        <w:rPr>
          <w:rFonts w:hint="cs"/>
          <w:rtl/>
        </w:rPr>
        <w:t>: תקציב מינהל תרבות (כולל ולתושב), 2013-2019</w:t>
      </w:r>
      <w:bookmarkEnd w:id="90"/>
    </w:p>
    <w:p w14:paraId="4E52B7B5" w14:textId="38304BB7" w:rsidR="00E25514" w:rsidRDefault="002E0DE8" w:rsidP="00C75CCC">
      <w:pPr>
        <w:ind w:firstLine="0"/>
        <w:rPr>
          <w:rtl/>
        </w:rPr>
      </w:pPr>
      <w:r>
        <w:rPr>
          <w:noProof/>
        </w:rPr>
        <w:drawing>
          <wp:inline distT="0" distB="0" distL="0" distR="0" wp14:anchorId="0F85335D" wp14:editId="62227B36">
            <wp:extent cx="5942075" cy="4244340"/>
            <wp:effectExtent l="0" t="0" r="1905" b="3810"/>
            <wp:docPr id="8100200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020043" name="Picture 4"/>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5942075" cy="4244340"/>
                    </a:xfrm>
                    <a:prstGeom prst="rect">
                      <a:avLst/>
                    </a:prstGeom>
                    <a:noFill/>
                    <a:ln>
                      <a:noFill/>
                    </a:ln>
                  </pic:spPr>
                </pic:pic>
              </a:graphicData>
            </a:graphic>
          </wp:inline>
        </w:drawing>
      </w:r>
    </w:p>
    <w:p w14:paraId="3C4911E2" w14:textId="6CB255E9" w:rsidR="00E25514" w:rsidRDefault="00E25514" w:rsidP="00B13746">
      <w:pPr>
        <w:rPr>
          <w:rtl/>
        </w:rPr>
      </w:pPr>
      <w:r>
        <w:rPr>
          <w:rFonts w:hint="cs"/>
          <w:rtl/>
        </w:rPr>
        <w:t>כפי שניתן לראות באיור, התקציב הכולל של מינהל</w:t>
      </w:r>
      <w:r w:rsidR="00FF4E16">
        <w:rPr>
          <w:rFonts w:hint="cs"/>
          <w:rtl/>
        </w:rPr>
        <w:t xml:space="preserve"> תרבות</w:t>
      </w:r>
      <w:r>
        <w:rPr>
          <w:rFonts w:hint="cs"/>
          <w:rtl/>
        </w:rPr>
        <w:t xml:space="preserve"> עלה מבערך 500 מיליון ש"ח בשנת 2013 לכמעט 750 מיליון ש"ח בשנת 2019, עלייה של כ-50%. בדומה לכך, התקציב הממוצע לכל תושב ישראלי עלה מ-62 ש"ח בשנת 2013 ל-82 ש"ח בשנת 2019, עלייה של כ-32%. כלומר, בשנים הנבחנות תקציב מינהל התרבות </w:t>
      </w:r>
      <w:r>
        <w:rPr>
          <w:rFonts w:hint="cs"/>
          <w:rtl/>
        </w:rPr>
        <w:lastRenderedPageBreak/>
        <w:t>עלה באופן משמעותי. אם כך, עלינו לבחון מי היו הנהנים העיקריים מגידול זה בתקציב, וכיצד הגידול המצרפי בתקציב השפיע על אי-השוויון בתרבות.</w:t>
      </w:r>
    </w:p>
    <w:p w14:paraId="41C3B247" w14:textId="6B66ECEE" w:rsidR="004E24FF" w:rsidRDefault="004E24FF" w:rsidP="004E24FF">
      <w:pPr>
        <w:pStyle w:val="Caption"/>
      </w:pPr>
      <w:bookmarkStart w:id="91" w:name="_Toc171612833"/>
      <w:r>
        <w:rPr>
          <w:rtl/>
        </w:rPr>
        <w:t xml:space="preserve">איור </w:t>
      </w:r>
      <w:r>
        <w:rPr>
          <w:rtl/>
        </w:rPr>
        <w:fldChar w:fldCharType="begin"/>
      </w:r>
      <w:r>
        <w:rPr>
          <w:rtl/>
        </w:rPr>
        <w:instrText xml:space="preserve"> </w:instrText>
      </w:r>
      <w:r>
        <w:instrText>SEQ</w:instrText>
      </w:r>
      <w:r>
        <w:rPr>
          <w:rtl/>
        </w:rPr>
        <w:instrText xml:space="preserve"> איור \* </w:instrText>
      </w:r>
      <w:r>
        <w:instrText>ARABIC</w:instrText>
      </w:r>
      <w:r>
        <w:rPr>
          <w:rtl/>
        </w:rPr>
        <w:instrText xml:space="preserve"> </w:instrText>
      </w:r>
      <w:r>
        <w:rPr>
          <w:rtl/>
        </w:rPr>
        <w:fldChar w:fldCharType="separate"/>
      </w:r>
      <w:r w:rsidR="00A01A12">
        <w:rPr>
          <w:rtl/>
        </w:rPr>
        <w:t>6</w:t>
      </w:r>
      <w:r>
        <w:rPr>
          <w:rtl/>
        </w:rPr>
        <w:fldChar w:fldCharType="end"/>
      </w:r>
      <w:r>
        <w:rPr>
          <w:rFonts w:hint="cs"/>
          <w:rtl/>
        </w:rPr>
        <w:t xml:space="preserve">: תקציב </w:t>
      </w:r>
      <w:r w:rsidRPr="004E24FF">
        <w:rPr>
          <w:rFonts w:hint="cs"/>
          <w:rtl/>
        </w:rPr>
        <w:t>מינהל</w:t>
      </w:r>
      <w:r>
        <w:rPr>
          <w:rFonts w:hint="cs"/>
          <w:rtl/>
        </w:rPr>
        <w:t xml:space="preserve"> תרבות לתושב לפי מגזר, 2013-2019</w:t>
      </w:r>
      <w:bookmarkEnd w:id="91"/>
    </w:p>
    <w:p w14:paraId="52BD5F58" w14:textId="1A2B6F91" w:rsidR="00E25514" w:rsidRDefault="004E24FF" w:rsidP="00C75CCC">
      <w:pPr>
        <w:ind w:firstLine="0"/>
        <w:rPr>
          <w:rtl/>
        </w:rPr>
      </w:pPr>
      <w:r>
        <w:rPr>
          <w:rFonts w:hint="cs"/>
          <w:noProof/>
        </w:rPr>
        <w:drawing>
          <wp:inline distT="0" distB="0" distL="0" distR="0" wp14:anchorId="0F63CA5F" wp14:editId="56FA68DF">
            <wp:extent cx="5942075" cy="4244340"/>
            <wp:effectExtent l="0" t="0" r="1905" b="3810"/>
            <wp:docPr id="917083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083186" name="Picture 1"/>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5942075" cy="4244340"/>
                    </a:xfrm>
                    <a:prstGeom prst="rect">
                      <a:avLst/>
                    </a:prstGeom>
                    <a:noFill/>
                    <a:ln>
                      <a:noFill/>
                    </a:ln>
                  </pic:spPr>
                </pic:pic>
              </a:graphicData>
            </a:graphic>
          </wp:inline>
        </w:drawing>
      </w:r>
    </w:p>
    <w:p w14:paraId="0059DEEA" w14:textId="6EFAEDB6" w:rsidR="00B13746" w:rsidRDefault="004E24FF" w:rsidP="00B13746">
      <w:pPr>
        <w:rPr>
          <w:rtl/>
        </w:rPr>
      </w:pPr>
      <w:r>
        <w:rPr>
          <w:rFonts w:hint="cs"/>
          <w:rtl/>
        </w:rPr>
        <w:t xml:space="preserve">כפי שניתן לראות באיור, קיים אי-שוויון משמעותי במימון תרבות בין רשויות מקומיות במגזר היהודי ורשויות במגזר הערבי. בשנת 2013, תושב ברשות עם רוב יהודי זכה למימון של מינהל תרבות בסכום של כ-71 ש"ח, בעוד שתושב ברשות עם רוב ערבי זכה למימון של 11 ש"ח בלבד. כלומר, תושב ברשות עם רוב יהודי קיבל למעלה </w:t>
      </w:r>
      <w:r w:rsidR="00DC3586">
        <w:rPr>
          <w:rFonts w:hint="cs"/>
          <w:rtl/>
        </w:rPr>
        <w:t>מ</w:t>
      </w:r>
      <w:r>
        <w:rPr>
          <w:rFonts w:hint="cs"/>
          <w:rtl/>
        </w:rPr>
        <w:t xml:space="preserve">פי 6 תקציב </w:t>
      </w:r>
      <w:proofErr w:type="spellStart"/>
      <w:r>
        <w:rPr>
          <w:rFonts w:hint="cs"/>
          <w:rtl/>
        </w:rPr>
        <w:t>ממינהל</w:t>
      </w:r>
      <w:proofErr w:type="spellEnd"/>
      <w:r>
        <w:rPr>
          <w:rFonts w:hint="cs"/>
          <w:rtl/>
        </w:rPr>
        <w:t xml:space="preserve"> תרבות לעומת תושב ברשות עם רוב ערבי. יחד עם זאת, נראה שחלק משמעותי מהגידול בתקציב התרבות הגיע לרשויות ערביות, כך שבשנת 2019 פער המימון הצטמצם, ותושב ברשות עם רוב יהודי (88 ש"ח) מקבל פי 2 תקציב </w:t>
      </w:r>
      <w:proofErr w:type="spellStart"/>
      <w:r>
        <w:rPr>
          <w:rFonts w:hint="cs"/>
          <w:rtl/>
        </w:rPr>
        <w:t>ממינהל</w:t>
      </w:r>
      <w:proofErr w:type="spellEnd"/>
      <w:r>
        <w:rPr>
          <w:rFonts w:hint="cs"/>
          <w:rtl/>
        </w:rPr>
        <w:t xml:space="preserve"> תרבות לעומת תושב ברשות עם רוב ערבי (43 ש"ח). חשוב לציין שגם פער כזה ביחס המימון הוא פער משמעותי, ומצביע על פערים מבניים רחבים הן במבנה מגזר התרבות בחברה הערבית והן במדיניות המימון של מינהל התרבות.</w:t>
      </w:r>
      <w:r w:rsidR="00184A61">
        <w:rPr>
          <w:rFonts w:hint="cs"/>
          <w:rtl/>
        </w:rPr>
        <w:t xml:space="preserve"> כלומר, נראה כי קיים ריבוד על רקע לאומי במימון התרבות של מינהל התרבות.</w:t>
      </w:r>
    </w:p>
    <w:p w14:paraId="2CD74D09" w14:textId="26C0EA63" w:rsidR="00B13746" w:rsidRDefault="00B13746" w:rsidP="00B13746">
      <w:pPr>
        <w:rPr>
          <w:rtl/>
        </w:rPr>
      </w:pPr>
      <w:r>
        <w:rPr>
          <w:rFonts w:hint="cs"/>
          <w:rtl/>
        </w:rPr>
        <w:lastRenderedPageBreak/>
        <w:t>לאחר בחינה של הממד הלאומי, נבחן כעת את סוג הרשות המקומית ביחס לתקציב התרבות.</w:t>
      </w:r>
    </w:p>
    <w:p w14:paraId="72DD2F1E" w14:textId="506DDB52" w:rsidR="00EB2FC5" w:rsidRDefault="00EB2FC5" w:rsidP="00EB2FC5">
      <w:pPr>
        <w:pStyle w:val="Caption"/>
      </w:pPr>
      <w:bookmarkStart w:id="92" w:name="_Toc171612834"/>
      <w:r>
        <w:rPr>
          <w:rtl/>
        </w:rPr>
        <w:t xml:space="preserve">איור </w:t>
      </w:r>
      <w:r>
        <w:rPr>
          <w:rtl/>
        </w:rPr>
        <w:fldChar w:fldCharType="begin"/>
      </w:r>
      <w:r>
        <w:rPr>
          <w:rtl/>
        </w:rPr>
        <w:instrText xml:space="preserve"> </w:instrText>
      </w:r>
      <w:r>
        <w:instrText>SEQ</w:instrText>
      </w:r>
      <w:r>
        <w:rPr>
          <w:rtl/>
        </w:rPr>
        <w:instrText xml:space="preserve"> איור \* </w:instrText>
      </w:r>
      <w:r>
        <w:instrText>ARABIC</w:instrText>
      </w:r>
      <w:r>
        <w:rPr>
          <w:rtl/>
        </w:rPr>
        <w:instrText xml:space="preserve"> </w:instrText>
      </w:r>
      <w:r>
        <w:rPr>
          <w:rtl/>
        </w:rPr>
        <w:fldChar w:fldCharType="separate"/>
      </w:r>
      <w:r w:rsidR="00A01A12">
        <w:rPr>
          <w:rtl/>
        </w:rPr>
        <w:t>7</w:t>
      </w:r>
      <w:r>
        <w:rPr>
          <w:rtl/>
        </w:rPr>
        <w:fldChar w:fldCharType="end"/>
      </w:r>
      <w:r>
        <w:rPr>
          <w:rFonts w:hint="cs"/>
          <w:rtl/>
        </w:rPr>
        <w:t>: תקציב מינהל תרבות לתושב לפי סוג רשות מקומית, 2013-2019</w:t>
      </w:r>
      <w:bookmarkEnd w:id="92"/>
    </w:p>
    <w:p w14:paraId="3D881620" w14:textId="027C091F" w:rsidR="00184A61" w:rsidRDefault="00184A61" w:rsidP="00C75CCC">
      <w:pPr>
        <w:ind w:firstLine="0"/>
        <w:rPr>
          <w:rtl/>
        </w:rPr>
      </w:pPr>
      <w:r>
        <w:rPr>
          <w:noProof/>
        </w:rPr>
        <w:drawing>
          <wp:inline distT="0" distB="0" distL="0" distR="0" wp14:anchorId="3391F51D" wp14:editId="600957DD">
            <wp:extent cx="5942075" cy="4244340"/>
            <wp:effectExtent l="0" t="0" r="1905" b="3810"/>
            <wp:docPr id="9269026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902628" name="Picture 2"/>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5942075" cy="4244340"/>
                    </a:xfrm>
                    <a:prstGeom prst="rect">
                      <a:avLst/>
                    </a:prstGeom>
                    <a:noFill/>
                    <a:ln>
                      <a:noFill/>
                    </a:ln>
                  </pic:spPr>
                </pic:pic>
              </a:graphicData>
            </a:graphic>
          </wp:inline>
        </w:drawing>
      </w:r>
    </w:p>
    <w:p w14:paraId="3F3844E0" w14:textId="2FD5858C" w:rsidR="00836324" w:rsidRDefault="00836324" w:rsidP="002A6EBA">
      <w:pPr>
        <w:rPr>
          <w:noProof/>
          <w:rtl/>
        </w:rPr>
      </w:pPr>
      <w:r>
        <w:rPr>
          <w:rFonts w:hint="cs"/>
          <w:rtl/>
        </w:rPr>
        <w:t>כפי שמראה האיור, ישנם הבדלים ברורים בתקציב של מינהל התרבות בין עיריות, מועצות אזוריות ומועצות מקומיות. עיריות (בדרך-כלל ערים בינוניות וגדולות) מקבלות את המימון הגבוה ביותר לתושב (93 ש"ח בשנת 2019); מועצות אזוריות, שפעמים רבות מכילות אוכלוסיה חזקה יותר מבחינה חברתית-כלכלית, מקבלות גם הן מימון יחסית גבוה (72 ש"ח בשנת 2019); ואילו מועצות מקומיות, שמייצגות יותר רשויות ערביות ו/או פריפריאליות, מקבלות את המימון הנמוך ביותר לתושב (32 ש"ח בשנת 2019). יחד עם זאת, נראה שמשנת 2016 ואילך התקציב שהגיע למועצות מקומיות גדל באופן משמעותי, כאשר התקציב לתושב צמח פי 3.5 במועצות אלו בין 2013 לבין 2019. כלומר, למרות שמועצות מקומיות נמצאות בתחתית "שרשרת המימון" של מינהל התרבות, הן זכו לעלייה משמעותית בתקציבן.</w:t>
      </w:r>
    </w:p>
    <w:p w14:paraId="51E4E5DA" w14:textId="1B1408AE" w:rsidR="00C44965" w:rsidRDefault="00C44965" w:rsidP="00C44965">
      <w:pPr>
        <w:pStyle w:val="Caption"/>
      </w:pPr>
      <w:bookmarkStart w:id="93" w:name="_Toc171612835"/>
      <w:r>
        <w:rPr>
          <w:rtl/>
        </w:rPr>
        <w:lastRenderedPageBreak/>
        <w:t xml:space="preserve">איור </w:t>
      </w:r>
      <w:r>
        <w:rPr>
          <w:rtl/>
        </w:rPr>
        <w:fldChar w:fldCharType="begin"/>
      </w:r>
      <w:r>
        <w:rPr>
          <w:rtl/>
        </w:rPr>
        <w:instrText xml:space="preserve"> </w:instrText>
      </w:r>
      <w:r>
        <w:instrText>SEQ</w:instrText>
      </w:r>
      <w:r>
        <w:rPr>
          <w:rtl/>
        </w:rPr>
        <w:instrText xml:space="preserve"> איור \* </w:instrText>
      </w:r>
      <w:r>
        <w:instrText>ARABIC</w:instrText>
      </w:r>
      <w:r>
        <w:rPr>
          <w:rtl/>
        </w:rPr>
        <w:instrText xml:space="preserve"> </w:instrText>
      </w:r>
      <w:r>
        <w:rPr>
          <w:rtl/>
        </w:rPr>
        <w:fldChar w:fldCharType="separate"/>
      </w:r>
      <w:r w:rsidR="00A01A12">
        <w:rPr>
          <w:rtl/>
        </w:rPr>
        <w:t>8</w:t>
      </w:r>
      <w:r>
        <w:rPr>
          <w:rtl/>
        </w:rPr>
        <w:fldChar w:fldCharType="end"/>
      </w:r>
      <w:r>
        <w:rPr>
          <w:rFonts w:hint="cs"/>
          <w:rtl/>
        </w:rPr>
        <w:t>: תקציב מינהל תרבות לתושב לפי אשכול למ"ס, 2013-2019</w:t>
      </w:r>
      <w:bookmarkEnd w:id="93"/>
    </w:p>
    <w:p w14:paraId="64E901ED" w14:textId="64527E74" w:rsidR="002E0DE8" w:rsidRDefault="002E0DE8" w:rsidP="00C75CCC">
      <w:pPr>
        <w:ind w:firstLine="0"/>
        <w:rPr>
          <w:rtl/>
        </w:rPr>
      </w:pPr>
      <w:r>
        <w:rPr>
          <w:noProof/>
        </w:rPr>
        <w:drawing>
          <wp:inline distT="0" distB="0" distL="0" distR="0" wp14:anchorId="650DDA7C" wp14:editId="36964421">
            <wp:extent cx="5942075" cy="4244340"/>
            <wp:effectExtent l="0" t="0" r="1905" b="3810"/>
            <wp:docPr id="14362870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287049" name="Picture 5"/>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5942075" cy="4244340"/>
                    </a:xfrm>
                    <a:prstGeom prst="rect">
                      <a:avLst/>
                    </a:prstGeom>
                    <a:noFill/>
                    <a:ln>
                      <a:noFill/>
                    </a:ln>
                  </pic:spPr>
                </pic:pic>
              </a:graphicData>
            </a:graphic>
          </wp:inline>
        </w:drawing>
      </w:r>
    </w:p>
    <w:p w14:paraId="47D00F0A" w14:textId="372A96D9" w:rsidR="00BB1A8F" w:rsidRDefault="002A6EBA" w:rsidP="002A6EBA">
      <w:pPr>
        <w:ind w:firstLine="576"/>
        <w:rPr>
          <w:rtl/>
        </w:rPr>
      </w:pPr>
      <w:r>
        <w:rPr>
          <w:rFonts w:hint="cs"/>
          <w:rtl/>
        </w:rPr>
        <w:t xml:space="preserve">בנוסף לסוג הרשות, ישנה חשיבות רבה לבחינת אי-השוויון גם מזווית חברתית-כלכלית וזווית גאוגרפית. </w:t>
      </w:r>
      <w:r w:rsidR="0029426D">
        <w:rPr>
          <w:rFonts w:hint="cs"/>
          <w:rtl/>
        </w:rPr>
        <w:t>כפי שהוסבר, הלשכה המרכזית לסטטיסטיקה (</w:t>
      </w:r>
      <w:proofErr w:type="spellStart"/>
      <w:r w:rsidR="0029426D">
        <w:rPr>
          <w:rFonts w:hint="cs"/>
          <w:rtl/>
        </w:rPr>
        <w:t>הלמ"ס</w:t>
      </w:r>
      <w:proofErr w:type="spellEnd"/>
      <w:r w:rsidR="0029426D">
        <w:rPr>
          <w:rFonts w:hint="cs"/>
          <w:rtl/>
        </w:rPr>
        <w:t>) מחלקת כל רשות מקומית בישראל לאשכול חברתי-כלכלי ולאשכול פריפריאליות. החלוקה מתבצעת כך שרשויות באשכול 1 הן חלשות מבחינה חברתית-כלכלית או מרוחקות גאוגרפית מהמרכז ומריכוזי אוכלוסיה, ואילו רשויות באשכול 10 הן רשויות חזקות מבחינה חברתית-כלכלית או קרובות למרכז ולריכוזי אוכלוסיה.</w:t>
      </w:r>
      <w:r w:rsidR="00F73DE6">
        <w:rPr>
          <w:rFonts w:hint="cs"/>
          <w:rtl/>
        </w:rPr>
        <w:t xml:space="preserve"> כפי שניתן לראות באיור, רשויות חזקות מבחינה חברתית-כלכלית ורשויות במרכז הגאוגרפי מקבלות את מימון התרבות הגבוה ביותר, הרשויות החלשות והמרוחקות מקבלות מימון בינוני ואילו רשויות הביניים מבחינה חברתית-כלכלית וגאוגרפית מקבלות את המימון הנמוך ביותר.</w:t>
      </w:r>
      <w:r w:rsidR="00C06627">
        <w:rPr>
          <w:rFonts w:hint="cs"/>
          <w:rtl/>
        </w:rPr>
        <w:t xml:space="preserve"> מכך משתקפת תמונה של אי-שוויון במימון תרבות, כך שרוב התקציב מגיע למרכז הכלכלי והגאוגרפי, תקציב נמוך יותר מפצה את הרשויות החלשות ביותר, ואילו רשויות הביניים נותרות עם תקציב נמוך במיוחד. יחד עם זאת, נראה שאי-השוויון התמתן בין השנים 2013 ל-2019. בממד החברתי-כלכלי, יחס המימון לתושב בין הרשויות החזקות ביותר לרשויות החלשות ביותר ירד מפי 3 בשנת 2013 לפי 2 בשנת 2019. כמו כן, בממד הגאוגרפי יחס המימון לתושב בין הרשויות המרכזיות ביותר לרשויות הפריפריאליות ביותר ירד </w:t>
      </w:r>
      <w:r w:rsidR="00C06627">
        <w:rPr>
          <w:rFonts w:hint="cs"/>
          <w:rtl/>
        </w:rPr>
        <w:lastRenderedPageBreak/>
        <w:t>מפי 4.5 בשנת 2013 לפי 3 בשנת 2019.</w:t>
      </w:r>
      <w:r w:rsidR="00F47B17">
        <w:rPr>
          <w:rFonts w:hint="cs"/>
          <w:rtl/>
        </w:rPr>
        <w:t xml:space="preserve"> כך, נראה כי קיים מנגנון מובנה של אי-שוויון במימון תרבות</w:t>
      </w:r>
      <w:r w:rsidR="0083098E">
        <w:rPr>
          <w:rFonts w:hint="cs"/>
          <w:rtl/>
        </w:rPr>
        <w:t>, אך</w:t>
      </w:r>
      <w:r w:rsidR="00F47B17">
        <w:rPr>
          <w:rFonts w:hint="cs"/>
          <w:rtl/>
        </w:rPr>
        <w:t xml:space="preserve"> עם מידה מסוימת של צמצום</w:t>
      </w:r>
      <w:r w:rsidR="0083098E">
        <w:rPr>
          <w:rFonts w:hint="cs"/>
          <w:rtl/>
        </w:rPr>
        <w:t xml:space="preserve"> באי-שוויון זה לאורך השנים האחרונות.</w:t>
      </w:r>
    </w:p>
    <w:p w14:paraId="1E9D3BC6" w14:textId="4BB50F05" w:rsidR="002A6EBA" w:rsidRDefault="004569A3" w:rsidP="00C75CCC">
      <w:pPr>
        <w:ind w:firstLine="0"/>
        <w:rPr>
          <w:rtl/>
        </w:rPr>
      </w:pPr>
      <w:r>
        <w:rPr>
          <w:rtl/>
        </w:rPr>
        <w:tab/>
      </w:r>
      <w:r w:rsidR="003578AB">
        <w:rPr>
          <w:rFonts w:hint="cs"/>
          <w:rtl/>
        </w:rPr>
        <w:t>לאחר שבחנו את הממדים השונים בהם מתקיים אי-שוויון במימון תרבות, נפנה לבחון את אי-השוויון הכולל במימון תרבות בישראל.</w:t>
      </w:r>
      <w:r w:rsidR="00D431DB">
        <w:rPr>
          <w:rFonts w:hint="cs"/>
          <w:rtl/>
        </w:rPr>
        <w:t xml:space="preserve"> באופן היסטורי, נהוג למדוד אי-שוויון כמשתנה יחיד באמצעות מדד </w:t>
      </w:r>
      <w:proofErr w:type="spellStart"/>
      <w:r w:rsidR="00D431DB">
        <w:rPr>
          <w:rFonts w:hint="cs"/>
          <w:rtl/>
        </w:rPr>
        <w:t>ג'יני</w:t>
      </w:r>
      <w:proofErr w:type="spellEnd"/>
      <w:r w:rsidR="00D431DB">
        <w:rPr>
          <w:rFonts w:hint="cs"/>
          <w:rtl/>
        </w:rPr>
        <w:t>. המדד נע בין 0 ל-1, כאשר 0 מציין כי כלל המשאבים (במקרה שלנו, תקציב מינהל תרבות) מחולק באופן שווה באוכלוסייה, ואילו 1 מציין כי כלל המשאבים מרוכזים אצל פרט אחד, ולכל שאר האוכלוסייה אין משאבים כלל (</w:t>
      </w:r>
      <w:r w:rsidR="00D431DB">
        <w:t>Morgan, 1962</w:t>
      </w:r>
      <w:r w:rsidR="00D431DB">
        <w:rPr>
          <w:rFonts w:hint="cs"/>
          <w:rtl/>
        </w:rPr>
        <w:t xml:space="preserve">). מקובל להפעיל מדד זה על אי-שוויון בהכנסות או ברכוש, אך במקרה שלנו נפעיל מדד זה על אי-שוויון במימון תרבות. נבצע חישוב של מדד </w:t>
      </w:r>
      <w:proofErr w:type="spellStart"/>
      <w:r w:rsidR="00D431DB">
        <w:rPr>
          <w:rFonts w:hint="cs"/>
          <w:rtl/>
        </w:rPr>
        <w:t>ג'יני</w:t>
      </w:r>
      <w:proofErr w:type="spellEnd"/>
      <w:r w:rsidR="00D431DB">
        <w:rPr>
          <w:rFonts w:hint="cs"/>
          <w:rtl/>
        </w:rPr>
        <w:t xml:space="preserve"> לפי גובה המימון של כל רשות מקומית, ונשקלל לפי מספר התושבים באותה רשות. התוצאה מוצגת באיור הבא.</w:t>
      </w:r>
    </w:p>
    <w:p w14:paraId="62545D3B" w14:textId="31C55F71" w:rsidR="002A057A" w:rsidRDefault="002A057A" w:rsidP="002A057A">
      <w:pPr>
        <w:pStyle w:val="Caption"/>
      </w:pPr>
      <w:bookmarkStart w:id="94" w:name="_Toc171612836"/>
      <w:r>
        <w:rPr>
          <w:rtl/>
        </w:rPr>
        <w:t xml:space="preserve">איור </w:t>
      </w:r>
      <w:r>
        <w:rPr>
          <w:rtl/>
        </w:rPr>
        <w:fldChar w:fldCharType="begin"/>
      </w:r>
      <w:r>
        <w:rPr>
          <w:rtl/>
        </w:rPr>
        <w:instrText xml:space="preserve"> </w:instrText>
      </w:r>
      <w:r>
        <w:instrText>SEQ</w:instrText>
      </w:r>
      <w:r>
        <w:rPr>
          <w:rtl/>
        </w:rPr>
        <w:instrText xml:space="preserve"> איור \* </w:instrText>
      </w:r>
      <w:r>
        <w:instrText>ARABIC</w:instrText>
      </w:r>
      <w:r>
        <w:rPr>
          <w:rtl/>
        </w:rPr>
        <w:instrText xml:space="preserve"> </w:instrText>
      </w:r>
      <w:r>
        <w:rPr>
          <w:rtl/>
        </w:rPr>
        <w:fldChar w:fldCharType="separate"/>
      </w:r>
      <w:r w:rsidR="00A01A12">
        <w:rPr>
          <w:rtl/>
        </w:rPr>
        <w:t>9</w:t>
      </w:r>
      <w:r>
        <w:rPr>
          <w:rtl/>
        </w:rPr>
        <w:fldChar w:fldCharType="end"/>
      </w:r>
      <w:r>
        <w:rPr>
          <w:rFonts w:hint="cs"/>
          <w:rtl/>
        </w:rPr>
        <w:t>: מדד ג'יני לתקציב מינהל תרבות, 2013-2019</w:t>
      </w:r>
      <w:bookmarkEnd w:id="94"/>
    </w:p>
    <w:p w14:paraId="43306D62" w14:textId="6C1940C9" w:rsidR="00D431DB" w:rsidRDefault="00A31BD4" w:rsidP="00C75CCC">
      <w:pPr>
        <w:ind w:firstLine="0"/>
        <w:rPr>
          <w:rtl/>
        </w:rPr>
      </w:pPr>
      <w:r>
        <w:rPr>
          <w:noProof/>
        </w:rPr>
        <w:drawing>
          <wp:inline distT="0" distB="0" distL="0" distR="0" wp14:anchorId="67EA2D75" wp14:editId="149A598A">
            <wp:extent cx="5942075" cy="4244340"/>
            <wp:effectExtent l="0" t="0" r="1905" b="3810"/>
            <wp:docPr id="1767344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344410" name="Picture 1"/>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5942075" cy="4244340"/>
                    </a:xfrm>
                    <a:prstGeom prst="rect">
                      <a:avLst/>
                    </a:prstGeom>
                    <a:noFill/>
                    <a:ln>
                      <a:noFill/>
                    </a:ln>
                  </pic:spPr>
                </pic:pic>
              </a:graphicData>
            </a:graphic>
          </wp:inline>
        </w:drawing>
      </w:r>
    </w:p>
    <w:p w14:paraId="22893D29" w14:textId="77B2064B" w:rsidR="00A31BD4" w:rsidRDefault="00A31BD4" w:rsidP="00C75CCC">
      <w:pPr>
        <w:ind w:firstLine="0"/>
        <w:rPr>
          <w:rtl/>
        </w:rPr>
      </w:pPr>
      <w:r>
        <w:rPr>
          <w:rtl/>
        </w:rPr>
        <w:tab/>
      </w:r>
      <w:r>
        <w:rPr>
          <w:rFonts w:hint="cs"/>
          <w:rtl/>
        </w:rPr>
        <w:t xml:space="preserve">כפי שניתן לראות באיור, הייתה ירידה משמעותית של אי-השוויון במימון תרבות בין השנים 2013-2015 לבין 2016-2019. כפי שראינו, 2016 הייתה השנה הראשונה בה שרת התרבות רגב הפעילה תקציב שנתי הנתון </w:t>
      </w:r>
      <w:r>
        <w:rPr>
          <w:rFonts w:hint="cs"/>
          <w:rtl/>
        </w:rPr>
        <w:lastRenderedPageBreak/>
        <w:t xml:space="preserve">באופן מלא לעיצובה. אם כן, נראה כי ניתן לייחס את הירידה באי-שוויון למדיניות המימון החדשה של השרה רגב. יחד עם זאת, חשוב לציין כי מדד </w:t>
      </w:r>
      <w:proofErr w:type="spellStart"/>
      <w:r>
        <w:rPr>
          <w:rFonts w:hint="cs"/>
          <w:rtl/>
        </w:rPr>
        <w:t>הג'יני</w:t>
      </w:r>
      <w:proofErr w:type="spellEnd"/>
      <w:r>
        <w:rPr>
          <w:rFonts w:hint="cs"/>
          <w:rtl/>
        </w:rPr>
        <w:t xml:space="preserve"> עודנו גבוה יחסית.</w:t>
      </w:r>
      <w:r w:rsidR="000B6C7B">
        <w:rPr>
          <w:rFonts w:hint="cs"/>
          <w:rtl/>
        </w:rPr>
        <w:t xml:space="preserve"> מדד </w:t>
      </w:r>
      <w:proofErr w:type="spellStart"/>
      <w:r w:rsidR="000B6C7B">
        <w:rPr>
          <w:rFonts w:hint="cs"/>
          <w:rtl/>
        </w:rPr>
        <w:t>ג'יני</w:t>
      </w:r>
      <w:proofErr w:type="spellEnd"/>
      <w:r w:rsidR="000B6C7B">
        <w:rPr>
          <w:rFonts w:hint="cs"/>
          <w:rtl/>
        </w:rPr>
        <w:t xml:space="preserve"> לאי-שוויון בהכנסות בישראל הוא 0.36 ואילו מדד </w:t>
      </w:r>
      <w:proofErr w:type="spellStart"/>
      <w:r w:rsidR="000B6C7B">
        <w:rPr>
          <w:rFonts w:hint="cs"/>
          <w:rtl/>
        </w:rPr>
        <w:t>ג'יני</w:t>
      </w:r>
      <w:proofErr w:type="spellEnd"/>
      <w:r w:rsidR="000B6C7B">
        <w:rPr>
          <w:rFonts w:hint="cs"/>
          <w:rtl/>
        </w:rPr>
        <w:t xml:space="preserve"> לאי-שוויון בעושר בישראל הוא 0.66 (</w:t>
      </w:r>
      <w:proofErr w:type="spellStart"/>
      <w:r w:rsidR="000B6C7B">
        <w:rPr>
          <w:rFonts w:hint="cs"/>
          <w:rtl/>
        </w:rPr>
        <w:t>מילגרום</w:t>
      </w:r>
      <w:proofErr w:type="spellEnd"/>
      <w:r w:rsidR="000B6C7B">
        <w:rPr>
          <w:rFonts w:hint="cs"/>
          <w:rtl/>
        </w:rPr>
        <w:t xml:space="preserve"> ובר-לבב, 201</w:t>
      </w:r>
      <w:r w:rsidR="00E5126D">
        <w:rPr>
          <w:rFonts w:hint="cs"/>
          <w:rtl/>
        </w:rPr>
        <w:t>9</w:t>
      </w:r>
      <w:r w:rsidR="000B6C7B">
        <w:rPr>
          <w:rFonts w:hint="cs"/>
          <w:rtl/>
        </w:rPr>
        <w:t xml:space="preserve">), דומה למדד האי-שוויון במימון תרבות. </w:t>
      </w:r>
      <w:r w:rsidR="00E5126D">
        <w:rPr>
          <w:rFonts w:hint="cs"/>
          <w:rtl/>
        </w:rPr>
        <w:t>כלומר, האי-שוויון הגבוה במימון תרבות מצביע על פערים מבניים עמוקים, בדומה לאלו הקיימים ברכוש, בשונה מפערי הכנסה שמאופיינים במוביליות גבוהה יותר ופערים מצומצמים יותר.</w:t>
      </w:r>
    </w:p>
    <w:p w14:paraId="2B0DBFA9" w14:textId="573FB2CC" w:rsidR="009261E0" w:rsidRDefault="009261E0" w:rsidP="00C75CCC">
      <w:pPr>
        <w:ind w:firstLine="0"/>
        <w:rPr>
          <w:rtl/>
        </w:rPr>
      </w:pPr>
      <w:r>
        <w:rPr>
          <w:rtl/>
        </w:rPr>
        <w:tab/>
      </w:r>
      <w:r>
        <w:rPr>
          <w:rFonts w:hint="cs"/>
          <w:rtl/>
        </w:rPr>
        <w:t xml:space="preserve">למרות האור החשוב שמדד </w:t>
      </w:r>
      <w:proofErr w:type="spellStart"/>
      <w:r>
        <w:rPr>
          <w:rFonts w:hint="cs"/>
          <w:rtl/>
        </w:rPr>
        <w:t>ג'יני</w:t>
      </w:r>
      <w:proofErr w:type="spellEnd"/>
      <w:r>
        <w:rPr>
          <w:rFonts w:hint="cs"/>
          <w:rtl/>
        </w:rPr>
        <w:t xml:space="preserve"> והשימוש בו שופכים על תמונת המצב של אי-השוויון בישראל, לשימוש במדד זה ישנה גם ביקורת רבה. אחד מהמבקרים הנודעים ביותר של מדד </w:t>
      </w:r>
      <w:proofErr w:type="spellStart"/>
      <w:r>
        <w:rPr>
          <w:rFonts w:hint="cs"/>
          <w:rtl/>
        </w:rPr>
        <w:t>ג'יני</w:t>
      </w:r>
      <w:proofErr w:type="spellEnd"/>
      <w:r>
        <w:rPr>
          <w:rFonts w:hint="cs"/>
          <w:rtl/>
        </w:rPr>
        <w:t xml:space="preserve"> הוא הכלכלן המפורסם </w:t>
      </w:r>
      <w:proofErr w:type="spellStart"/>
      <w:r>
        <w:rPr>
          <w:rFonts w:hint="cs"/>
          <w:rtl/>
        </w:rPr>
        <w:t>תומא</w:t>
      </w:r>
      <w:proofErr w:type="spellEnd"/>
      <w:r>
        <w:rPr>
          <w:rFonts w:hint="cs"/>
          <w:rtl/>
        </w:rPr>
        <w:t xml:space="preserve"> פיקטי. הוא טוען כי השימוש במדד </w:t>
      </w:r>
      <w:proofErr w:type="spellStart"/>
      <w:r>
        <w:rPr>
          <w:rFonts w:hint="cs"/>
          <w:rtl/>
        </w:rPr>
        <w:t>ג'יני</w:t>
      </w:r>
      <w:proofErr w:type="spellEnd"/>
      <w:r>
        <w:rPr>
          <w:rFonts w:hint="cs"/>
          <w:rtl/>
        </w:rPr>
        <w:t xml:space="preserve"> מקשה על הבנת תמונה מורכבת של אי-השוויון, ומעדיף להשתמש בקבוצות מובחנות יותר, כמו 50% התחתונים, 10% העליונים וכו' (</w:t>
      </w:r>
      <w:r w:rsidR="00453FA6">
        <w:t>Piketty, 2020</w:t>
      </w:r>
      <w:r w:rsidR="00453FA6">
        <w:rPr>
          <w:rFonts w:hint="cs"/>
          <w:rtl/>
        </w:rPr>
        <w:t>). במקרה של פיקטי</w:t>
      </w:r>
      <w:r w:rsidR="00665F4A">
        <w:rPr>
          <w:rFonts w:hint="cs"/>
          <w:rtl/>
        </w:rPr>
        <w:t>,</w:t>
      </w:r>
      <w:r w:rsidR="00453FA6">
        <w:rPr>
          <w:rFonts w:hint="cs"/>
          <w:rtl/>
        </w:rPr>
        <w:t xml:space="preserve"> הוא לרוב עוסק באי-שוויון בהכנסות וברכוש, אך ניתן להפעיל הגיון דומה גם על אי-שוויון במימון תרבות.</w:t>
      </w:r>
      <w:r w:rsidR="00684690">
        <w:rPr>
          <w:rFonts w:hint="cs"/>
          <w:rtl/>
        </w:rPr>
        <w:t xml:space="preserve"> נחלק את האוכלוסייה לעשירונים של מימון תרבות, וניעזר בהנחה שכל תושב מקבל את חלקו היחסי מתוך כלל התקציב של מינהל תרבות שמגיע לתחומי הרשות המקומית שלו. לפי הנוהג של פיקטי, נחלק את האוכלוסייה לשלוש קבוצות: עשירונים 1-5 (50% התחתונים מהתושבים), עשירונים 6-9 (40% הבאים בתור מהתושבים), ועשירון 10 (10% העליונים).</w:t>
      </w:r>
      <w:r w:rsidR="00E72D42">
        <w:rPr>
          <w:rStyle w:val="FootnoteReference"/>
          <w:rtl/>
        </w:rPr>
        <w:footnoteReference w:id="9"/>
      </w:r>
    </w:p>
    <w:p w14:paraId="4AA9E8EF" w14:textId="35403BA9" w:rsidR="0091206A" w:rsidRDefault="0091206A" w:rsidP="0091206A">
      <w:pPr>
        <w:pStyle w:val="Caption"/>
      </w:pPr>
      <w:bookmarkStart w:id="95" w:name="_Toc171612837"/>
      <w:r>
        <w:rPr>
          <w:rtl/>
        </w:rPr>
        <w:lastRenderedPageBreak/>
        <w:t xml:space="preserve">איור </w:t>
      </w:r>
      <w:r>
        <w:rPr>
          <w:rtl/>
        </w:rPr>
        <w:fldChar w:fldCharType="begin"/>
      </w:r>
      <w:r>
        <w:rPr>
          <w:rtl/>
        </w:rPr>
        <w:instrText xml:space="preserve"> </w:instrText>
      </w:r>
      <w:r>
        <w:instrText>SEQ</w:instrText>
      </w:r>
      <w:r>
        <w:rPr>
          <w:rtl/>
        </w:rPr>
        <w:instrText xml:space="preserve"> איור \* </w:instrText>
      </w:r>
      <w:r>
        <w:instrText>ARABIC</w:instrText>
      </w:r>
      <w:r>
        <w:rPr>
          <w:rtl/>
        </w:rPr>
        <w:instrText xml:space="preserve"> </w:instrText>
      </w:r>
      <w:r>
        <w:rPr>
          <w:rtl/>
        </w:rPr>
        <w:fldChar w:fldCharType="separate"/>
      </w:r>
      <w:r w:rsidR="00A01A12">
        <w:rPr>
          <w:rtl/>
        </w:rPr>
        <w:t>10</w:t>
      </w:r>
      <w:r>
        <w:rPr>
          <w:rtl/>
        </w:rPr>
        <w:fldChar w:fldCharType="end"/>
      </w:r>
      <w:r>
        <w:rPr>
          <w:rFonts w:hint="cs"/>
          <w:rtl/>
        </w:rPr>
        <w:t>: אי-שוויון במימון תרבות לפי עשירונים, 2013-2019</w:t>
      </w:r>
      <w:bookmarkEnd w:id="95"/>
    </w:p>
    <w:p w14:paraId="57008FF2" w14:textId="40786038" w:rsidR="00684690" w:rsidRDefault="00684690" w:rsidP="00C75CCC">
      <w:pPr>
        <w:ind w:firstLine="0"/>
        <w:rPr>
          <w:rtl/>
        </w:rPr>
      </w:pPr>
      <w:r>
        <w:rPr>
          <w:noProof/>
        </w:rPr>
        <w:drawing>
          <wp:inline distT="0" distB="0" distL="0" distR="0" wp14:anchorId="7A12B037" wp14:editId="76D39410">
            <wp:extent cx="5942075" cy="4244340"/>
            <wp:effectExtent l="0" t="0" r="1905" b="3810"/>
            <wp:docPr id="11572593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259332" name="Picture 2"/>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5942075" cy="4244340"/>
                    </a:xfrm>
                    <a:prstGeom prst="rect">
                      <a:avLst/>
                    </a:prstGeom>
                    <a:noFill/>
                    <a:ln>
                      <a:noFill/>
                    </a:ln>
                  </pic:spPr>
                </pic:pic>
              </a:graphicData>
            </a:graphic>
          </wp:inline>
        </w:drawing>
      </w:r>
    </w:p>
    <w:p w14:paraId="24918DFF" w14:textId="7AC3D213" w:rsidR="00F965BC" w:rsidRDefault="00F965BC" w:rsidP="00C75CCC">
      <w:pPr>
        <w:ind w:firstLine="0"/>
        <w:rPr>
          <w:rtl/>
        </w:rPr>
      </w:pPr>
      <w:r>
        <w:rPr>
          <w:rtl/>
        </w:rPr>
        <w:tab/>
      </w:r>
      <w:r>
        <w:rPr>
          <w:rFonts w:hint="cs"/>
          <w:rtl/>
        </w:rPr>
        <w:t xml:space="preserve">מהאיור עולה תמונה חדה של אי-השוויון במימון תרבות בישראל. בשנת 2014, 61% מתקציב התרבות הגיעו ל-10% מהתושבים שנהנו מהתקציבים הגבוהים ביותר, ואילו רק כ-4% הגיעו לחצי מהתושבים במדינת ישראל </w:t>
      </w:r>
      <w:r>
        <w:rPr>
          <w:rtl/>
        </w:rPr>
        <w:t>–</w:t>
      </w:r>
      <w:r>
        <w:rPr>
          <w:rFonts w:hint="cs"/>
          <w:rtl/>
        </w:rPr>
        <w:t xml:space="preserve"> יחס של למעלה מפי 15. כשמביאים בחשבון שבקבוצה של חצי האוכלוסייה עם המימון הנמוך ביותר יש פי 5 אנשים מאשר בקבוצה של ה-10% העליונים מתקבלת תמונה חמורה אף יותר </w:t>
      </w:r>
      <w:r>
        <w:rPr>
          <w:rtl/>
        </w:rPr>
        <w:t>–</w:t>
      </w:r>
      <w:r>
        <w:rPr>
          <w:rFonts w:hint="cs"/>
          <w:rtl/>
        </w:rPr>
        <w:t xml:space="preserve"> תושב בעשירון העליון של מימון התרבות בישראל קיבל בשנת 2014 פי 78 יותר תקציב מאשר תושב בחציון התחתון.</w:t>
      </w:r>
      <w:r w:rsidR="00787616">
        <w:rPr>
          <w:rFonts w:hint="cs"/>
          <w:rtl/>
        </w:rPr>
        <w:t xml:space="preserve"> יש לציין כי אי-השוויון הצטמצם מעט לאורך השנים, כאשר חלקו של העשירון העליון בתקציב התרבות ירד מ-61% לכ-52%, ירידה שבאה לידי ביטוי בגדילה בחלקם היחסי גם של עשירונים 6-9</w:t>
      </w:r>
      <w:r>
        <w:rPr>
          <w:rFonts w:hint="cs"/>
          <w:rtl/>
        </w:rPr>
        <w:t xml:space="preserve"> </w:t>
      </w:r>
      <w:r w:rsidR="00787616">
        <w:rPr>
          <w:rFonts w:hint="cs"/>
          <w:rtl/>
        </w:rPr>
        <w:t>וגם של ה-50% התחתונים.</w:t>
      </w:r>
      <w:r w:rsidR="00D95279">
        <w:rPr>
          <w:rFonts w:hint="cs"/>
          <w:rtl/>
        </w:rPr>
        <w:t xml:space="preserve"> חרף צמצום זה של אי-שוויון, הפערים עדיין נרחבים.</w:t>
      </w:r>
    </w:p>
    <w:p w14:paraId="3A7742B9" w14:textId="7163B7E5" w:rsidR="002A057A" w:rsidRDefault="007E485E" w:rsidP="00C75CCC">
      <w:pPr>
        <w:ind w:firstLine="0"/>
        <w:rPr>
          <w:rtl/>
        </w:rPr>
      </w:pPr>
      <w:r>
        <w:rPr>
          <w:rtl/>
        </w:rPr>
        <w:tab/>
      </w:r>
      <w:r>
        <w:rPr>
          <w:rFonts w:hint="cs"/>
          <w:rtl/>
        </w:rPr>
        <w:t>נסכם עד כאן. ראינו כי:</w:t>
      </w:r>
    </w:p>
    <w:p w14:paraId="2E78FEB8" w14:textId="206CECF2" w:rsidR="007E485E" w:rsidRDefault="007E485E" w:rsidP="007E485E">
      <w:pPr>
        <w:pStyle w:val="ListParagraph"/>
        <w:numPr>
          <w:ilvl w:val="0"/>
          <w:numId w:val="8"/>
        </w:numPr>
      </w:pPr>
      <w:r>
        <w:rPr>
          <w:rFonts w:hint="cs"/>
          <w:rtl/>
        </w:rPr>
        <w:t>תקציב מינהל תרבות גדל באופן משמעותי בשנים 2013-2019;</w:t>
      </w:r>
    </w:p>
    <w:p w14:paraId="78B5E34C" w14:textId="0DCAC813" w:rsidR="007E485E" w:rsidRDefault="007E485E" w:rsidP="007E485E">
      <w:pPr>
        <w:pStyle w:val="ListParagraph"/>
        <w:numPr>
          <w:ilvl w:val="0"/>
          <w:numId w:val="8"/>
        </w:numPr>
      </w:pPr>
      <w:r>
        <w:rPr>
          <w:rFonts w:hint="cs"/>
          <w:rtl/>
        </w:rPr>
        <w:t>קיימים פערים במימון תרבות לפי לאום, סוג רשות, אשכול חברתי-כלכלי ואשכול פריפריאליות;</w:t>
      </w:r>
    </w:p>
    <w:p w14:paraId="7FF26435" w14:textId="0BF4E5B6" w:rsidR="007E485E" w:rsidRDefault="007E485E" w:rsidP="007E485E">
      <w:pPr>
        <w:pStyle w:val="ListParagraph"/>
        <w:numPr>
          <w:ilvl w:val="0"/>
          <w:numId w:val="8"/>
        </w:numPr>
      </w:pPr>
      <w:r>
        <w:rPr>
          <w:rFonts w:hint="cs"/>
          <w:rtl/>
        </w:rPr>
        <w:t>פערים אלו הצטמצמו בין השנים 2013-2019;</w:t>
      </w:r>
    </w:p>
    <w:p w14:paraId="531B26FE" w14:textId="57A4CD4A" w:rsidR="007E485E" w:rsidRDefault="007E485E" w:rsidP="007E485E">
      <w:pPr>
        <w:pStyle w:val="ListParagraph"/>
        <w:numPr>
          <w:ilvl w:val="0"/>
          <w:numId w:val="8"/>
        </w:numPr>
      </w:pPr>
      <w:r>
        <w:rPr>
          <w:rFonts w:hint="cs"/>
          <w:rtl/>
        </w:rPr>
        <w:lastRenderedPageBreak/>
        <w:t>קיים אי-שוויון מבני במימון תרבות בישראל;</w:t>
      </w:r>
    </w:p>
    <w:p w14:paraId="54C30FCC" w14:textId="6AB57F6B" w:rsidR="007E485E" w:rsidRDefault="007E485E" w:rsidP="007E485E">
      <w:pPr>
        <w:pStyle w:val="ListParagraph"/>
        <w:numPr>
          <w:ilvl w:val="0"/>
          <w:numId w:val="8"/>
        </w:numPr>
      </w:pPr>
      <w:r>
        <w:rPr>
          <w:rFonts w:hint="cs"/>
          <w:rtl/>
        </w:rPr>
        <w:t>אי-השוויון הצטמ</w:t>
      </w:r>
      <w:r w:rsidR="008172A8">
        <w:rPr>
          <w:rFonts w:hint="cs"/>
          <w:rtl/>
        </w:rPr>
        <w:t>צ</w:t>
      </w:r>
      <w:r>
        <w:rPr>
          <w:rFonts w:hint="cs"/>
          <w:rtl/>
        </w:rPr>
        <w:t>ם מעט בין השנים 2013-2019.</w:t>
      </w:r>
    </w:p>
    <w:p w14:paraId="2D6CE22D" w14:textId="27CAF4C5" w:rsidR="00313CF8" w:rsidRPr="006C62FC" w:rsidRDefault="00313CF8" w:rsidP="00313CF8">
      <w:pPr>
        <w:ind w:firstLine="0"/>
        <w:rPr>
          <w:rtl/>
        </w:rPr>
      </w:pPr>
      <w:r>
        <w:rPr>
          <w:rFonts w:hint="cs"/>
          <w:rtl/>
        </w:rPr>
        <w:t>מתוך ממצאים אלו עולה השאלה מה הוביל לצמצום של אי-השוויון במימון תרבות בתקופה הנבחנת. כאמור, תוכנית המדיניות המרכזית אותה הובילה השרה רגב במהלך כהונתה הייתה התוכנית "סל לתרבות עירונית" (</w:t>
      </w:r>
      <w:proofErr w:type="spellStart"/>
      <w:r>
        <w:rPr>
          <w:rFonts w:hint="cs"/>
          <w:rtl/>
        </w:rPr>
        <w:t>סל"ע</w:t>
      </w:r>
      <w:proofErr w:type="spellEnd"/>
      <w:r>
        <w:rPr>
          <w:rFonts w:hint="cs"/>
          <w:rtl/>
        </w:rPr>
        <w:t>). בחינה מדוקדקת של תוכנית זו ושל תקציביה עשויה להוביל לתובנות בנוגע למנגנון צמצום אי-השוויון בתרבות ולמאפיינים של אי-שוויון זה.</w:t>
      </w:r>
    </w:p>
    <w:p w14:paraId="7B7212E7" w14:textId="3D9CCE2A" w:rsidR="00477391" w:rsidRDefault="00477391" w:rsidP="00477391">
      <w:pPr>
        <w:pStyle w:val="Heading2"/>
        <w:rPr>
          <w:rtl/>
        </w:rPr>
      </w:pPr>
      <w:bookmarkStart w:id="96" w:name="_Toc171897793"/>
      <w:bookmarkStart w:id="97" w:name="_Toc129596792"/>
      <w:bookmarkStart w:id="98" w:name="_Toc129597053"/>
      <w:r>
        <w:rPr>
          <w:rFonts w:hint="cs"/>
          <w:rtl/>
        </w:rPr>
        <w:t>השפעת תקנת סל לתרבות עירונית (</w:t>
      </w:r>
      <w:proofErr w:type="spellStart"/>
      <w:r>
        <w:rPr>
          <w:rFonts w:hint="cs"/>
          <w:rtl/>
        </w:rPr>
        <w:t>סל"ע</w:t>
      </w:r>
      <w:proofErr w:type="spellEnd"/>
      <w:r>
        <w:rPr>
          <w:rFonts w:hint="cs"/>
          <w:rtl/>
        </w:rPr>
        <w:t>) על אי-השוויון בתקציב התרבות</w:t>
      </w:r>
      <w:bookmarkEnd w:id="96"/>
    </w:p>
    <w:p w14:paraId="7FF583A5" w14:textId="186D6658" w:rsidR="00D21AE1" w:rsidRDefault="00D21AE1" w:rsidP="00D21AE1">
      <w:pPr>
        <w:rPr>
          <w:rtl/>
        </w:rPr>
      </w:pPr>
      <w:r>
        <w:rPr>
          <w:rFonts w:hint="cs"/>
          <w:rtl/>
        </w:rPr>
        <w:t>ראשית, נבצע את הטרנספורמציה של חישוב התקציב ההיפותטי ונשווה אותו לתקציב בפועל. האיור הבא מציג את ההשוואה בין שני המשתנים, כאשר כל רשות מקומית מהווה נקודה ב</w:t>
      </w:r>
      <w:r w:rsidR="00D60499">
        <w:rPr>
          <w:rFonts w:hint="cs"/>
          <w:rtl/>
        </w:rPr>
        <w:t>איור</w:t>
      </w:r>
      <w:r>
        <w:rPr>
          <w:rFonts w:hint="cs"/>
          <w:rtl/>
        </w:rPr>
        <w:t>, גודלה מציין את מספר התושבים, צבעה את סוג הרשות המקומית, ומיקומה ב</w:t>
      </w:r>
      <w:r w:rsidR="00D60499">
        <w:rPr>
          <w:rFonts w:hint="cs"/>
          <w:rtl/>
        </w:rPr>
        <w:t>איור</w:t>
      </w:r>
      <w:r>
        <w:rPr>
          <w:rFonts w:hint="cs"/>
          <w:rtl/>
        </w:rPr>
        <w:t xml:space="preserve"> את ערכם של התקציב ההיפותטי (ציר אנכי) ו</w:t>
      </w:r>
      <w:r w:rsidR="00272FCE">
        <w:rPr>
          <w:rFonts w:hint="cs"/>
          <w:rtl/>
        </w:rPr>
        <w:t xml:space="preserve">התקציב </w:t>
      </w:r>
      <w:r>
        <w:rPr>
          <w:rFonts w:hint="cs"/>
          <w:rtl/>
        </w:rPr>
        <w:t>בפועל (ציר אופקי) לתושב בכל רשות מקומית. כדי להקל על הפרשנות ולמנוע עומס, מוצגות רק נקודות משנת 2018 והצירים מוצגים בסקאלה לוגריתמית.</w:t>
      </w:r>
      <w:r>
        <w:rPr>
          <w:rStyle w:val="FootnoteReference"/>
          <w:rtl/>
        </w:rPr>
        <w:footnoteReference w:id="10"/>
      </w:r>
    </w:p>
    <w:p w14:paraId="18419B12" w14:textId="795D6AB8" w:rsidR="00D21AE1" w:rsidRDefault="00D21AE1" w:rsidP="00510BF5">
      <w:pPr>
        <w:pStyle w:val="Caption"/>
      </w:pPr>
      <w:bookmarkStart w:id="99" w:name="_Toc171612838"/>
      <w:r>
        <w:rPr>
          <w:rtl/>
        </w:rPr>
        <w:lastRenderedPageBreak/>
        <w:t xml:space="preserve">איור </w:t>
      </w:r>
      <w:r>
        <w:rPr>
          <w:rtl/>
        </w:rPr>
        <w:fldChar w:fldCharType="begin"/>
      </w:r>
      <w:r>
        <w:rPr>
          <w:rtl/>
        </w:rPr>
        <w:instrText xml:space="preserve"> </w:instrText>
      </w:r>
      <w:r>
        <w:instrText>SEQ</w:instrText>
      </w:r>
      <w:r>
        <w:rPr>
          <w:rtl/>
        </w:rPr>
        <w:instrText xml:space="preserve"> איור \* </w:instrText>
      </w:r>
      <w:r>
        <w:instrText>ARABIC</w:instrText>
      </w:r>
      <w:r>
        <w:rPr>
          <w:rtl/>
        </w:rPr>
        <w:instrText xml:space="preserve"> </w:instrText>
      </w:r>
      <w:r>
        <w:rPr>
          <w:rtl/>
        </w:rPr>
        <w:fldChar w:fldCharType="separate"/>
      </w:r>
      <w:r w:rsidR="00A01A12">
        <w:rPr>
          <w:rtl/>
        </w:rPr>
        <w:t>11</w:t>
      </w:r>
      <w:r>
        <w:rPr>
          <w:rtl/>
        </w:rPr>
        <w:fldChar w:fldCharType="end"/>
      </w:r>
      <w:r>
        <w:rPr>
          <w:rFonts w:hint="cs"/>
          <w:rtl/>
        </w:rPr>
        <w:t>: תקציב תרבות לתושב ברשויות מקומיות, בפועל לעומת היפותטי, 2018</w:t>
      </w:r>
      <w:bookmarkEnd w:id="99"/>
    </w:p>
    <w:p w14:paraId="1001099F" w14:textId="3DAFFBE3" w:rsidR="00D21AE1" w:rsidRDefault="00D21AE1" w:rsidP="00D21AE1">
      <w:pPr>
        <w:rPr>
          <w:rtl/>
        </w:rPr>
      </w:pPr>
      <w:r>
        <w:rPr>
          <w:noProof/>
        </w:rPr>
        <w:drawing>
          <wp:inline distT="0" distB="0" distL="0" distR="0" wp14:anchorId="2E5F524F" wp14:editId="13EB1C79">
            <wp:extent cx="5943600" cy="4241800"/>
            <wp:effectExtent l="0" t="0" r="0" b="6350"/>
            <wp:docPr id="90944827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4241800"/>
                    </a:xfrm>
                    <a:prstGeom prst="rect">
                      <a:avLst/>
                    </a:prstGeom>
                    <a:noFill/>
                    <a:ln>
                      <a:noFill/>
                    </a:ln>
                  </pic:spPr>
                </pic:pic>
              </a:graphicData>
            </a:graphic>
          </wp:inline>
        </w:drawing>
      </w:r>
    </w:p>
    <w:p w14:paraId="3DE61B6F" w14:textId="43E41C27" w:rsidR="00D21AE1" w:rsidRPr="00D21AE1" w:rsidRDefault="00D21AE1" w:rsidP="00665F4A">
      <w:pPr>
        <w:rPr>
          <w:rtl/>
        </w:rPr>
      </w:pPr>
      <w:r>
        <w:rPr>
          <w:rFonts w:hint="cs"/>
          <w:rtl/>
        </w:rPr>
        <w:t xml:space="preserve">למען הנוחות, הוספתי קו מגמה אלכסוני. המשמעות של רשות מקומית שנמצאת </w:t>
      </w:r>
      <w:r w:rsidRPr="00C103FF">
        <w:rPr>
          <w:rFonts w:hint="eastAsia"/>
          <w:b/>
          <w:bCs/>
          <w:rtl/>
        </w:rPr>
        <w:t>על</w:t>
      </w:r>
      <w:r>
        <w:rPr>
          <w:rFonts w:hint="cs"/>
          <w:rtl/>
        </w:rPr>
        <w:t xml:space="preserve"> קו המגמה היא </w:t>
      </w:r>
      <w:r w:rsidRPr="00C103FF">
        <w:rPr>
          <w:rFonts w:hint="eastAsia"/>
          <w:b/>
          <w:bCs/>
          <w:rtl/>
        </w:rPr>
        <w:t>שאין</w:t>
      </w:r>
      <w:r w:rsidRPr="00C103FF">
        <w:rPr>
          <w:b/>
          <w:bCs/>
          <w:rtl/>
        </w:rPr>
        <w:t xml:space="preserve"> </w:t>
      </w:r>
      <w:r w:rsidRPr="00C103FF">
        <w:rPr>
          <w:rFonts w:hint="eastAsia"/>
          <w:b/>
          <w:bCs/>
          <w:rtl/>
        </w:rPr>
        <w:t>הבדל</w:t>
      </w:r>
      <w:r>
        <w:rPr>
          <w:rFonts w:hint="cs"/>
          <w:rtl/>
        </w:rPr>
        <w:t xml:space="preserve"> בין התקציב ההיפותטי לעומת התקציב בפועל. רשות מקומית שנמצאת </w:t>
      </w:r>
      <w:r w:rsidRPr="00665F4A">
        <w:rPr>
          <w:rFonts w:hint="eastAsia"/>
          <w:b/>
          <w:bCs/>
          <w:rtl/>
        </w:rPr>
        <w:t>מעל</w:t>
      </w:r>
      <w:r>
        <w:rPr>
          <w:rFonts w:hint="cs"/>
          <w:rtl/>
        </w:rPr>
        <w:t xml:space="preserve"> קו המגמה היא רשות שקיבלה תקציב היפותטי </w:t>
      </w:r>
      <w:r w:rsidRPr="00665F4A">
        <w:rPr>
          <w:rFonts w:hint="eastAsia"/>
          <w:b/>
          <w:bCs/>
          <w:rtl/>
        </w:rPr>
        <w:t>גבוה</w:t>
      </w:r>
      <w:r>
        <w:rPr>
          <w:rFonts w:hint="cs"/>
          <w:rtl/>
        </w:rPr>
        <w:t xml:space="preserve"> יותר מהתקציב בפועל, ואילו רשות מקומית שנמצאת </w:t>
      </w:r>
      <w:r w:rsidRPr="00665F4A">
        <w:rPr>
          <w:rFonts w:hint="eastAsia"/>
          <w:b/>
          <w:bCs/>
          <w:rtl/>
        </w:rPr>
        <w:t>מתחת</w:t>
      </w:r>
      <w:r>
        <w:rPr>
          <w:rFonts w:hint="cs"/>
          <w:rtl/>
        </w:rPr>
        <w:t xml:space="preserve"> לקו המגמה היא רשות שקיבלה תקציב היפותטי </w:t>
      </w:r>
      <w:r w:rsidRPr="00665F4A">
        <w:rPr>
          <w:rFonts w:hint="eastAsia"/>
          <w:b/>
          <w:bCs/>
          <w:rtl/>
        </w:rPr>
        <w:t>נמוך</w:t>
      </w:r>
      <w:r>
        <w:rPr>
          <w:rFonts w:hint="cs"/>
          <w:rtl/>
        </w:rPr>
        <w:t xml:space="preserve"> יותר מהתקציב בפועל.</w:t>
      </w:r>
      <w:r w:rsidR="003D2A0F">
        <w:rPr>
          <w:rFonts w:hint="cs"/>
          <w:rtl/>
        </w:rPr>
        <w:t xml:space="preserve"> ניתן לראות כי רוב מוחלט של הרשויות המקומיות הרוויחו מתקנת </w:t>
      </w:r>
      <w:proofErr w:type="spellStart"/>
      <w:r w:rsidR="003D2A0F">
        <w:rPr>
          <w:rFonts w:hint="cs"/>
          <w:rtl/>
        </w:rPr>
        <w:t>סל"ע</w:t>
      </w:r>
      <w:proofErr w:type="spellEnd"/>
      <w:r w:rsidR="003D2A0F">
        <w:rPr>
          <w:rFonts w:hint="cs"/>
          <w:rtl/>
        </w:rPr>
        <w:t xml:space="preserve">, ואילו מיעוט של עיריות גדולות (עיגולים אדומים גדולים מעל קו המגמה) הפסידו מתקנת </w:t>
      </w:r>
      <w:proofErr w:type="spellStart"/>
      <w:r w:rsidR="003D2A0F">
        <w:rPr>
          <w:rFonts w:hint="cs"/>
          <w:rtl/>
        </w:rPr>
        <w:t>סל"ע</w:t>
      </w:r>
      <w:proofErr w:type="spellEnd"/>
      <w:r w:rsidR="003D2A0F">
        <w:rPr>
          <w:rFonts w:hint="cs"/>
          <w:rtl/>
        </w:rPr>
        <w:t xml:space="preserve">. בפרט, ניתן לראות אוסף משמעותי של רשויות, בעיקר מועצות מקומיות קטנות, שאילולא תקנת </w:t>
      </w:r>
      <w:proofErr w:type="spellStart"/>
      <w:r w:rsidR="003D2A0F">
        <w:rPr>
          <w:rFonts w:hint="cs"/>
          <w:rtl/>
        </w:rPr>
        <w:t>סל"ע</w:t>
      </w:r>
      <w:proofErr w:type="spellEnd"/>
      <w:r w:rsidR="003D2A0F">
        <w:rPr>
          <w:rFonts w:hint="cs"/>
          <w:rtl/>
        </w:rPr>
        <w:t xml:space="preserve"> לא היו מקבלות תקציב כלל, אך בזכות התקנה הגיעה אליהן תקציב, לעיתים משמעותי מאוד באופן יחסי לגודלן.</w:t>
      </w:r>
      <w:r w:rsidR="00386F3C">
        <w:rPr>
          <w:rFonts w:hint="cs"/>
          <w:rtl/>
        </w:rPr>
        <w:t xml:space="preserve"> כלומר, נראה שתקנת </w:t>
      </w:r>
      <w:proofErr w:type="spellStart"/>
      <w:r w:rsidR="00386F3C">
        <w:rPr>
          <w:rFonts w:hint="cs"/>
          <w:rtl/>
        </w:rPr>
        <w:t>סל"ע</w:t>
      </w:r>
      <w:proofErr w:type="spellEnd"/>
      <w:r w:rsidR="00386F3C">
        <w:rPr>
          <w:rFonts w:hint="cs"/>
          <w:rtl/>
        </w:rPr>
        <w:t xml:space="preserve"> לקחה תקציבים שהיו מיועדים בעיקרן לעיריות גדולות, והעבירה אותן לשאר הרשויות המקומיות.</w:t>
      </w:r>
    </w:p>
    <w:p w14:paraId="79FEC856" w14:textId="1B775C69" w:rsidR="00477391" w:rsidRDefault="00477391" w:rsidP="00477391">
      <w:pPr>
        <w:rPr>
          <w:rtl/>
        </w:rPr>
      </w:pPr>
      <w:r>
        <w:rPr>
          <w:rFonts w:hint="cs"/>
          <w:rtl/>
        </w:rPr>
        <w:t>כעת</w:t>
      </w:r>
      <w:r w:rsidR="00386F3C">
        <w:rPr>
          <w:rFonts w:hint="cs"/>
          <w:rtl/>
        </w:rPr>
        <w:t xml:space="preserve"> נבחן את ההשפעה של תקנת </w:t>
      </w:r>
      <w:proofErr w:type="spellStart"/>
      <w:r w:rsidR="00386F3C">
        <w:rPr>
          <w:rFonts w:hint="cs"/>
          <w:rtl/>
        </w:rPr>
        <w:t>סל"ע</w:t>
      </w:r>
      <w:proofErr w:type="spellEnd"/>
      <w:r w:rsidR="00386F3C">
        <w:rPr>
          <w:rFonts w:hint="cs"/>
          <w:rtl/>
        </w:rPr>
        <w:t xml:space="preserve"> על אי-השוויון. לשם כך</w:t>
      </w:r>
      <w:r>
        <w:rPr>
          <w:rFonts w:hint="cs"/>
          <w:rtl/>
        </w:rPr>
        <w:t xml:space="preserve"> נביט בכלל האיורים שהוצגו בפרק 4.1, אך לאחר תוספת של תקציב התרבות ההיפותטי שהיה מגיע לכל רשות אילו התקציב של תקנת </w:t>
      </w:r>
      <w:proofErr w:type="spellStart"/>
      <w:r>
        <w:rPr>
          <w:rFonts w:hint="cs"/>
          <w:rtl/>
        </w:rPr>
        <w:t>סל"ע</w:t>
      </w:r>
      <w:proofErr w:type="spellEnd"/>
      <w:r>
        <w:rPr>
          <w:rFonts w:hint="cs"/>
          <w:rtl/>
        </w:rPr>
        <w:t xml:space="preserve"> היה </w:t>
      </w:r>
      <w:r>
        <w:rPr>
          <w:rFonts w:hint="cs"/>
          <w:rtl/>
        </w:rPr>
        <w:lastRenderedPageBreak/>
        <w:t xml:space="preserve">מתחלק לפי ההתפלגות של שאר תקציב התרבות שאינו תקנת </w:t>
      </w:r>
      <w:proofErr w:type="spellStart"/>
      <w:r>
        <w:rPr>
          <w:rFonts w:hint="cs"/>
          <w:rtl/>
        </w:rPr>
        <w:t>סל"ע</w:t>
      </w:r>
      <w:proofErr w:type="spellEnd"/>
      <w:r>
        <w:rPr>
          <w:rFonts w:hint="cs"/>
          <w:rtl/>
        </w:rPr>
        <w:t>. הקווים הרציפים מציגים את התקציב בפועל, ואילו הקווים המקווקווים מציגים את התקציב ההיפותטי</w:t>
      </w:r>
      <w:r w:rsidR="009D6DC3">
        <w:rPr>
          <w:rFonts w:hint="cs"/>
          <w:rtl/>
        </w:rPr>
        <w:t>.</w:t>
      </w:r>
    </w:p>
    <w:p w14:paraId="65D6DC9F" w14:textId="7053C5FA" w:rsidR="009D6DC3" w:rsidRDefault="009D6DC3" w:rsidP="009D6DC3">
      <w:pPr>
        <w:pStyle w:val="Caption"/>
      </w:pPr>
      <w:bookmarkStart w:id="100" w:name="_Toc171612839"/>
      <w:r>
        <w:rPr>
          <w:rtl/>
        </w:rPr>
        <w:t xml:space="preserve">איור </w:t>
      </w:r>
      <w:r>
        <w:rPr>
          <w:rtl/>
        </w:rPr>
        <w:fldChar w:fldCharType="begin"/>
      </w:r>
      <w:r>
        <w:rPr>
          <w:rtl/>
        </w:rPr>
        <w:instrText xml:space="preserve"> </w:instrText>
      </w:r>
      <w:r>
        <w:instrText>SEQ</w:instrText>
      </w:r>
      <w:r>
        <w:rPr>
          <w:rtl/>
        </w:rPr>
        <w:instrText xml:space="preserve"> איור \* </w:instrText>
      </w:r>
      <w:r>
        <w:instrText>ARABIC</w:instrText>
      </w:r>
      <w:r>
        <w:rPr>
          <w:rtl/>
        </w:rPr>
        <w:instrText xml:space="preserve"> </w:instrText>
      </w:r>
      <w:r>
        <w:rPr>
          <w:rtl/>
        </w:rPr>
        <w:fldChar w:fldCharType="separate"/>
      </w:r>
      <w:r w:rsidR="00A01A12">
        <w:rPr>
          <w:rtl/>
        </w:rPr>
        <w:t>12</w:t>
      </w:r>
      <w:r>
        <w:rPr>
          <w:rtl/>
        </w:rPr>
        <w:fldChar w:fldCharType="end"/>
      </w:r>
      <w:r>
        <w:rPr>
          <w:rFonts w:hint="cs"/>
          <w:rtl/>
        </w:rPr>
        <w:t xml:space="preserve">: </w:t>
      </w:r>
      <w:r w:rsidRPr="00ED63B2">
        <w:rPr>
          <w:rFonts w:hint="eastAsia"/>
          <w:rtl/>
        </w:rPr>
        <w:t>תקציב</w:t>
      </w:r>
      <w:r w:rsidRPr="00ED63B2">
        <w:rPr>
          <w:rtl/>
        </w:rPr>
        <w:t xml:space="preserve"> </w:t>
      </w:r>
      <w:r w:rsidRPr="00ED63B2">
        <w:rPr>
          <w:rFonts w:hint="eastAsia"/>
          <w:rtl/>
        </w:rPr>
        <w:t>מינהל</w:t>
      </w:r>
      <w:r w:rsidRPr="00ED63B2">
        <w:rPr>
          <w:rtl/>
        </w:rPr>
        <w:t xml:space="preserve"> </w:t>
      </w:r>
      <w:r w:rsidRPr="00ED63B2">
        <w:rPr>
          <w:rFonts w:hint="eastAsia"/>
          <w:rtl/>
        </w:rPr>
        <w:t>תרבות</w:t>
      </w:r>
      <w:r w:rsidRPr="00ED63B2">
        <w:rPr>
          <w:rtl/>
        </w:rPr>
        <w:t xml:space="preserve"> </w:t>
      </w:r>
      <w:r w:rsidRPr="00ED63B2">
        <w:rPr>
          <w:rFonts w:hint="eastAsia"/>
          <w:rtl/>
        </w:rPr>
        <w:t>לתושב</w:t>
      </w:r>
      <w:r w:rsidRPr="00ED63B2">
        <w:rPr>
          <w:rtl/>
        </w:rPr>
        <w:t xml:space="preserve"> </w:t>
      </w:r>
      <w:r w:rsidRPr="00ED63B2">
        <w:rPr>
          <w:rFonts w:hint="eastAsia"/>
          <w:rtl/>
        </w:rPr>
        <w:t>לפי</w:t>
      </w:r>
      <w:r w:rsidRPr="00ED63B2">
        <w:rPr>
          <w:rtl/>
        </w:rPr>
        <w:t xml:space="preserve"> </w:t>
      </w:r>
      <w:r w:rsidRPr="00ED63B2">
        <w:rPr>
          <w:rFonts w:hint="eastAsia"/>
          <w:rtl/>
        </w:rPr>
        <w:t>מגזר</w:t>
      </w:r>
      <w:r w:rsidRPr="00ED63B2">
        <w:rPr>
          <w:rtl/>
        </w:rPr>
        <w:t>, 2013-2019</w:t>
      </w:r>
      <w:r>
        <w:rPr>
          <w:rFonts w:hint="cs"/>
          <w:rtl/>
        </w:rPr>
        <w:t>, היפותטי ובפועל</w:t>
      </w:r>
      <w:bookmarkEnd w:id="100"/>
    </w:p>
    <w:p w14:paraId="39E1782D" w14:textId="77777777" w:rsidR="009D6DC3" w:rsidRDefault="009D6DC3" w:rsidP="00477391">
      <w:r>
        <w:rPr>
          <w:noProof/>
        </w:rPr>
        <w:drawing>
          <wp:inline distT="0" distB="0" distL="0" distR="0" wp14:anchorId="53541B3A" wp14:editId="160EA8CE">
            <wp:extent cx="5943600" cy="4245610"/>
            <wp:effectExtent l="0" t="0" r="0" b="2540"/>
            <wp:docPr id="2127289170" name="Picture 15" descr="A graph with numbers and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289170" name="Picture 15" descr="A graph with numbers and a line&#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4245610"/>
                    </a:xfrm>
                    <a:prstGeom prst="rect">
                      <a:avLst/>
                    </a:prstGeom>
                    <a:noFill/>
                    <a:ln>
                      <a:noFill/>
                    </a:ln>
                  </pic:spPr>
                </pic:pic>
              </a:graphicData>
            </a:graphic>
          </wp:inline>
        </w:drawing>
      </w:r>
    </w:p>
    <w:p w14:paraId="19CC258D" w14:textId="313253DA" w:rsidR="009D6DC3" w:rsidRDefault="009D6DC3" w:rsidP="009D6DC3">
      <w:pPr>
        <w:pStyle w:val="Caption"/>
      </w:pPr>
      <w:bookmarkStart w:id="101" w:name="_Toc171612840"/>
      <w:r>
        <w:rPr>
          <w:rtl/>
        </w:rPr>
        <w:lastRenderedPageBreak/>
        <w:t xml:space="preserve">איור </w:t>
      </w:r>
      <w:r>
        <w:rPr>
          <w:rtl/>
        </w:rPr>
        <w:fldChar w:fldCharType="begin"/>
      </w:r>
      <w:r>
        <w:rPr>
          <w:rtl/>
        </w:rPr>
        <w:instrText xml:space="preserve"> </w:instrText>
      </w:r>
      <w:r>
        <w:instrText>SEQ</w:instrText>
      </w:r>
      <w:r>
        <w:rPr>
          <w:rtl/>
        </w:rPr>
        <w:instrText xml:space="preserve"> איור \* </w:instrText>
      </w:r>
      <w:r>
        <w:instrText>ARABIC</w:instrText>
      </w:r>
      <w:r>
        <w:rPr>
          <w:rtl/>
        </w:rPr>
        <w:instrText xml:space="preserve"> </w:instrText>
      </w:r>
      <w:r>
        <w:rPr>
          <w:rtl/>
        </w:rPr>
        <w:fldChar w:fldCharType="separate"/>
      </w:r>
      <w:r w:rsidR="00A01A12">
        <w:rPr>
          <w:rtl/>
        </w:rPr>
        <w:t>13</w:t>
      </w:r>
      <w:r>
        <w:rPr>
          <w:rtl/>
        </w:rPr>
        <w:fldChar w:fldCharType="end"/>
      </w:r>
      <w:r>
        <w:rPr>
          <w:rFonts w:hint="cs"/>
          <w:rtl/>
        </w:rPr>
        <w:t xml:space="preserve">: </w:t>
      </w:r>
      <w:r w:rsidRPr="000513CD">
        <w:rPr>
          <w:rFonts w:hint="eastAsia"/>
          <w:rtl/>
        </w:rPr>
        <w:t>תקציב</w:t>
      </w:r>
      <w:r w:rsidRPr="000513CD">
        <w:rPr>
          <w:rtl/>
        </w:rPr>
        <w:t xml:space="preserve"> </w:t>
      </w:r>
      <w:r w:rsidRPr="000513CD">
        <w:rPr>
          <w:rFonts w:hint="eastAsia"/>
          <w:rtl/>
        </w:rPr>
        <w:t>מינהל</w:t>
      </w:r>
      <w:r w:rsidRPr="000513CD">
        <w:rPr>
          <w:rtl/>
        </w:rPr>
        <w:t xml:space="preserve"> </w:t>
      </w:r>
      <w:r w:rsidRPr="000513CD">
        <w:rPr>
          <w:rFonts w:hint="eastAsia"/>
          <w:rtl/>
        </w:rPr>
        <w:t>תרבות</w:t>
      </w:r>
      <w:r w:rsidRPr="000513CD">
        <w:rPr>
          <w:rtl/>
        </w:rPr>
        <w:t xml:space="preserve"> </w:t>
      </w:r>
      <w:r w:rsidRPr="000513CD">
        <w:rPr>
          <w:rFonts w:hint="eastAsia"/>
          <w:rtl/>
        </w:rPr>
        <w:t>לתושב</w:t>
      </w:r>
      <w:r w:rsidRPr="000513CD">
        <w:rPr>
          <w:rtl/>
        </w:rPr>
        <w:t xml:space="preserve"> </w:t>
      </w:r>
      <w:r w:rsidRPr="000513CD">
        <w:rPr>
          <w:rFonts w:hint="eastAsia"/>
          <w:rtl/>
        </w:rPr>
        <w:t>לפי</w:t>
      </w:r>
      <w:r w:rsidRPr="000513CD">
        <w:rPr>
          <w:rtl/>
        </w:rPr>
        <w:t xml:space="preserve"> </w:t>
      </w:r>
      <w:r w:rsidRPr="000513CD">
        <w:rPr>
          <w:rFonts w:hint="eastAsia"/>
          <w:rtl/>
        </w:rPr>
        <w:t>סוג</w:t>
      </w:r>
      <w:r w:rsidRPr="000513CD">
        <w:rPr>
          <w:rtl/>
        </w:rPr>
        <w:t xml:space="preserve"> </w:t>
      </w:r>
      <w:r w:rsidRPr="000513CD">
        <w:rPr>
          <w:rFonts w:hint="eastAsia"/>
          <w:rtl/>
        </w:rPr>
        <w:t>רשות</w:t>
      </w:r>
      <w:r w:rsidRPr="000513CD">
        <w:rPr>
          <w:rtl/>
        </w:rPr>
        <w:t xml:space="preserve"> </w:t>
      </w:r>
      <w:r w:rsidRPr="000513CD">
        <w:rPr>
          <w:rFonts w:hint="eastAsia"/>
          <w:rtl/>
        </w:rPr>
        <w:t>מקומית</w:t>
      </w:r>
      <w:r w:rsidRPr="000513CD">
        <w:rPr>
          <w:rtl/>
        </w:rPr>
        <w:t>, 2013-2019</w:t>
      </w:r>
      <w:r>
        <w:rPr>
          <w:rFonts w:hint="cs"/>
          <w:rtl/>
        </w:rPr>
        <w:t>, היפותטי ובפועל</w:t>
      </w:r>
      <w:bookmarkEnd w:id="101"/>
    </w:p>
    <w:p w14:paraId="789A5554" w14:textId="77777777" w:rsidR="009D6DC3" w:rsidRDefault="009D6DC3" w:rsidP="00477391">
      <w:r>
        <w:rPr>
          <w:noProof/>
        </w:rPr>
        <w:drawing>
          <wp:inline distT="0" distB="0" distL="0" distR="0" wp14:anchorId="7DFD1771" wp14:editId="4FEF86EE">
            <wp:extent cx="5943600" cy="4245610"/>
            <wp:effectExtent l="0" t="0" r="0" b="2540"/>
            <wp:docPr id="1184328325" name="Picture 16" descr="A graph of the number of the number of the number of the number of the number of the number of the number of the number of the number of the number of the number of the number o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328325" name="Picture 16" descr="A graph of the number of the number of the number of the number of the number of the number of the number of the number of the number of the number of the number of the number of&#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4245610"/>
                    </a:xfrm>
                    <a:prstGeom prst="rect">
                      <a:avLst/>
                    </a:prstGeom>
                    <a:noFill/>
                    <a:ln>
                      <a:noFill/>
                    </a:ln>
                  </pic:spPr>
                </pic:pic>
              </a:graphicData>
            </a:graphic>
          </wp:inline>
        </w:drawing>
      </w:r>
    </w:p>
    <w:p w14:paraId="51182107" w14:textId="5423E1A8" w:rsidR="009922A1" w:rsidRDefault="009D6DC3" w:rsidP="009D6DC3">
      <w:pPr>
        <w:pStyle w:val="Caption"/>
        <w:rPr>
          <w:rtl/>
        </w:rPr>
      </w:pPr>
      <w:bookmarkStart w:id="102" w:name="_Toc171612841"/>
      <w:r>
        <w:rPr>
          <w:rtl/>
        </w:rPr>
        <w:lastRenderedPageBreak/>
        <w:t xml:space="preserve">איור </w:t>
      </w:r>
      <w:r>
        <w:fldChar w:fldCharType="begin"/>
      </w:r>
      <w:r>
        <w:instrText xml:space="preserve"> SEQ </w:instrText>
      </w:r>
      <w:r>
        <w:rPr>
          <w:rtl/>
        </w:rPr>
        <w:instrText>איור</w:instrText>
      </w:r>
      <w:r>
        <w:instrText xml:space="preserve"> \* ARABIC </w:instrText>
      </w:r>
      <w:r>
        <w:fldChar w:fldCharType="separate"/>
      </w:r>
      <w:r w:rsidR="00A01A12">
        <w:t>14</w:t>
      </w:r>
      <w:r>
        <w:fldChar w:fldCharType="end"/>
      </w:r>
      <w:r>
        <w:rPr>
          <w:rFonts w:hint="cs"/>
          <w:rtl/>
        </w:rPr>
        <w:t xml:space="preserve">: </w:t>
      </w:r>
      <w:r w:rsidRPr="007445F3">
        <w:rPr>
          <w:rFonts w:hint="eastAsia"/>
          <w:rtl/>
        </w:rPr>
        <w:t>תקציב</w:t>
      </w:r>
      <w:r w:rsidRPr="007445F3">
        <w:rPr>
          <w:rtl/>
        </w:rPr>
        <w:t xml:space="preserve"> </w:t>
      </w:r>
      <w:r w:rsidRPr="007445F3">
        <w:rPr>
          <w:rFonts w:hint="eastAsia"/>
          <w:rtl/>
        </w:rPr>
        <w:t>מינהל</w:t>
      </w:r>
      <w:r w:rsidRPr="007445F3">
        <w:rPr>
          <w:rtl/>
        </w:rPr>
        <w:t xml:space="preserve"> </w:t>
      </w:r>
      <w:r w:rsidRPr="007445F3">
        <w:rPr>
          <w:rFonts w:hint="eastAsia"/>
          <w:rtl/>
        </w:rPr>
        <w:t>תרבות</w:t>
      </w:r>
      <w:r w:rsidRPr="007445F3">
        <w:rPr>
          <w:rtl/>
        </w:rPr>
        <w:t xml:space="preserve"> </w:t>
      </w:r>
      <w:r w:rsidRPr="007445F3">
        <w:rPr>
          <w:rFonts w:hint="eastAsia"/>
          <w:rtl/>
        </w:rPr>
        <w:t>לתושב</w:t>
      </w:r>
      <w:r w:rsidRPr="007445F3">
        <w:rPr>
          <w:rtl/>
        </w:rPr>
        <w:t xml:space="preserve"> </w:t>
      </w:r>
      <w:r w:rsidRPr="007445F3">
        <w:rPr>
          <w:rFonts w:hint="eastAsia"/>
          <w:rtl/>
        </w:rPr>
        <w:t>לפי</w:t>
      </w:r>
      <w:r w:rsidRPr="007445F3">
        <w:rPr>
          <w:rtl/>
        </w:rPr>
        <w:t xml:space="preserve"> </w:t>
      </w:r>
      <w:r w:rsidRPr="007445F3">
        <w:rPr>
          <w:rFonts w:hint="eastAsia"/>
          <w:rtl/>
        </w:rPr>
        <w:t>אשכול</w:t>
      </w:r>
      <w:r w:rsidRPr="007445F3">
        <w:rPr>
          <w:rtl/>
        </w:rPr>
        <w:t xml:space="preserve"> </w:t>
      </w:r>
      <w:r w:rsidRPr="007445F3">
        <w:rPr>
          <w:rFonts w:hint="eastAsia"/>
          <w:rtl/>
        </w:rPr>
        <w:t>למ</w:t>
      </w:r>
      <w:r w:rsidRPr="007445F3">
        <w:rPr>
          <w:rtl/>
        </w:rPr>
        <w:t>"</w:t>
      </w:r>
      <w:r w:rsidRPr="007445F3">
        <w:rPr>
          <w:rFonts w:hint="eastAsia"/>
          <w:rtl/>
        </w:rPr>
        <w:t>ס</w:t>
      </w:r>
      <w:r w:rsidRPr="007445F3">
        <w:rPr>
          <w:rtl/>
        </w:rPr>
        <w:t>, 2013-2019</w:t>
      </w:r>
      <w:r>
        <w:rPr>
          <w:rFonts w:hint="cs"/>
          <w:rtl/>
        </w:rPr>
        <w:t>, היפותטי ובפועל</w:t>
      </w:r>
      <w:bookmarkEnd w:id="102"/>
    </w:p>
    <w:p w14:paraId="4D4F52FB" w14:textId="545B63FF" w:rsidR="009D6DC3" w:rsidRDefault="009D6DC3" w:rsidP="009922A1">
      <w:pPr>
        <w:pStyle w:val="Caption"/>
      </w:pPr>
      <w:r>
        <w:drawing>
          <wp:inline distT="0" distB="0" distL="0" distR="0" wp14:anchorId="30C78DEB" wp14:editId="60F74E8B">
            <wp:extent cx="5943600" cy="4245610"/>
            <wp:effectExtent l="0" t="0" r="0" b="2540"/>
            <wp:docPr id="556518786" name="Picture 12"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518786" name="Picture 12" descr="A graph of different colored lines&#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4245610"/>
                    </a:xfrm>
                    <a:prstGeom prst="rect">
                      <a:avLst/>
                    </a:prstGeom>
                    <a:noFill/>
                    <a:ln>
                      <a:noFill/>
                    </a:ln>
                  </pic:spPr>
                </pic:pic>
              </a:graphicData>
            </a:graphic>
          </wp:inline>
        </w:drawing>
      </w:r>
    </w:p>
    <w:p w14:paraId="00F40256" w14:textId="77777777" w:rsidR="009922A1" w:rsidRDefault="009922A1" w:rsidP="009922A1">
      <w:pPr>
        <w:pStyle w:val="Caption"/>
        <w:rPr>
          <w:rtl/>
        </w:rPr>
      </w:pPr>
    </w:p>
    <w:p w14:paraId="7128D2C0" w14:textId="445EFBE5" w:rsidR="009D6DC3" w:rsidRDefault="009D6DC3" w:rsidP="00E005F5">
      <w:pPr>
        <w:pStyle w:val="Caption"/>
      </w:pPr>
      <w:bookmarkStart w:id="103" w:name="_Toc171612842"/>
      <w:r>
        <w:rPr>
          <w:rtl/>
        </w:rPr>
        <w:lastRenderedPageBreak/>
        <w:t xml:space="preserve">איור </w:t>
      </w:r>
      <w:r>
        <w:rPr>
          <w:rtl/>
        </w:rPr>
        <w:fldChar w:fldCharType="begin"/>
      </w:r>
      <w:r>
        <w:rPr>
          <w:rtl/>
        </w:rPr>
        <w:instrText xml:space="preserve"> </w:instrText>
      </w:r>
      <w:r>
        <w:instrText>SEQ</w:instrText>
      </w:r>
      <w:r>
        <w:rPr>
          <w:rtl/>
        </w:rPr>
        <w:instrText xml:space="preserve"> איור \* </w:instrText>
      </w:r>
      <w:r>
        <w:instrText>ARABIC</w:instrText>
      </w:r>
      <w:r>
        <w:rPr>
          <w:rtl/>
        </w:rPr>
        <w:instrText xml:space="preserve"> </w:instrText>
      </w:r>
      <w:r>
        <w:rPr>
          <w:rtl/>
        </w:rPr>
        <w:fldChar w:fldCharType="separate"/>
      </w:r>
      <w:r w:rsidR="00A01A12">
        <w:rPr>
          <w:rtl/>
        </w:rPr>
        <w:t>15</w:t>
      </w:r>
      <w:r>
        <w:rPr>
          <w:rtl/>
        </w:rPr>
        <w:fldChar w:fldCharType="end"/>
      </w:r>
      <w:r>
        <w:rPr>
          <w:rFonts w:hint="cs"/>
          <w:rtl/>
        </w:rPr>
        <w:t xml:space="preserve">: </w:t>
      </w:r>
      <w:r w:rsidRPr="003F4583">
        <w:rPr>
          <w:rFonts w:hint="eastAsia"/>
          <w:rtl/>
        </w:rPr>
        <w:t>מדד</w:t>
      </w:r>
      <w:r w:rsidRPr="003F4583">
        <w:rPr>
          <w:rtl/>
        </w:rPr>
        <w:t xml:space="preserve"> </w:t>
      </w:r>
      <w:r w:rsidRPr="003F4583">
        <w:rPr>
          <w:rFonts w:hint="eastAsia"/>
          <w:rtl/>
        </w:rPr>
        <w:t>ג</w:t>
      </w:r>
      <w:r w:rsidRPr="003F4583">
        <w:rPr>
          <w:rtl/>
        </w:rPr>
        <w:t>'</w:t>
      </w:r>
      <w:r w:rsidRPr="003F4583">
        <w:rPr>
          <w:rFonts w:hint="eastAsia"/>
          <w:rtl/>
        </w:rPr>
        <w:t>יני</w:t>
      </w:r>
      <w:r w:rsidRPr="003F4583">
        <w:rPr>
          <w:rtl/>
        </w:rPr>
        <w:t xml:space="preserve"> </w:t>
      </w:r>
      <w:r w:rsidRPr="003F4583">
        <w:rPr>
          <w:rFonts w:hint="eastAsia"/>
          <w:rtl/>
        </w:rPr>
        <w:t>לתקציב</w:t>
      </w:r>
      <w:r w:rsidRPr="003F4583">
        <w:rPr>
          <w:rtl/>
        </w:rPr>
        <w:t xml:space="preserve"> </w:t>
      </w:r>
      <w:r w:rsidRPr="003F4583">
        <w:rPr>
          <w:rFonts w:hint="eastAsia"/>
          <w:rtl/>
        </w:rPr>
        <w:t>מינהל</w:t>
      </w:r>
      <w:r w:rsidRPr="003F4583">
        <w:rPr>
          <w:rtl/>
        </w:rPr>
        <w:t xml:space="preserve"> </w:t>
      </w:r>
      <w:r w:rsidRPr="003F4583">
        <w:rPr>
          <w:rFonts w:hint="eastAsia"/>
          <w:rtl/>
        </w:rPr>
        <w:t>תרבות</w:t>
      </w:r>
      <w:r w:rsidRPr="003F4583">
        <w:rPr>
          <w:rtl/>
        </w:rPr>
        <w:t>, 2013-2019</w:t>
      </w:r>
      <w:r>
        <w:rPr>
          <w:rFonts w:hint="cs"/>
          <w:rtl/>
        </w:rPr>
        <w:t>, היפותטי ובפועל</w:t>
      </w:r>
      <w:bookmarkEnd w:id="103"/>
      <w:r>
        <w:drawing>
          <wp:inline distT="0" distB="0" distL="0" distR="0" wp14:anchorId="5089FB31" wp14:editId="3DEB2357">
            <wp:extent cx="5943600" cy="4245610"/>
            <wp:effectExtent l="0" t="0" r="0" b="2540"/>
            <wp:docPr id="1544100407" name="Picture 13" descr="A graph with a line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100407" name="Picture 13" descr="A graph with a line and numbers&#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4245610"/>
                    </a:xfrm>
                    <a:prstGeom prst="rect">
                      <a:avLst/>
                    </a:prstGeom>
                    <a:noFill/>
                    <a:ln>
                      <a:noFill/>
                    </a:ln>
                  </pic:spPr>
                </pic:pic>
              </a:graphicData>
            </a:graphic>
          </wp:inline>
        </w:drawing>
      </w:r>
    </w:p>
    <w:p w14:paraId="57EACDAB" w14:textId="7D0435AE" w:rsidR="009D6DC3" w:rsidRDefault="009D6DC3" w:rsidP="00774C71">
      <w:pPr>
        <w:pStyle w:val="Caption"/>
        <w:rPr>
          <w:rtl/>
        </w:rPr>
      </w:pPr>
      <w:bookmarkStart w:id="104" w:name="_Toc171612843"/>
      <w:r>
        <w:rPr>
          <w:rtl/>
        </w:rPr>
        <w:lastRenderedPageBreak/>
        <w:t xml:space="preserve">איור </w:t>
      </w:r>
      <w:r>
        <w:rPr>
          <w:rtl/>
        </w:rPr>
        <w:fldChar w:fldCharType="begin"/>
      </w:r>
      <w:r>
        <w:rPr>
          <w:rtl/>
        </w:rPr>
        <w:instrText xml:space="preserve"> </w:instrText>
      </w:r>
      <w:r>
        <w:instrText>SEQ</w:instrText>
      </w:r>
      <w:r>
        <w:rPr>
          <w:rtl/>
        </w:rPr>
        <w:instrText xml:space="preserve"> איור \* </w:instrText>
      </w:r>
      <w:r>
        <w:instrText>ARABIC</w:instrText>
      </w:r>
      <w:r>
        <w:rPr>
          <w:rtl/>
        </w:rPr>
        <w:instrText xml:space="preserve"> </w:instrText>
      </w:r>
      <w:r>
        <w:rPr>
          <w:rtl/>
        </w:rPr>
        <w:fldChar w:fldCharType="separate"/>
      </w:r>
      <w:r w:rsidR="00A01A12">
        <w:rPr>
          <w:rtl/>
        </w:rPr>
        <w:t>16</w:t>
      </w:r>
      <w:r>
        <w:rPr>
          <w:rtl/>
        </w:rPr>
        <w:fldChar w:fldCharType="end"/>
      </w:r>
      <w:r>
        <w:rPr>
          <w:rFonts w:hint="cs"/>
          <w:rtl/>
        </w:rPr>
        <w:t xml:space="preserve">: </w:t>
      </w:r>
      <w:r w:rsidRPr="00B24750">
        <w:rPr>
          <w:rFonts w:hint="eastAsia"/>
          <w:rtl/>
        </w:rPr>
        <w:t>אי</w:t>
      </w:r>
      <w:r w:rsidRPr="00B24750">
        <w:rPr>
          <w:rtl/>
        </w:rPr>
        <w:t>-</w:t>
      </w:r>
      <w:r w:rsidRPr="00B24750">
        <w:rPr>
          <w:rFonts w:hint="eastAsia"/>
          <w:rtl/>
        </w:rPr>
        <w:t>שוויון</w:t>
      </w:r>
      <w:r w:rsidRPr="00B24750">
        <w:rPr>
          <w:rtl/>
        </w:rPr>
        <w:t xml:space="preserve"> </w:t>
      </w:r>
      <w:r w:rsidRPr="00B24750">
        <w:rPr>
          <w:rFonts w:hint="eastAsia"/>
          <w:rtl/>
        </w:rPr>
        <w:t>במימון</w:t>
      </w:r>
      <w:r w:rsidRPr="00B24750">
        <w:rPr>
          <w:rtl/>
        </w:rPr>
        <w:t xml:space="preserve"> </w:t>
      </w:r>
      <w:r w:rsidRPr="00B24750">
        <w:rPr>
          <w:rFonts w:hint="eastAsia"/>
          <w:rtl/>
        </w:rPr>
        <w:t>תרבות</w:t>
      </w:r>
      <w:r w:rsidRPr="00B24750">
        <w:rPr>
          <w:rtl/>
        </w:rPr>
        <w:t xml:space="preserve"> </w:t>
      </w:r>
      <w:r w:rsidRPr="00B24750">
        <w:rPr>
          <w:rFonts w:hint="eastAsia"/>
          <w:rtl/>
        </w:rPr>
        <w:t>לפי</w:t>
      </w:r>
      <w:r w:rsidRPr="00B24750">
        <w:rPr>
          <w:rtl/>
        </w:rPr>
        <w:t xml:space="preserve"> </w:t>
      </w:r>
      <w:r w:rsidRPr="00B24750">
        <w:rPr>
          <w:rFonts w:hint="eastAsia"/>
          <w:rtl/>
        </w:rPr>
        <w:t>עשירונים</w:t>
      </w:r>
      <w:r w:rsidRPr="00B24750">
        <w:rPr>
          <w:rtl/>
        </w:rPr>
        <w:t>, 2013-2019</w:t>
      </w:r>
      <w:r>
        <w:rPr>
          <w:rFonts w:hint="cs"/>
          <w:rtl/>
        </w:rPr>
        <w:t>, היפותטי ובפועל</w:t>
      </w:r>
      <w:bookmarkEnd w:id="104"/>
      <w:r>
        <w:drawing>
          <wp:inline distT="0" distB="0" distL="0" distR="0" wp14:anchorId="545EFA27" wp14:editId="2E1337B4">
            <wp:extent cx="5943600" cy="4245610"/>
            <wp:effectExtent l="0" t="0" r="0" b="2540"/>
            <wp:docPr id="225609335" name="Picture 14" descr="A graph with numbers and a line of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609335" name="Picture 14" descr="A graph with numbers and a line of numbers&#10;&#10;Description automatically generated with medium confidenc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4245610"/>
                    </a:xfrm>
                    <a:prstGeom prst="rect">
                      <a:avLst/>
                    </a:prstGeom>
                    <a:noFill/>
                    <a:ln>
                      <a:noFill/>
                    </a:ln>
                  </pic:spPr>
                </pic:pic>
              </a:graphicData>
            </a:graphic>
          </wp:inline>
        </w:drawing>
      </w:r>
    </w:p>
    <w:p w14:paraId="3B2969E1" w14:textId="45B95D06" w:rsidR="009D6DC3" w:rsidRDefault="009D6DC3" w:rsidP="009D6DC3">
      <w:pPr>
        <w:rPr>
          <w:rtl/>
        </w:rPr>
      </w:pPr>
      <w:r>
        <w:rPr>
          <w:rFonts w:hint="cs"/>
          <w:rtl/>
        </w:rPr>
        <w:t xml:space="preserve">כפי שעולה מכלל האיורים בתת-פרק זה, החלוקה ההיפותטית של תקציב תקנת </w:t>
      </w:r>
      <w:proofErr w:type="spellStart"/>
      <w:r>
        <w:rPr>
          <w:rFonts w:hint="cs"/>
          <w:rtl/>
        </w:rPr>
        <w:t>סל"ע</w:t>
      </w:r>
      <w:proofErr w:type="spellEnd"/>
      <w:r>
        <w:rPr>
          <w:rFonts w:hint="cs"/>
          <w:rtl/>
        </w:rPr>
        <w:t xml:space="preserve"> </w:t>
      </w:r>
      <w:r w:rsidRPr="00665F4A">
        <w:rPr>
          <w:rFonts w:hint="eastAsia"/>
          <w:b/>
          <w:bCs/>
          <w:rtl/>
        </w:rPr>
        <w:t>מביאה</w:t>
      </w:r>
      <w:r w:rsidRPr="00665F4A">
        <w:rPr>
          <w:b/>
          <w:bCs/>
          <w:rtl/>
        </w:rPr>
        <w:t xml:space="preserve"> </w:t>
      </w:r>
      <w:r w:rsidRPr="00665F4A">
        <w:rPr>
          <w:rFonts w:hint="eastAsia"/>
          <w:b/>
          <w:bCs/>
          <w:rtl/>
        </w:rPr>
        <w:t>לאי</w:t>
      </w:r>
      <w:r w:rsidRPr="00665F4A">
        <w:rPr>
          <w:b/>
          <w:bCs/>
          <w:rtl/>
        </w:rPr>
        <w:t xml:space="preserve">-שוויון </w:t>
      </w:r>
      <w:r w:rsidRPr="00665F4A">
        <w:rPr>
          <w:rFonts w:hint="eastAsia"/>
          <w:b/>
          <w:bCs/>
          <w:rtl/>
        </w:rPr>
        <w:t>גבוה</w:t>
      </w:r>
      <w:r w:rsidRPr="00665F4A">
        <w:rPr>
          <w:b/>
          <w:bCs/>
          <w:rtl/>
        </w:rPr>
        <w:t xml:space="preserve"> </w:t>
      </w:r>
      <w:r w:rsidRPr="00665F4A">
        <w:rPr>
          <w:rFonts w:hint="eastAsia"/>
          <w:b/>
          <w:bCs/>
          <w:rtl/>
        </w:rPr>
        <w:t>יותר</w:t>
      </w:r>
      <w:r>
        <w:rPr>
          <w:rFonts w:hint="cs"/>
          <w:rtl/>
        </w:rPr>
        <w:t xml:space="preserve"> בתקציב התרבות</w:t>
      </w:r>
      <w:r w:rsidR="00C81260">
        <w:rPr>
          <w:rFonts w:hint="cs"/>
          <w:rtl/>
        </w:rPr>
        <w:t>:</w:t>
      </w:r>
    </w:p>
    <w:p w14:paraId="4D821335" w14:textId="79EA2094" w:rsidR="009D6DC3" w:rsidRDefault="00C81260" w:rsidP="009D6DC3">
      <w:pPr>
        <w:pStyle w:val="ListParagraph"/>
        <w:numPr>
          <w:ilvl w:val="0"/>
          <w:numId w:val="14"/>
        </w:numPr>
      </w:pPr>
      <w:r>
        <w:rPr>
          <w:rFonts w:hint="cs"/>
          <w:rtl/>
        </w:rPr>
        <w:t>התקציב ההיפותטי היה מביא פחות תקציבים לרשויות ערביות אל מול רשויות יהודיות, לעומת התקציב בפועל;</w:t>
      </w:r>
    </w:p>
    <w:p w14:paraId="13028E04" w14:textId="039B7771" w:rsidR="00C81260" w:rsidRDefault="00C81260" w:rsidP="009D6DC3">
      <w:pPr>
        <w:pStyle w:val="ListParagraph"/>
        <w:numPr>
          <w:ilvl w:val="0"/>
          <w:numId w:val="14"/>
        </w:numPr>
      </w:pPr>
      <w:r>
        <w:rPr>
          <w:rFonts w:hint="cs"/>
          <w:rtl/>
        </w:rPr>
        <w:t>התקציב ההיפותטי היה מביא פחות תקציב למועצות מקומיות ואזוריות אל מול עיריות, לעומת התקציב בפועל;</w:t>
      </w:r>
    </w:p>
    <w:p w14:paraId="4B56813F" w14:textId="3C6A7565" w:rsidR="00C81260" w:rsidRDefault="00C81260" w:rsidP="009D6DC3">
      <w:pPr>
        <w:pStyle w:val="ListParagraph"/>
        <w:numPr>
          <w:ilvl w:val="0"/>
          <w:numId w:val="14"/>
        </w:numPr>
      </w:pPr>
      <w:r>
        <w:rPr>
          <w:rFonts w:hint="cs"/>
          <w:rtl/>
        </w:rPr>
        <w:t>התקציב ההיפותטי היה מביא פחות תקציב לרשויות באשכול חברתי-כלכלי 1-6 אל מול רשויות באשכולות 7-10, לעומת התקציב בפועל;</w:t>
      </w:r>
    </w:p>
    <w:p w14:paraId="5D63E1A2" w14:textId="7E279FAB" w:rsidR="00C81260" w:rsidRPr="009D6DC3" w:rsidRDefault="00C81260" w:rsidP="00C81260">
      <w:pPr>
        <w:pStyle w:val="ListParagraph"/>
        <w:numPr>
          <w:ilvl w:val="0"/>
          <w:numId w:val="14"/>
        </w:numPr>
        <w:rPr>
          <w:rtl/>
        </w:rPr>
      </w:pPr>
      <w:r>
        <w:rPr>
          <w:rFonts w:hint="cs"/>
          <w:rtl/>
        </w:rPr>
        <w:t>התקציב ההיפותטי היה מביא פחות תקציב לרשויות באשכול פריפריאליות 1-6 אל מול רשויות באשכולות 7-10, לעומת התקציב בפועל;</w:t>
      </w:r>
    </w:p>
    <w:p w14:paraId="58A187B4" w14:textId="3A119AD7" w:rsidR="00C81260" w:rsidRDefault="00C81260" w:rsidP="009D6DC3">
      <w:pPr>
        <w:pStyle w:val="ListParagraph"/>
        <w:numPr>
          <w:ilvl w:val="0"/>
          <w:numId w:val="14"/>
        </w:numPr>
      </w:pPr>
      <w:r>
        <w:rPr>
          <w:rFonts w:hint="cs"/>
          <w:rtl/>
        </w:rPr>
        <w:lastRenderedPageBreak/>
        <w:t xml:space="preserve">התקציב ההיפותטי היה משאיר את מדד </w:t>
      </w:r>
      <w:proofErr w:type="spellStart"/>
      <w:r>
        <w:rPr>
          <w:rFonts w:hint="cs"/>
          <w:rtl/>
        </w:rPr>
        <w:t>ג'יני</w:t>
      </w:r>
      <w:proofErr w:type="spellEnd"/>
      <w:r>
        <w:rPr>
          <w:rFonts w:hint="cs"/>
          <w:rtl/>
        </w:rPr>
        <w:t xml:space="preserve"> לאי-שוויון גבוה יחסית, לעומת התקציב בפועל שהוריד אותו;</w:t>
      </w:r>
    </w:p>
    <w:p w14:paraId="0E4B9E4D" w14:textId="5EEC097C" w:rsidR="00C81260" w:rsidRDefault="00C81260" w:rsidP="009D6DC3">
      <w:pPr>
        <w:pStyle w:val="ListParagraph"/>
        <w:numPr>
          <w:ilvl w:val="0"/>
          <w:numId w:val="14"/>
        </w:numPr>
      </w:pPr>
      <w:r>
        <w:rPr>
          <w:rFonts w:hint="cs"/>
          <w:rtl/>
        </w:rPr>
        <w:t>התקציב ההיפותטי היה מביא פחות תקציב ל-50% התחתונים בתקציב התרבות ומביא יותר תקציב ל-10% העליונים בתקציב התרבות, לעומת התקציב בפועל.</w:t>
      </w:r>
    </w:p>
    <w:p w14:paraId="64A591F5" w14:textId="21C25652" w:rsidR="004201B9" w:rsidRPr="003A312A" w:rsidRDefault="004201B9" w:rsidP="00CD1400">
      <w:pPr>
        <w:rPr>
          <w:rtl/>
        </w:rPr>
      </w:pPr>
      <w:r>
        <w:rPr>
          <w:rFonts w:hint="cs"/>
          <w:rtl/>
        </w:rPr>
        <w:t xml:space="preserve">המשמעות של ממצאים אלו היא </w:t>
      </w:r>
      <w:r w:rsidR="003A312A">
        <w:rPr>
          <w:rFonts w:hint="cs"/>
          <w:rtl/>
        </w:rPr>
        <w:t xml:space="preserve">שאילו תקציב התרבות היה גדל ללא ההטמעה של תקנת </w:t>
      </w:r>
      <w:proofErr w:type="spellStart"/>
      <w:r w:rsidR="003A312A">
        <w:rPr>
          <w:rFonts w:hint="cs"/>
          <w:rtl/>
        </w:rPr>
        <w:t>סל"ע</w:t>
      </w:r>
      <w:proofErr w:type="spellEnd"/>
      <w:r w:rsidR="003A312A">
        <w:rPr>
          <w:rFonts w:hint="cs"/>
          <w:rtl/>
        </w:rPr>
        <w:t xml:space="preserve">, וכך מתחלק לפי ההתפלגות הרגילה שלו, אי-השוויון במימון תרבות היה גבוה יותר. לעומת זאת, התקציב בפועל הראה באופן עקבי אי-שוויון נמוך יותר במימון תרבות לעומת התקציב ההיפותטי. כלומר, </w:t>
      </w:r>
      <w:bookmarkStart w:id="105" w:name="_Hlk171893174"/>
      <w:r w:rsidR="003A312A" w:rsidRPr="00676205">
        <w:rPr>
          <w:rFonts w:hint="cs"/>
          <w:b/>
          <w:bCs/>
          <w:rtl/>
        </w:rPr>
        <w:t xml:space="preserve">בחתך לאומי, </w:t>
      </w:r>
      <w:r w:rsidR="00ED4D88">
        <w:rPr>
          <w:rFonts w:hint="cs"/>
          <w:b/>
          <w:bCs/>
          <w:rtl/>
        </w:rPr>
        <w:t>סוג רשות</w:t>
      </w:r>
      <w:r w:rsidR="003A312A" w:rsidRPr="00676205">
        <w:rPr>
          <w:rFonts w:hint="cs"/>
          <w:b/>
          <w:bCs/>
          <w:rtl/>
        </w:rPr>
        <w:t>, חברתי-כלכלי, גאוגרפי ובראייה כוללת</w:t>
      </w:r>
      <w:bookmarkEnd w:id="105"/>
      <w:r w:rsidR="003A312A" w:rsidRPr="00676205">
        <w:rPr>
          <w:rFonts w:hint="cs"/>
          <w:b/>
          <w:bCs/>
          <w:rtl/>
        </w:rPr>
        <w:t xml:space="preserve"> תקנת </w:t>
      </w:r>
      <w:proofErr w:type="spellStart"/>
      <w:r w:rsidR="003A312A" w:rsidRPr="00676205">
        <w:rPr>
          <w:rFonts w:hint="cs"/>
          <w:b/>
          <w:bCs/>
          <w:rtl/>
        </w:rPr>
        <w:t>סל"ע</w:t>
      </w:r>
      <w:proofErr w:type="spellEnd"/>
      <w:r w:rsidR="003A312A" w:rsidRPr="00676205">
        <w:rPr>
          <w:rFonts w:hint="cs"/>
          <w:b/>
          <w:bCs/>
          <w:rtl/>
        </w:rPr>
        <w:t xml:space="preserve"> צמצמה את אי-השוויון במימון תרבות בין השנים 2016-2019</w:t>
      </w:r>
      <w:r w:rsidR="003A312A">
        <w:rPr>
          <w:rFonts w:hint="cs"/>
          <w:b/>
          <w:bCs/>
          <w:rtl/>
        </w:rPr>
        <w:t>.</w:t>
      </w:r>
    </w:p>
    <w:p w14:paraId="2732F300" w14:textId="6A312C01" w:rsidR="006C62FC" w:rsidRDefault="007C6889" w:rsidP="004E5364">
      <w:pPr>
        <w:pStyle w:val="Heading2"/>
      </w:pPr>
      <w:bookmarkStart w:id="106" w:name="_Toc171897794"/>
      <w:r>
        <w:rPr>
          <w:rFonts w:hint="cs"/>
          <w:rtl/>
        </w:rPr>
        <w:t>היבטים פוליטיים</w:t>
      </w:r>
      <w:r w:rsidR="006C62FC">
        <w:rPr>
          <w:rFonts w:hint="cs"/>
          <w:rtl/>
        </w:rPr>
        <w:t xml:space="preserve"> </w:t>
      </w:r>
      <w:r>
        <w:rPr>
          <w:rFonts w:hint="cs"/>
          <w:rtl/>
        </w:rPr>
        <w:t xml:space="preserve">בתקציב של </w:t>
      </w:r>
      <w:r w:rsidR="006C62FC">
        <w:rPr>
          <w:rFonts w:hint="cs"/>
          <w:rtl/>
        </w:rPr>
        <w:t>תקנת סל לתרבות עירונית (</w:t>
      </w:r>
      <w:proofErr w:type="spellStart"/>
      <w:r w:rsidR="006C62FC">
        <w:rPr>
          <w:rFonts w:hint="cs"/>
          <w:rtl/>
        </w:rPr>
        <w:t>סל"ע</w:t>
      </w:r>
      <w:proofErr w:type="spellEnd"/>
      <w:r w:rsidR="006C62FC">
        <w:rPr>
          <w:rFonts w:hint="cs"/>
          <w:rtl/>
        </w:rPr>
        <w:t>)</w:t>
      </w:r>
      <w:bookmarkEnd w:id="106"/>
    </w:p>
    <w:p w14:paraId="79060C73" w14:textId="3C65C492" w:rsidR="004E5364" w:rsidRDefault="004E5364" w:rsidP="006C62FC">
      <w:pPr>
        <w:pStyle w:val="Heading3"/>
        <w:rPr>
          <w:rtl/>
        </w:rPr>
      </w:pPr>
      <w:bookmarkStart w:id="107" w:name="_Toc171897795"/>
      <w:r>
        <w:rPr>
          <w:rFonts w:hint="cs"/>
          <w:rtl/>
        </w:rPr>
        <w:t>סטטיסטיקה תיאורית</w:t>
      </w:r>
      <w:bookmarkEnd w:id="97"/>
      <w:bookmarkEnd w:id="98"/>
      <w:bookmarkEnd w:id="107"/>
    </w:p>
    <w:p w14:paraId="781893DB" w14:textId="77777777" w:rsidR="004E5364" w:rsidRDefault="004E5364" w:rsidP="004E5364">
      <w:pPr>
        <w:rPr>
          <w:rtl/>
        </w:rPr>
      </w:pPr>
      <w:r>
        <w:rPr>
          <w:rFonts w:hint="cs"/>
          <w:rtl/>
        </w:rPr>
        <w:t>ראשית, נבחן את ההתפלגות של המשתנה התלוי, גובה הזכאות לתמיכה כספית בכל רשות.</w:t>
      </w:r>
    </w:p>
    <w:p w14:paraId="61ED30F7" w14:textId="0FC3D4F1" w:rsidR="004E5364" w:rsidRPr="00E740D3" w:rsidRDefault="004E5364" w:rsidP="004E24FF">
      <w:pPr>
        <w:pStyle w:val="Caption"/>
      </w:pPr>
      <w:bookmarkStart w:id="108" w:name="_Toc129596935"/>
      <w:bookmarkStart w:id="109" w:name="_Toc171612844"/>
      <w:r>
        <w:rPr>
          <w:rtl/>
        </w:rPr>
        <w:t xml:space="preserve">איור </w:t>
      </w:r>
      <w:r>
        <w:rPr>
          <w:rtl/>
        </w:rPr>
        <w:fldChar w:fldCharType="begin"/>
      </w:r>
      <w:r>
        <w:rPr>
          <w:rtl/>
        </w:rPr>
        <w:instrText xml:space="preserve"> </w:instrText>
      </w:r>
      <w:r>
        <w:instrText>SEQ</w:instrText>
      </w:r>
      <w:r>
        <w:rPr>
          <w:rtl/>
        </w:rPr>
        <w:instrText xml:space="preserve"> איור \* </w:instrText>
      </w:r>
      <w:r>
        <w:instrText>ARABIC</w:instrText>
      </w:r>
      <w:r>
        <w:rPr>
          <w:rtl/>
        </w:rPr>
        <w:instrText xml:space="preserve"> </w:instrText>
      </w:r>
      <w:r>
        <w:rPr>
          <w:rtl/>
        </w:rPr>
        <w:fldChar w:fldCharType="separate"/>
      </w:r>
      <w:r w:rsidR="00A01A12">
        <w:rPr>
          <w:rtl/>
        </w:rPr>
        <w:t>17</w:t>
      </w:r>
      <w:r>
        <w:rPr>
          <w:rtl/>
        </w:rPr>
        <w:fldChar w:fldCharType="end"/>
      </w:r>
      <w:r>
        <w:rPr>
          <w:rFonts w:hint="cs"/>
          <w:rtl/>
        </w:rPr>
        <w:t>: התפלגות הזכאות הכספית של רשויות מקומיות בתקנת סל"ע, 2018</w:t>
      </w:r>
      <w:bookmarkEnd w:id="108"/>
      <w:bookmarkEnd w:id="109"/>
    </w:p>
    <w:p w14:paraId="637C7009" w14:textId="77777777" w:rsidR="004E5364" w:rsidRDefault="004E5364" w:rsidP="004E5364">
      <w:pPr>
        <w:ind w:firstLine="0"/>
        <w:jc w:val="center"/>
        <w:rPr>
          <w:rtl/>
        </w:rPr>
      </w:pPr>
      <w:r>
        <w:rPr>
          <w:noProof/>
        </w:rPr>
        <w:drawing>
          <wp:inline distT="0" distB="0" distL="0" distR="0" wp14:anchorId="2A002C92" wp14:editId="571DD60A">
            <wp:extent cx="4955252" cy="3539466"/>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4955252" cy="3539466"/>
                    </a:xfrm>
                    <a:prstGeom prst="rect">
                      <a:avLst/>
                    </a:prstGeom>
                    <a:noFill/>
                  </pic:spPr>
                </pic:pic>
              </a:graphicData>
            </a:graphic>
          </wp:inline>
        </w:drawing>
      </w:r>
    </w:p>
    <w:p w14:paraId="37E2F039" w14:textId="68DC9864" w:rsidR="004E5364" w:rsidRDefault="004E5364" w:rsidP="004E5364">
      <w:pPr>
        <w:rPr>
          <w:rtl/>
        </w:rPr>
      </w:pPr>
      <w:r>
        <w:rPr>
          <w:rFonts w:hint="cs"/>
          <w:rtl/>
        </w:rPr>
        <w:lastRenderedPageBreak/>
        <w:t>כפי שניתן לראות, ההתפלגות של הזכאות אינה אחידה לאורך הרשויות המקומיות אלא מורכבת מ-12 ערכים בדידים. הסיבה לכך</w:t>
      </w:r>
      <w:r w:rsidR="007937E5">
        <w:rPr>
          <w:rFonts w:hint="cs"/>
          <w:rtl/>
        </w:rPr>
        <w:t xml:space="preserve"> היא</w:t>
      </w:r>
      <w:r>
        <w:rPr>
          <w:rFonts w:hint="cs"/>
          <w:rtl/>
        </w:rPr>
        <w:t xml:space="preserve"> </w:t>
      </w:r>
      <w:r w:rsidR="007937E5">
        <w:rPr>
          <w:rFonts w:hint="cs"/>
          <w:rtl/>
        </w:rPr>
        <w:t>ה</w:t>
      </w:r>
      <w:r>
        <w:rPr>
          <w:rFonts w:hint="cs"/>
          <w:rtl/>
        </w:rPr>
        <w:t>מבנה</w:t>
      </w:r>
      <w:r w:rsidR="007937E5">
        <w:rPr>
          <w:rFonts w:hint="cs"/>
          <w:rtl/>
        </w:rPr>
        <w:t xml:space="preserve"> של</w:t>
      </w:r>
      <w:r>
        <w:rPr>
          <w:rFonts w:hint="cs"/>
          <w:rtl/>
        </w:rPr>
        <w:t xml:space="preserve"> הקריטריונים לתמיכה שיוצרים בסופו של דבר מספר סופי של קטגוריות שניתן להשתייך אליהן. הממוצע הוא 187,851 ש"ח וסטיית התקן היא 100,452 ש"ח. מדד הצידוד (</w:t>
      </w:r>
      <w:r>
        <w:t>skewness</w:t>
      </w:r>
      <w:r>
        <w:rPr>
          <w:rFonts w:hint="cs"/>
          <w:rtl/>
        </w:rPr>
        <w:t>) של ההתפלגות הוא 0.23 ומדד הגבנוניות (</w:t>
      </w:r>
      <w:r>
        <w:t>kurtosis</w:t>
      </w:r>
      <w:r>
        <w:rPr>
          <w:rFonts w:hint="cs"/>
          <w:rtl/>
        </w:rPr>
        <w:t xml:space="preserve">) הוא </w:t>
      </w:r>
      <w:r>
        <w:t>-0.93</w:t>
      </w:r>
      <w:r>
        <w:rPr>
          <w:rFonts w:hint="cs"/>
          <w:rtl/>
        </w:rPr>
        <w:t>. מכיוון שהערכים המוחלטים של מדדים אלו נמוכים מ-2, ניתן להניח שהמשתנה התלוי מתפלג בצורה נורמלית (</w:t>
      </w:r>
      <w:r>
        <w:t>Kim, 2013</w:t>
      </w:r>
      <w:r>
        <w:rPr>
          <w:rFonts w:hint="cs"/>
          <w:rtl/>
        </w:rPr>
        <w:t>). כעת, נפנה לבחון את ההתפלגויות של כלל המשתנים.</w:t>
      </w:r>
    </w:p>
    <w:p w14:paraId="18268437" w14:textId="5CDC31C4" w:rsidR="004E5364" w:rsidRDefault="004E5364" w:rsidP="004E24FF">
      <w:pPr>
        <w:pStyle w:val="Caption"/>
      </w:pPr>
      <w:bookmarkStart w:id="110" w:name="_Toc129597106"/>
      <w:bookmarkStart w:id="111" w:name="_Toc171612856"/>
      <w:r>
        <w:rPr>
          <w:rtl/>
        </w:rPr>
        <w:t xml:space="preserve">טבלה </w:t>
      </w:r>
      <w:r>
        <w:rPr>
          <w:rtl/>
        </w:rPr>
        <w:fldChar w:fldCharType="begin"/>
      </w:r>
      <w:r>
        <w:rPr>
          <w:rtl/>
        </w:rPr>
        <w:instrText xml:space="preserve"> </w:instrText>
      </w:r>
      <w:r>
        <w:instrText>SEQ</w:instrText>
      </w:r>
      <w:r>
        <w:rPr>
          <w:rtl/>
        </w:rPr>
        <w:instrText xml:space="preserve"> טבלה \* </w:instrText>
      </w:r>
      <w:r>
        <w:instrText>ARABIC</w:instrText>
      </w:r>
      <w:r>
        <w:rPr>
          <w:rtl/>
        </w:rPr>
        <w:instrText xml:space="preserve"> </w:instrText>
      </w:r>
      <w:r>
        <w:rPr>
          <w:rtl/>
        </w:rPr>
        <w:fldChar w:fldCharType="separate"/>
      </w:r>
      <w:r w:rsidR="00A01A12">
        <w:rPr>
          <w:rtl/>
        </w:rPr>
        <w:t>3</w:t>
      </w:r>
      <w:r>
        <w:rPr>
          <w:rtl/>
        </w:rPr>
        <w:fldChar w:fldCharType="end"/>
      </w:r>
      <w:r>
        <w:rPr>
          <w:rFonts w:hint="cs"/>
          <w:rtl/>
        </w:rPr>
        <w:t>: התפלגויות משתנים</w:t>
      </w:r>
      <w:bookmarkEnd w:id="110"/>
      <w:bookmarkEnd w:id="111"/>
    </w:p>
    <w:tbl>
      <w:tblPr>
        <w:tblStyle w:val="TableGrid"/>
        <w:bidiVisual/>
        <w:tblW w:w="0" w:type="auto"/>
        <w:tblLook w:val="04A0" w:firstRow="1" w:lastRow="0" w:firstColumn="1" w:lastColumn="0" w:noHBand="0" w:noVBand="1"/>
      </w:tblPr>
      <w:tblGrid>
        <w:gridCol w:w="3116"/>
        <w:gridCol w:w="3117"/>
        <w:gridCol w:w="3117"/>
      </w:tblGrid>
      <w:tr w:rsidR="004E5364" w14:paraId="302082B4" w14:textId="77777777" w:rsidTr="00E135ED">
        <w:tc>
          <w:tcPr>
            <w:tcW w:w="3116" w:type="dxa"/>
          </w:tcPr>
          <w:p w14:paraId="18AAECBA" w14:textId="77777777" w:rsidR="004E5364" w:rsidRPr="003F2595" w:rsidRDefault="004E5364" w:rsidP="00E135ED">
            <w:pPr>
              <w:keepNext/>
              <w:ind w:firstLine="0"/>
              <w:rPr>
                <w:b/>
                <w:bCs/>
                <w:rtl/>
              </w:rPr>
            </w:pPr>
            <w:r w:rsidRPr="003F2595">
              <w:rPr>
                <w:rFonts w:hint="cs"/>
                <w:b/>
                <w:bCs/>
                <w:rtl/>
              </w:rPr>
              <w:t>משתנה</w:t>
            </w:r>
          </w:p>
        </w:tc>
        <w:tc>
          <w:tcPr>
            <w:tcW w:w="3117" w:type="dxa"/>
          </w:tcPr>
          <w:p w14:paraId="70485EA1" w14:textId="77777777" w:rsidR="004E5364" w:rsidRPr="003F2595" w:rsidRDefault="004E5364" w:rsidP="00E135ED">
            <w:pPr>
              <w:keepNext/>
              <w:ind w:firstLine="0"/>
              <w:rPr>
                <w:b/>
                <w:bCs/>
                <w:rtl/>
              </w:rPr>
            </w:pPr>
            <w:r w:rsidRPr="003F2595">
              <w:rPr>
                <w:rFonts w:hint="cs"/>
                <w:b/>
                <w:bCs/>
                <w:rtl/>
              </w:rPr>
              <w:t>ממוצע</w:t>
            </w:r>
            <w:r w:rsidRPr="003F2595">
              <w:rPr>
                <w:rStyle w:val="FootnoteReference"/>
                <w:b/>
                <w:bCs/>
                <w:rtl/>
              </w:rPr>
              <w:footnoteReference w:id="11"/>
            </w:r>
          </w:p>
        </w:tc>
        <w:tc>
          <w:tcPr>
            <w:tcW w:w="3117" w:type="dxa"/>
          </w:tcPr>
          <w:p w14:paraId="23633622" w14:textId="77777777" w:rsidR="004E5364" w:rsidRPr="003F2595" w:rsidRDefault="004E5364" w:rsidP="00E135ED">
            <w:pPr>
              <w:keepNext/>
              <w:ind w:firstLine="0"/>
              <w:rPr>
                <w:b/>
                <w:bCs/>
                <w:rtl/>
              </w:rPr>
            </w:pPr>
            <w:r w:rsidRPr="003F2595">
              <w:rPr>
                <w:rFonts w:hint="cs"/>
                <w:b/>
                <w:bCs/>
                <w:rtl/>
              </w:rPr>
              <w:t>סטיית תקן</w:t>
            </w:r>
            <w:r w:rsidRPr="003F2595">
              <w:rPr>
                <w:rStyle w:val="FootnoteReference"/>
                <w:b/>
                <w:bCs/>
                <w:rtl/>
              </w:rPr>
              <w:footnoteReference w:id="12"/>
            </w:r>
          </w:p>
        </w:tc>
      </w:tr>
      <w:tr w:rsidR="004E5364" w14:paraId="12764F49" w14:textId="77777777" w:rsidTr="00E135ED">
        <w:tc>
          <w:tcPr>
            <w:tcW w:w="3116" w:type="dxa"/>
          </w:tcPr>
          <w:p w14:paraId="6A4310C0" w14:textId="77777777" w:rsidR="004E5364" w:rsidRDefault="004E5364" w:rsidP="00E135ED">
            <w:pPr>
              <w:keepNext/>
              <w:ind w:firstLine="0"/>
              <w:rPr>
                <w:rtl/>
              </w:rPr>
            </w:pPr>
            <w:r>
              <w:rPr>
                <w:rFonts w:hint="cs"/>
                <w:rtl/>
              </w:rPr>
              <w:t xml:space="preserve">זכאות כספית לתקנת </w:t>
            </w:r>
            <w:proofErr w:type="spellStart"/>
            <w:r>
              <w:rPr>
                <w:rFonts w:hint="cs"/>
                <w:rtl/>
              </w:rPr>
              <w:t>סל"ע</w:t>
            </w:r>
            <w:proofErr w:type="spellEnd"/>
          </w:p>
        </w:tc>
        <w:tc>
          <w:tcPr>
            <w:tcW w:w="3117" w:type="dxa"/>
          </w:tcPr>
          <w:p w14:paraId="29E67C07" w14:textId="77777777" w:rsidR="004E5364" w:rsidRDefault="004E5364" w:rsidP="00E135ED">
            <w:pPr>
              <w:keepNext/>
              <w:ind w:firstLine="0"/>
              <w:rPr>
                <w:rtl/>
              </w:rPr>
            </w:pPr>
            <w:r>
              <w:rPr>
                <w:rFonts w:hint="cs"/>
                <w:rtl/>
              </w:rPr>
              <w:t>187,851 (ש"ח)</w:t>
            </w:r>
          </w:p>
        </w:tc>
        <w:tc>
          <w:tcPr>
            <w:tcW w:w="3117" w:type="dxa"/>
          </w:tcPr>
          <w:p w14:paraId="0A30F010" w14:textId="77777777" w:rsidR="004E5364" w:rsidRDefault="004E5364" w:rsidP="00E135ED">
            <w:pPr>
              <w:keepNext/>
              <w:ind w:firstLine="0"/>
              <w:rPr>
                <w:rtl/>
              </w:rPr>
            </w:pPr>
            <w:r>
              <w:rPr>
                <w:rFonts w:hint="cs"/>
                <w:rtl/>
              </w:rPr>
              <w:t>100,453 (ש"ח)</w:t>
            </w:r>
          </w:p>
        </w:tc>
      </w:tr>
      <w:tr w:rsidR="004E5364" w14:paraId="1AE637A2" w14:textId="77777777" w:rsidTr="00E135ED">
        <w:tc>
          <w:tcPr>
            <w:tcW w:w="3116" w:type="dxa"/>
          </w:tcPr>
          <w:p w14:paraId="5FCC6335" w14:textId="77777777" w:rsidR="004E5364" w:rsidRDefault="004E5364" w:rsidP="00E135ED">
            <w:pPr>
              <w:keepNext/>
              <w:ind w:firstLine="0"/>
              <w:rPr>
                <w:rtl/>
              </w:rPr>
            </w:pPr>
            <w:r>
              <w:rPr>
                <w:rFonts w:hint="cs"/>
                <w:rtl/>
              </w:rPr>
              <w:t>מספר תושבים לשנת 2015</w:t>
            </w:r>
          </w:p>
        </w:tc>
        <w:tc>
          <w:tcPr>
            <w:tcW w:w="3117" w:type="dxa"/>
          </w:tcPr>
          <w:p w14:paraId="3F06D13B" w14:textId="77777777" w:rsidR="004E5364" w:rsidRDefault="004E5364" w:rsidP="00E135ED">
            <w:pPr>
              <w:keepNext/>
              <w:ind w:firstLine="0"/>
              <w:rPr>
                <w:rtl/>
              </w:rPr>
            </w:pPr>
            <w:r>
              <w:rPr>
                <w:rFonts w:hint="cs"/>
                <w:rtl/>
              </w:rPr>
              <w:t>32,948 (תושבים)</w:t>
            </w:r>
          </w:p>
        </w:tc>
        <w:tc>
          <w:tcPr>
            <w:tcW w:w="3117" w:type="dxa"/>
          </w:tcPr>
          <w:p w14:paraId="03958A45" w14:textId="77777777" w:rsidR="004E5364" w:rsidRDefault="004E5364" w:rsidP="00E135ED">
            <w:pPr>
              <w:keepNext/>
              <w:ind w:firstLine="0"/>
              <w:rPr>
                <w:rtl/>
              </w:rPr>
            </w:pPr>
            <w:r>
              <w:rPr>
                <w:rFonts w:hint="cs"/>
                <w:rtl/>
              </w:rPr>
              <w:t>71,861 (תושבים)</w:t>
            </w:r>
          </w:p>
        </w:tc>
      </w:tr>
      <w:tr w:rsidR="004E5364" w14:paraId="66071BCA" w14:textId="77777777" w:rsidTr="00E135ED">
        <w:tc>
          <w:tcPr>
            <w:tcW w:w="3116" w:type="dxa"/>
          </w:tcPr>
          <w:p w14:paraId="0CF10F08" w14:textId="77777777" w:rsidR="004E5364" w:rsidRDefault="004E5364" w:rsidP="00E135ED">
            <w:pPr>
              <w:keepNext/>
              <w:ind w:firstLine="0"/>
              <w:rPr>
                <w:rtl/>
              </w:rPr>
            </w:pPr>
            <w:r>
              <w:rPr>
                <w:rFonts w:hint="cs"/>
                <w:rtl/>
              </w:rPr>
              <w:t>אשכול חברתי כלכלי לשנת 2013</w:t>
            </w:r>
          </w:p>
        </w:tc>
        <w:tc>
          <w:tcPr>
            <w:tcW w:w="3117" w:type="dxa"/>
          </w:tcPr>
          <w:p w14:paraId="16DA5CD5" w14:textId="77777777" w:rsidR="004E5364" w:rsidRDefault="004E5364" w:rsidP="00E135ED">
            <w:pPr>
              <w:keepNext/>
              <w:ind w:firstLine="0"/>
              <w:rPr>
                <w:rtl/>
              </w:rPr>
            </w:pPr>
            <w:r>
              <w:rPr>
                <w:rFonts w:hint="cs"/>
                <w:rtl/>
              </w:rPr>
              <w:t>4.94</w:t>
            </w:r>
          </w:p>
        </w:tc>
        <w:tc>
          <w:tcPr>
            <w:tcW w:w="3117" w:type="dxa"/>
          </w:tcPr>
          <w:p w14:paraId="52281053" w14:textId="77777777" w:rsidR="004E5364" w:rsidRDefault="004E5364" w:rsidP="00E135ED">
            <w:pPr>
              <w:keepNext/>
              <w:ind w:firstLine="0"/>
              <w:rPr>
                <w:rtl/>
              </w:rPr>
            </w:pPr>
            <w:r>
              <w:rPr>
                <w:rFonts w:hint="cs"/>
                <w:rtl/>
              </w:rPr>
              <w:t>2.35</w:t>
            </w:r>
          </w:p>
        </w:tc>
      </w:tr>
      <w:tr w:rsidR="004E5364" w14:paraId="7569E9EB" w14:textId="77777777" w:rsidTr="00E135ED">
        <w:tc>
          <w:tcPr>
            <w:tcW w:w="3116" w:type="dxa"/>
          </w:tcPr>
          <w:p w14:paraId="39C1F3D8" w14:textId="77777777" w:rsidR="004E5364" w:rsidRDefault="004E5364" w:rsidP="00E135ED">
            <w:pPr>
              <w:keepNext/>
              <w:ind w:firstLine="0"/>
              <w:rPr>
                <w:rtl/>
              </w:rPr>
            </w:pPr>
            <w:r>
              <w:rPr>
                <w:rFonts w:hint="cs"/>
                <w:rtl/>
              </w:rPr>
              <w:t>אשכול פריפריאליות לשנת 2004</w:t>
            </w:r>
          </w:p>
        </w:tc>
        <w:tc>
          <w:tcPr>
            <w:tcW w:w="3117" w:type="dxa"/>
          </w:tcPr>
          <w:p w14:paraId="60B468AE" w14:textId="77777777" w:rsidR="004E5364" w:rsidRDefault="004E5364" w:rsidP="00E135ED">
            <w:pPr>
              <w:keepNext/>
              <w:ind w:firstLine="0"/>
              <w:rPr>
                <w:rtl/>
              </w:rPr>
            </w:pPr>
            <w:r>
              <w:rPr>
                <w:rFonts w:hint="cs"/>
                <w:rtl/>
              </w:rPr>
              <w:t>5.33</w:t>
            </w:r>
          </w:p>
        </w:tc>
        <w:tc>
          <w:tcPr>
            <w:tcW w:w="3117" w:type="dxa"/>
          </w:tcPr>
          <w:p w14:paraId="0420B26E" w14:textId="77777777" w:rsidR="004E5364" w:rsidRDefault="004E5364" w:rsidP="00E135ED">
            <w:pPr>
              <w:keepNext/>
              <w:ind w:firstLine="0"/>
              <w:rPr>
                <w:rtl/>
              </w:rPr>
            </w:pPr>
            <w:r>
              <w:rPr>
                <w:rFonts w:hint="cs"/>
                <w:rtl/>
              </w:rPr>
              <w:t>1.81</w:t>
            </w:r>
          </w:p>
        </w:tc>
      </w:tr>
      <w:tr w:rsidR="004E5364" w14:paraId="0703ABF8" w14:textId="77777777" w:rsidTr="00E135ED">
        <w:tc>
          <w:tcPr>
            <w:tcW w:w="3116" w:type="dxa"/>
          </w:tcPr>
          <w:p w14:paraId="7B3FD2E8" w14:textId="77777777" w:rsidR="004E5364" w:rsidRDefault="004E5364" w:rsidP="00E135ED">
            <w:pPr>
              <w:keepNext/>
              <w:ind w:firstLine="0"/>
              <w:rPr>
                <w:rtl/>
              </w:rPr>
            </w:pPr>
            <w:r>
              <w:rPr>
                <w:rFonts w:hint="cs"/>
                <w:rtl/>
              </w:rPr>
              <w:t>אחוז הצבעה לליכוד בשנת 2015</w:t>
            </w:r>
          </w:p>
        </w:tc>
        <w:tc>
          <w:tcPr>
            <w:tcW w:w="3117" w:type="dxa"/>
          </w:tcPr>
          <w:p w14:paraId="5A8AF5E8" w14:textId="77777777" w:rsidR="004E5364" w:rsidRDefault="004E5364" w:rsidP="00E135ED">
            <w:pPr>
              <w:keepNext/>
              <w:ind w:firstLine="0"/>
              <w:rPr>
                <w:rtl/>
              </w:rPr>
            </w:pPr>
            <w:r>
              <w:rPr>
                <w:rFonts w:hint="cs"/>
                <w:rtl/>
              </w:rPr>
              <w:t>17 (אחוזי הצבעה)</w:t>
            </w:r>
          </w:p>
        </w:tc>
        <w:tc>
          <w:tcPr>
            <w:tcW w:w="3117" w:type="dxa"/>
          </w:tcPr>
          <w:p w14:paraId="2008A737" w14:textId="77777777" w:rsidR="004E5364" w:rsidRDefault="004E5364" w:rsidP="00E135ED">
            <w:pPr>
              <w:keepNext/>
              <w:ind w:firstLine="0"/>
              <w:rPr>
                <w:rtl/>
              </w:rPr>
            </w:pPr>
            <w:r>
              <w:rPr>
                <w:rFonts w:hint="cs"/>
                <w:rtl/>
              </w:rPr>
              <w:t>14 (אחוזי הצבעה)</w:t>
            </w:r>
          </w:p>
        </w:tc>
      </w:tr>
      <w:tr w:rsidR="004E5364" w14:paraId="6B684299" w14:textId="77777777" w:rsidTr="00E135ED">
        <w:tc>
          <w:tcPr>
            <w:tcW w:w="3116" w:type="dxa"/>
          </w:tcPr>
          <w:p w14:paraId="32E90B68" w14:textId="77777777" w:rsidR="004E5364" w:rsidRDefault="004E5364" w:rsidP="00E135ED">
            <w:pPr>
              <w:keepNext/>
              <w:ind w:firstLine="0"/>
              <w:rPr>
                <w:rtl/>
              </w:rPr>
            </w:pPr>
            <w:r>
              <w:rPr>
                <w:rFonts w:hint="cs"/>
                <w:rtl/>
              </w:rPr>
              <w:t>מגזר</w:t>
            </w:r>
          </w:p>
        </w:tc>
        <w:tc>
          <w:tcPr>
            <w:tcW w:w="3117" w:type="dxa"/>
          </w:tcPr>
          <w:p w14:paraId="3167651B" w14:textId="77777777" w:rsidR="004E5364" w:rsidRDefault="004E5364" w:rsidP="00E135ED">
            <w:pPr>
              <w:keepNext/>
              <w:ind w:firstLine="0"/>
              <w:rPr>
                <w:rtl/>
              </w:rPr>
            </w:pPr>
          </w:p>
        </w:tc>
        <w:tc>
          <w:tcPr>
            <w:tcW w:w="3117" w:type="dxa"/>
          </w:tcPr>
          <w:p w14:paraId="669E8BDB" w14:textId="77777777" w:rsidR="004E5364" w:rsidRDefault="004E5364" w:rsidP="00E135ED">
            <w:pPr>
              <w:keepNext/>
              <w:ind w:firstLine="0"/>
              <w:rPr>
                <w:rtl/>
              </w:rPr>
            </w:pPr>
          </w:p>
        </w:tc>
      </w:tr>
      <w:tr w:rsidR="004E5364" w14:paraId="14641C0D" w14:textId="77777777" w:rsidTr="00E135ED">
        <w:tc>
          <w:tcPr>
            <w:tcW w:w="3116" w:type="dxa"/>
          </w:tcPr>
          <w:p w14:paraId="19CFD2F5" w14:textId="77777777" w:rsidR="004E5364" w:rsidRDefault="004E5364" w:rsidP="00E135ED">
            <w:pPr>
              <w:keepNext/>
              <w:ind w:left="720" w:firstLine="0"/>
              <w:rPr>
                <w:rtl/>
              </w:rPr>
            </w:pPr>
            <w:r>
              <w:rPr>
                <w:rFonts w:hint="cs"/>
                <w:rtl/>
              </w:rPr>
              <w:t>ערבי</w:t>
            </w:r>
          </w:p>
        </w:tc>
        <w:tc>
          <w:tcPr>
            <w:tcW w:w="3117" w:type="dxa"/>
          </w:tcPr>
          <w:p w14:paraId="54DCBFB8" w14:textId="77777777" w:rsidR="004E5364" w:rsidRDefault="004E5364" w:rsidP="00E135ED">
            <w:pPr>
              <w:keepNext/>
              <w:ind w:firstLine="0"/>
              <w:rPr>
                <w:rtl/>
              </w:rPr>
            </w:pPr>
            <w:r>
              <w:rPr>
                <w:rFonts w:hint="cs"/>
                <w:rtl/>
              </w:rPr>
              <w:t>85</w:t>
            </w:r>
          </w:p>
        </w:tc>
        <w:tc>
          <w:tcPr>
            <w:tcW w:w="3117" w:type="dxa"/>
          </w:tcPr>
          <w:p w14:paraId="33B3D0F5" w14:textId="77777777" w:rsidR="004E5364" w:rsidRDefault="004E5364" w:rsidP="00E135ED">
            <w:pPr>
              <w:keepNext/>
              <w:ind w:firstLine="0"/>
              <w:rPr>
                <w:rtl/>
              </w:rPr>
            </w:pPr>
            <w:r>
              <w:rPr>
                <w:rFonts w:hint="cs"/>
                <w:rtl/>
              </w:rPr>
              <w:t>33%</w:t>
            </w:r>
          </w:p>
        </w:tc>
      </w:tr>
      <w:tr w:rsidR="004E5364" w14:paraId="2E142F6D" w14:textId="77777777" w:rsidTr="00E135ED">
        <w:tc>
          <w:tcPr>
            <w:tcW w:w="3116" w:type="dxa"/>
          </w:tcPr>
          <w:p w14:paraId="5F94D86A" w14:textId="77777777" w:rsidR="004E5364" w:rsidRDefault="004E5364" w:rsidP="00E135ED">
            <w:pPr>
              <w:keepNext/>
              <w:ind w:left="720" w:firstLine="0"/>
              <w:rPr>
                <w:rtl/>
              </w:rPr>
            </w:pPr>
            <w:r>
              <w:rPr>
                <w:rFonts w:hint="cs"/>
                <w:rtl/>
              </w:rPr>
              <w:t>יהודי</w:t>
            </w:r>
          </w:p>
        </w:tc>
        <w:tc>
          <w:tcPr>
            <w:tcW w:w="3117" w:type="dxa"/>
          </w:tcPr>
          <w:p w14:paraId="6C3F5576" w14:textId="77777777" w:rsidR="004E5364" w:rsidRDefault="004E5364" w:rsidP="00E135ED">
            <w:pPr>
              <w:keepNext/>
              <w:ind w:firstLine="0"/>
              <w:rPr>
                <w:rtl/>
              </w:rPr>
            </w:pPr>
            <w:r>
              <w:rPr>
                <w:rFonts w:hint="cs"/>
                <w:rtl/>
              </w:rPr>
              <w:t>170</w:t>
            </w:r>
          </w:p>
        </w:tc>
        <w:tc>
          <w:tcPr>
            <w:tcW w:w="3117" w:type="dxa"/>
          </w:tcPr>
          <w:p w14:paraId="54BE92D7" w14:textId="77777777" w:rsidR="004E5364" w:rsidRDefault="004E5364" w:rsidP="00E135ED">
            <w:pPr>
              <w:keepNext/>
              <w:ind w:firstLine="0"/>
              <w:rPr>
                <w:rtl/>
              </w:rPr>
            </w:pPr>
            <w:r>
              <w:rPr>
                <w:rFonts w:hint="cs"/>
                <w:rtl/>
              </w:rPr>
              <w:t>67%</w:t>
            </w:r>
          </w:p>
        </w:tc>
      </w:tr>
      <w:tr w:rsidR="004E5364" w14:paraId="2C5E4C0C" w14:textId="77777777" w:rsidTr="00E135ED">
        <w:tc>
          <w:tcPr>
            <w:tcW w:w="3116" w:type="dxa"/>
          </w:tcPr>
          <w:p w14:paraId="576C42F6" w14:textId="77777777" w:rsidR="004E5364" w:rsidRPr="008E6FC8" w:rsidRDefault="004E5364" w:rsidP="00E135ED">
            <w:pPr>
              <w:keepNext/>
              <w:ind w:firstLine="0"/>
              <w:rPr>
                <w:b/>
                <w:bCs/>
                <w:rtl/>
              </w:rPr>
            </w:pPr>
            <w:r w:rsidRPr="008E6FC8">
              <w:rPr>
                <w:rFonts w:hint="cs"/>
                <w:b/>
                <w:bCs/>
                <w:rtl/>
              </w:rPr>
              <w:t>סה"כ</w:t>
            </w:r>
          </w:p>
        </w:tc>
        <w:tc>
          <w:tcPr>
            <w:tcW w:w="6234" w:type="dxa"/>
            <w:gridSpan w:val="2"/>
          </w:tcPr>
          <w:p w14:paraId="6F51B374" w14:textId="77777777" w:rsidR="004E5364" w:rsidRPr="008E6FC8" w:rsidRDefault="004E5364" w:rsidP="00E135ED">
            <w:pPr>
              <w:keepNext/>
              <w:ind w:firstLine="0"/>
              <w:jc w:val="center"/>
              <w:rPr>
                <w:b/>
                <w:bCs/>
                <w:rtl/>
              </w:rPr>
            </w:pPr>
            <w:r w:rsidRPr="008E6FC8">
              <w:rPr>
                <w:b/>
                <w:bCs/>
              </w:rPr>
              <w:t>N = 255</w:t>
            </w:r>
          </w:p>
        </w:tc>
      </w:tr>
    </w:tbl>
    <w:p w14:paraId="38983935" w14:textId="77777777" w:rsidR="004E5364" w:rsidRDefault="004E5364" w:rsidP="004E5364">
      <w:pPr>
        <w:ind w:firstLine="0"/>
        <w:rPr>
          <w:rtl/>
        </w:rPr>
      </w:pPr>
    </w:p>
    <w:p w14:paraId="42D77FB8" w14:textId="77777777" w:rsidR="004E5364" w:rsidRDefault="004E5364" w:rsidP="006C62FC">
      <w:pPr>
        <w:pStyle w:val="Heading3"/>
        <w:rPr>
          <w:rtl/>
        </w:rPr>
      </w:pPr>
      <w:bookmarkStart w:id="112" w:name="_Toc129596793"/>
      <w:bookmarkStart w:id="113" w:name="_Toc129597054"/>
      <w:bookmarkStart w:id="114" w:name="_Toc171897796"/>
      <w:r>
        <w:rPr>
          <w:rFonts w:hint="cs"/>
          <w:rtl/>
        </w:rPr>
        <w:t xml:space="preserve">סטטיסטיקה </w:t>
      </w:r>
      <w:proofErr w:type="spellStart"/>
      <w:r>
        <w:rPr>
          <w:rFonts w:hint="cs"/>
          <w:rtl/>
        </w:rPr>
        <w:t>הסקתית</w:t>
      </w:r>
      <w:bookmarkEnd w:id="112"/>
      <w:bookmarkEnd w:id="113"/>
      <w:bookmarkEnd w:id="114"/>
      <w:proofErr w:type="spellEnd"/>
    </w:p>
    <w:p w14:paraId="604B8B09" w14:textId="77777777" w:rsidR="004E5364" w:rsidRPr="00A165F9" w:rsidRDefault="004E5364" w:rsidP="004E5364">
      <w:pPr>
        <w:rPr>
          <w:rtl/>
        </w:rPr>
      </w:pPr>
      <w:r>
        <w:rPr>
          <w:rFonts w:hint="cs"/>
          <w:rtl/>
        </w:rPr>
        <w:t xml:space="preserve">כעת, נבחן את היישום של </w:t>
      </w:r>
      <w:hyperlink w:anchor="_מודלים_סטטיסטיים" w:history="1">
        <w:r w:rsidRPr="00A165F9">
          <w:rPr>
            <w:rStyle w:val="Hyperlink"/>
            <w:rFonts w:hint="cs"/>
            <w:rtl/>
          </w:rPr>
          <w:t>המודלים הסטטיסטיים</w:t>
        </w:r>
      </w:hyperlink>
      <w:r>
        <w:rPr>
          <w:rFonts w:hint="cs"/>
          <w:rtl/>
        </w:rPr>
        <w:t xml:space="preserve"> שתוארו לעיל.</w:t>
      </w:r>
    </w:p>
    <w:p w14:paraId="4D21C644" w14:textId="63BB8A09" w:rsidR="004E5364" w:rsidRDefault="004E5364" w:rsidP="004E24FF">
      <w:pPr>
        <w:pStyle w:val="Caption"/>
      </w:pPr>
      <w:bookmarkStart w:id="115" w:name="_Toc129597107"/>
      <w:bookmarkStart w:id="116" w:name="_Toc171612857"/>
      <w:r>
        <w:rPr>
          <w:rtl/>
        </w:rPr>
        <w:lastRenderedPageBreak/>
        <w:t>טבלה</w:t>
      </w:r>
      <w:r w:rsidR="00243C35">
        <w:rPr>
          <w:rFonts w:hint="cs"/>
          <w:rtl/>
        </w:rPr>
        <w:t xml:space="preserve"> </w:t>
      </w:r>
      <w:r>
        <w:fldChar w:fldCharType="begin"/>
      </w:r>
      <w:r>
        <w:instrText xml:space="preserve"> SEQ </w:instrText>
      </w:r>
      <w:r>
        <w:rPr>
          <w:rtl/>
        </w:rPr>
        <w:instrText>טבלה</w:instrText>
      </w:r>
      <w:r>
        <w:instrText xml:space="preserve"> \* ARABIC </w:instrText>
      </w:r>
      <w:r>
        <w:fldChar w:fldCharType="separate"/>
      </w:r>
      <w:r w:rsidR="00A01A12">
        <w:t>4</w:t>
      </w:r>
      <w:r>
        <w:fldChar w:fldCharType="end"/>
      </w:r>
      <w:r>
        <w:rPr>
          <w:rFonts w:hint="cs"/>
          <w:rtl/>
        </w:rPr>
        <w:t>: מודלים סטטיסטיים</w:t>
      </w:r>
      <w:bookmarkEnd w:id="115"/>
      <w:bookmarkEnd w:id="116"/>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843"/>
        <w:gridCol w:w="995"/>
        <w:gridCol w:w="833"/>
        <w:gridCol w:w="1039"/>
        <w:gridCol w:w="888"/>
        <w:gridCol w:w="995"/>
        <w:gridCol w:w="834"/>
        <w:gridCol w:w="1039"/>
        <w:gridCol w:w="888"/>
      </w:tblGrid>
      <w:tr w:rsidR="004E5364" w:rsidRPr="000E2D70" w14:paraId="100249D2" w14:textId="77777777" w:rsidTr="00C103FF">
        <w:trPr>
          <w:cantSplit/>
          <w:tblHeader/>
        </w:trPr>
        <w:tc>
          <w:tcPr>
            <w:tcW w:w="1843" w:type="dxa"/>
            <w:tcBorders>
              <w:top w:val="single" w:sz="8" w:space="0" w:color="000000"/>
              <w:left w:val="single" w:sz="2" w:space="0" w:color="000000"/>
              <w:bottom w:val="single" w:sz="8" w:space="0" w:color="000000"/>
              <w:right w:val="single" w:sz="2" w:space="0" w:color="000000"/>
            </w:tcBorders>
            <w:shd w:val="clear" w:color="auto" w:fill="auto"/>
            <w:tcMar>
              <w:top w:w="0" w:type="dxa"/>
              <w:left w:w="0" w:type="dxa"/>
              <w:bottom w:w="0" w:type="dxa"/>
              <w:right w:w="0" w:type="dxa"/>
            </w:tcMar>
            <w:vAlign w:val="center"/>
            <w:hideMark/>
          </w:tcPr>
          <w:p w14:paraId="23BFEB0F" w14:textId="77777777" w:rsidR="004E5364" w:rsidRPr="000E2D70" w:rsidRDefault="004E5364" w:rsidP="00E135ED">
            <w:pPr>
              <w:keepNext/>
              <w:bidi w:val="0"/>
              <w:spacing w:line="240" w:lineRule="auto"/>
              <w:ind w:firstLine="0"/>
              <w:jc w:val="left"/>
              <w:rPr>
                <w:rFonts w:asciiTheme="majorBidi" w:eastAsia="Times New Roman" w:hAnsiTheme="majorBidi" w:cstheme="majorBidi"/>
              </w:rPr>
            </w:pPr>
          </w:p>
        </w:tc>
        <w:tc>
          <w:tcPr>
            <w:tcW w:w="3755" w:type="dxa"/>
            <w:gridSpan w:val="4"/>
            <w:tcBorders>
              <w:top w:val="single" w:sz="8" w:space="0" w:color="000000"/>
              <w:left w:val="single" w:sz="2" w:space="0" w:color="000000"/>
              <w:bottom w:val="single" w:sz="8" w:space="0" w:color="000000"/>
              <w:right w:val="single" w:sz="2" w:space="0" w:color="000000"/>
            </w:tcBorders>
            <w:shd w:val="clear" w:color="auto" w:fill="auto"/>
            <w:tcMar>
              <w:top w:w="0" w:type="dxa"/>
              <w:left w:w="0" w:type="dxa"/>
              <w:bottom w:w="0" w:type="dxa"/>
              <w:right w:w="0" w:type="dxa"/>
            </w:tcMar>
            <w:vAlign w:val="center"/>
            <w:hideMark/>
          </w:tcPr>
          <w:p w14:paraId="14A95573" w14:textId="77777777" w:rsidR="004E5364" w:rsidRPr="000E2D70" w:rsidRDefault="004E5364" w:rsidP="00E135ED">
            <w:pPr>
              <w:keepNext/>
              <w:pBdr>
                <w:top w:val="single" w:sz="2" w:space="2" w:color="000000"/>
                <w:left w:val="single" w:sz="2" w:space="5" w:color="000000"/>
                <w:bottom w:val="single" w:sz="2" w:space="2" w:color="000000"/>
                <w:right w:val="single" w:sz="2" w:space="5" w:color="000000"/>
              </w:pBdr>
              <w:bidi w:val="0"/>
              <w:spacing w:line="240" w:lineRule="auto"/>
              <w:ind w:firstLine="0"/>
              <w:jc w:val="center"/>
              <w:rPr>
                <w:rFonts w:asciiTheme="majorBidi" w:eastAsia="Times New Roman" w:hAnsiTheme="majorBidi" w:cstheme="majorBidi"/>
                <w:b/>
                <w:bCs/>
                <w:color w:val="000000"/>
                <w:sz w:val="27"/>
                <w:szCs w:val="27"/>
              </w:rPr>
            </w:pPr>
            <w:r w:rsidRPr="000E2D70">
              <w:rPr>
                <w:rFonts w:asciiTheme="majorBidi" w:eastAsia="Times New Roman" w:hAnsiTheme="majorBidi" w:cstheme="majorBidi"/>
                <w:color w:val="000000"/>
                <w:sz w:val="22"/>
                <w:szCs w:val="22"/>
              </w:rPr>
              <w:t>M1</w:t>
            </w:r>
          </w:p>
        </w:tc>
        <w:tc>
          <w:tcPr>
            <w:tcW w:w="3756" w:type="dxa"/>
            <w:gridSpan w:val="4"/>
            <w:tcBorders>
              <w:top w:val="single" w:sz="8" w:space="0" w:color="000000"/>
              <w:left w:val="single" w:sz="2" w:space="0" w:color="000000"/>
              <w:bottom w:val="single" w:sz="8" w:space="0" w:color="000000"/>
              <w:right w:val="single" w:sz="2" w:space="0" w:color="000000"/>
            </w:tcBorders>
            <w:shd w:val="clear" w:color="auto" w:fill="auto"/>
            <w:tcMar>
              <w:top w:w="0" w:type="dxa"/>
              <w:left w:w="0" w:type="dxa"/>
              <w:bottom w:w="0" w:type="dxa"/>
              <w:right w:w="0" w:type="dxa"/>
            </w:tcMar>
            <w:vAlign w:val="center"/>
            <w:hideMark/>
          </w:tcPr>
          <w:p w14:paraId="3F3FDCB1" w14:textId="77777777" w:rsidR="004E5364" w:rsidRPr="000E2D70" w:rsidRDefault="004E5364" w:rsidP="00E135ED">
            <w:pPr>
              <w:keepNext/>
              <w:pBdr>
                <w:top w:val="single" w:sz="2" w:space="2" w:color="000000"/>
                <w:left w:val="single" w:sz="2" w:space="5" w:color="000000"/>
                <w:bottom w:val="single" w:sz="2" w:space="2" w:color="000000"/>
                <w:right w:val="single" w:sz="2" w:space="5" w:color="000000"/>
              </w:pBdr>
              <w:bidi w:val="0"/>
              <w:spacing w:line="240" w:lineRule="auto"/>
              <w:ind w:firstLine="0"/>
              <w:jc w:val="center"/>
              <w:rPr>
                <w:rFonts w:asciiTheme="majorBidi" w:eastAsia="Times New Roman" w:hAnsiTheme="majorBidi" w:cstheme="majorBidi"/>
                <w:b/>
                <w:bCs/>
                <w:color w:val="000000"/>
                <w:sz w:val="27"/>
                <w:szCs w:val="27"/>
              </w:rPr>
            </w:pPr>
            <w:r w:rsidRPr="000E2D70">
              <w:rPr>
                <w:rFonts w:asciiTheme="majorBidi" w:eastAsia="Times New Roman" w:hAnsiTheme="majorBidi" w:cstheme="majorBidi"/>
                <w:color w:val="000000"/>
                <w:sz w:val="22"/>
                <w:szCs w:val="22"/>
              </w:rPr>
              <w:t>M2</w:t>
            </w:r>
          </w:p>
        </w:tc>
      </w:tr>
      <w:tr w:rsidR="004E5364" w:rsidRPr="000E2D70" w14:paraId="42E1F4B5" w14:textId="77777777" w:rsidTr="00C103FF">
        <w:trPr>
          <w:cantSplit/>
          <w:tblHeader/>
        </w:trPr>
        <w:tc>
          <w:tcPr>
            <w:tcW w:w="1843" w:type="dxa"/>
            <w:tcBorders>
              <w:top w:val="single" w:sz="8" w:space="0" w:color="000000"/>
              <w:left w:val="single" w:sz="2" w:space="0" w:color="000000"/>
              <w:bottom w:val="single" w:sz="8" w:space="0" w:color="000000"/>
              <w:right w:val="single" w:sz="2" w:space="0" w:color="000000"/>
            </w:tcBorders>
            <w:shd w:val="clear" w:color="auto" w:fill="auto"/>
            <w:tcMar>
              <w:top w:w="0" w:type="dxa"/>
              <w:left w:w="0" w:type="dxa"/>
              <w:bottom w:w="0" w:type="dxa"/>
              <w:right w:w="0" w:type="dxa"/>
            </w:tcMar>
            <w:vAlign w:val="center"/>
            <w:hideMark/>
          </w:tcPr>
          <w:p w14:paraId="42D6B6C2" w14:textId="77777777" w:rsidR="004E5364" w:rsidRPr="000E2D70" w:rsidRDefault="004E5364" w:rsidP="00E135ED">
            <w:pPr>
              <w:keepNext/>
              <w:pBdr>
                <w:top w:val="single" w:sz="2" w:space="2" w:color="000000"/>
                <w:left w:val="single" w:sz="2" w:space="5" w:color="000000"/>
                <w:bottom w:val="single" w:sz="2" w:space="2" w:color="000000"/>
                <w:right w:val="single" w:sz="2" w:space="5" w:color="000000"/>
              </w:pBdr>
              <w:bidi w:val="0"/>
              <w:spacing w:line="240" w:lineRule="auto"/>
              <w:ind w:firstLine="0"/>
              <w:jc w:val="left"/>
              <w:rPr>
                <w:rFonts w:asciiTheme="majorBidi" w:eastAsia="Times New Roman" w:hAnsiTheme="majorBidi" w:cstheme="majorBidi"/>
                <w:b/>
                <w:bCs/>
                <w:color w:val="000000"/>
                <w:sz w:val="27"/>
                <w:szCs w:val="27"/>
              </w:rPr>
            </w:pPr>
            <w:r w:rsidRPr="000E2D70">
              <w:rPr>
                <w:rFonts w:asciiTheme="majorBidi" w:eastAsia="Times New Roman" w:hAnsiTheme="majorBidi" w:cstheme="majorBidi"/>
                <w:b/>
                <w:bCs/>
                <w:color w:val="000000"/>
                <w:sz w:val="22"/>
                <w:szCs w:val="22"/>
              </w:rPr>
              <w:t>Characteristic</w:t>
            </w:r>
          </w:p>
        </w:tc>
        <w:tc>
          <w:tcPr>
            <w:tcW w:w="995" w:type="dxa"/>
            <w:tcBorders>
              <w:top w:val="single" w:sz="8" w:space="0" w:color="000000"/>
              <w:left w:val="single" w:sz="2" w:space="0" w:color="000000"/>
              <w:bottom w:val="single" w:sz="8" w:space="0" w:color="000000"/>
              <w:right w:val="single" w:sz="2" w:space="0" w:color="000000"/>
            </w:tcBorders>
            <w:shd w:val="clear" w:color="auto" w:fill="auto"/>
            <w:tcMar>
              <w:top w:w="0" w:type="dxa"/>
              <w:left w:w="0" w:type="dxa"/>
              <w:bottom w:w="0" w:type="dxa"/>
              <w:right w:w="0" w:type="dxa"/>
            </w:tcMar>
            <w:vAlign w:val="center"/>
            <w:hideMark/>
          </w:tcPr>
          <w:p w14:paraId="422E1687" w14:textId="77777777" w:rsidR="004E5364" w:rsidRPr="000E2D70" w:rsidRDefault="004E5364" w:rsidP="00E135ED">
            <w:pPr>
              <w:keepNext/>
              <w:pBdr>
                <w:top w:val="single" w:sz="2" w:space="2" w:color="000000"/>
                <w:left w:val="single" w:sz="2" w:space="5" w:color="000000"/>
                <w:bottom w:val="single" w:sz="2" w:space="2" w:color="000000"/>
                <w:right w:val="single" w:sz="2" w:space="5" w:color="000000"/>
              </w:pBdr>
              <w:bidi w:val="0"/>
              <w:spacing w:line="240" w:lineRule="auto"/>
              <w:ind w:firstLine="0"/>
              <w:jc w:val="center"/>
              <w:rPr>
                <w:rFonts w:asciiTheme="majorBidi" w:eastAsia="Times New Roman" w:hAnsiTheme="majorBidi" w:cstheme="majorBidi"/>
                <w:b/>
                <w:bCs/>
                <w:color w:val="000000"/>
                <w:sz w:val="27"/>
                <w:szCs w:val="27"/>
              </w:rPr>
            </w:pPr>
            <w:r w:rsidRPr="000E2D70">
              <w:rPr>
                <w:rFonts w:asciiTheme="majorBidi" w:eastAsia="Times New Roman" w:hAnsiTheme="majorBidi" w:cstheme="majorBidi"/>
                <w:b/>
                <w:bCs/>
                <w:color w:val="000000"/>
                <w:sz w:val="22"/>
                <w:szCs w:val="22"/>
              </w:rPr>
              <w:t>Beta</w:t>
            </w:r>
          </w:p>
        </w:tc>
        <w:tc>
          <w:tcPr>
            <w:tcW w:w="833" w:type="dxa"/>
            <w:tcBorders>
              <w:top w:val="single" w:sz="8" w:space="0" w:color="000000"/>
              <w:left w:val="single" w:sz="2" w:space="0" w:color="000000"/>
              <w:bottom w:val="single" w:sz="8" w:space="0" w:color="000000"/>
              <w:right w:val="single" w:sz="2" w:space="0" w:color="000000"/>
            </w:tcBorders>
            <w:shd w:val="clear" w:color="auto" w:fill="auto"/>
            <w:tcMar>
              <w:top w:w="0" w:type="dxa"/>
              <w:left w:w="0" w:type="dxa"/>
              <w:bottom w:w="0" w:type="dxa"/>
              <w:right w:w="0" w:type="dxa"/>
            </w:tcMar>
            <w:vAlign w:val="center"/>
            <w:hideMark/>
          </w:tcPr>
          <w:p w14:paraId="7D232204" w14:textId="77777777" w:rsidR="004E5364" w:rsidRPr="000E2D70" w:rsidRDefault="004E5364" w:rsidP="00E135ED">
            <w:pPr>
              <w:keepNext/>
              <w:pBdr>
                <w:top w:val="single" w:sz="2" w:space="2" w:color="000000"/>
                <w:left w:val="single" w:sz="2" w:space="5" w:color="000000"/>
                <w:bottom w:val="single" w:sz="2" w:space="2" w:color="000000"/>
                <w:right w:val="single" w:sz="2" w:space="5" w:color="000000"/>
              </w:pBdr>
              <w:bidi w:val="0"/>
              <w:spacing w:line="240" w:lineRule="auto"/>
              <w:ind w:firstLine="0"/>
              <w:jc w:val="center"/>
              <w:rPr>
                <w:rFonts w:asciiTheme="majorBidi" w:eastAsia="Times New Roman" w:hAnsiTheme="majorBidi" w:cstheme="majorBidi"/>
                <w:b/>
                <w:bCs/>
                <w:color w:val="000000"/>
                <w:sz w:val="27"/>
                <w:szCs w:val="27"/>
              </w:rPr>
            </w:pPr>
            <w:r w:rsidRPr="000E2D70">
              <w:rPr>
                <w:rFonts w:asciiTheme="majorBidi" w:eastAsia="Times New Roman" w:hAnsiTheme="majorBidi" w:cstheme="majorBidi"/>
                <w:b/>
                <w:bCs/>
                <w:color w:val="000000"/>
                <w:sz w:val="22"/>
                <w:szCs w:val="22"/>
              </w:rPr>
              <w:t>SE</w:t>
            </w:r>
            <w:r w:rsidRPr="00A165F9">
              <w:rPr>
                <w:rFonts w:asciiTheme="majorBidi" w:eastAsia="Times New Roman" w:hAnsiTheme="majorBidi" w:cstheme="majorBidi"/>
                <w:color w:val="000000"/>
                <w:sz w:val="22"/>
                <w:szCs w:val="22"/>
                <w:vertAlign w:val="superscript"/>
              </w:rPr>
              <w:t>1</w:t>
            </w:r>
          </w:p>
        </w:tc>
        <w:tc>
          <w:tcPr>
            <w:tcW w:w="1039" w:type="dxa"/>
            <w:tcBorders>
              <w:top w:val="single" w:sz="8" w:space="0" w:color="000000"/>
              <w:left w:val="single" w:sz="2" w:space="0" w:color="000000"/>
              <w:bottom w:val="single" w:sz="8" w:space="0" w:color="000000"/>
              <w:right w:val="single" w:sz="2" w:space="0" w:color="000000"/>
            </w:tcBorders>
            <w:shd w:val="clear" w:color="auto" w:fill="auto"/>
            <w:tcMar>
              <w:top w:w="0" w:type="dxa"/>
              <w:left w:w="0" w:type="dxa"/>
              <w:bottom w:w="0" w:type="dxa"/>
              <w:right w:w="0" w:type="dxa"/>
            </w:tcMar>
            <w:vAlign w:val="center"/>
            <w:hideMark/>
          </w:tcPr>
          <w:p w14:paraId="47DCDFA6" w14:textId="77777777" w:rsidR="004E5364" w:rsidRPr="000E2D70" w:rsidRDefault="004E5364" w:rsidP="00E135ED">
            <w:pPr>
              <w:keepNext/>
              <w:pBdr>
                <w:top w:val="single" w:sz="2" w:space="2" w:color="000000"/>
                <w:left w:val="single" w:sz="2" w:space="5" w:color="000000"/>
                <w:bottom w:val="single" w:sz="2" w:space="2" w:color="000000"/>
                <w:right w:val="single" w:sz="2" w:space="5" w:color="000000"/>
              </w:pBdr>
              <w:bidi w:val="0"/>
              <w:spacing w:line="240" w:lineRule="auto"/>
              <w:ind w:firstLine="0"/>
              <w:jc w:val="center"/>
              <w:rPr>
                <w:rFonts w:asciiTheme="majorBidi" w:eastAsia="Times New Roman" w:hAnsiTheme="majorBidi" w:cstheme="majorBidi"/>
                <w:b/>
                <w:bCs/>
                <w:color w:val="000000"/>
                <w:sz w:val="27"/>
                <w:szCs w:val="27"/>
              </w:rPr>
            </w:pPr>
            <w:r w:rsidRPr="000E2D70">
              <w:rPr>
                <w:rFonts w:asciiTheme="majorBidi" w:eastAsia="Times New Roman" w:hAnsiTheme="majorBidi" w:cstheme="majorBidi"/>
                <w:b/>
                <w:bCs/>
                <w:color w:val="000000"/>
                <w:sz w:val="22"/>
                <w:szCs w:val="22"/>
              </w:rPr>
              <w:t>t-statistic</w:t>
            </w:r>
          </w:p>
        </w:tc>
        <w:tc>
          <w:tcPr>
            <w:tcW w:w="888" w:type="dxa"/>
            <w:tcBorders>
              <w:top w:val="single" w:sz="8" w:space="0" w:color="000000"/>
              <w:left w:val="single" w:sz="2" w:space="0" w:color="000000"/>
              <w:bottom w:val="single" w:sz="8" w:space="0" w:color="000000"/>
              <w:right w:val="single" w:sz="2" w:space="0" w:color="000000"/>
            </w:tcBorders>
            <w:shd w:val="clear" w:color="auto" w:fill="auto"/>
            <w:tcMar>
              <w:top w:w="0" w:type="dxa"/>
              <w:left w:w="0" w:type="dxa"/>
              <w:bottom w:w="0" w:type="dxa"/>
              <w:right w:w="0" w:type="dxa"/>
            </w:tcMar>
            <w:vAlign w:val="center"/>
            <w:hideMark/>
          </w:tcPr>
          <w:p w14:paraId="7F7CC83B" w14:textId="77777777" w:rsidR="004E5364" w:rsidRPr="000E2D70" w:rsidRDefault="004E5364" w:rsidP="00E135ED">
            <w:pPr>
              <w:keepNext/>
              <w:pBdr>
                <w:top w:val="single" w:sz="2" w:space="2" w:color="000000"/>
                <w:left w:val="single" w:sz="2" w:space="5" w:color="000000"/>
                <w:bottom w:val="single" w:sz="2" w:space="2" w:color="000000"/>
                <w:right w:val="single" w:sz="2" w:space="5" w:color="000000"/>
              </w:pBdr>
              <w:bidi w:val="0"/>
              <w:spacing w:line="240" w:lineRule="auto"/>
              <w:ind w:firstLine="0"/>
              <w:jc w:val="center"/>
              <w:rPr>
                <w:rFonts w:asciiTheme="majorBidi" w:eastAsia="Times New Roman" w:hAnsiTheme="majorBidi" w:cstheme="majorBidi"/>
                <w:b/>
                <w:bCs/>
                <w:color w:val="000000"/>
                <w:sz w:val="27"/>
                <w:szCs w:val="27"/>
              </w:rPr>
            </w:pPr>
            <w:r w:rsidRPr="000E2D70">
              <w:rPr>
                <w:rFonts w:asciiTheme="majorBidi" w:eastAsia="Times New Roman" w:hAnsiTheme="majorBidi" w:cstheme="majorBidi"/>
                <w:b/>
                <w:bCs/>
                <w:color w:val="000000"/>
                <w:sz w:val="22"/>
                <w:szCs w:val="22"/>
              </w:rPr>
              <w:t>p-value</w:t>
            </w:r>
          </w:p>
        </w:tc>
        <w:tc>
          <w:tcPr>
            <w:tcW w:w="995" w:type="dxa"/>
            <w:tcBorders>
              <w:top w:val="single" w:sz="8" w:space="0" w:color="000000"/>
              <w:left w:val="single" w:sz="2" w:space="0" w:color="000000"/>
              <w:bottom w:val="single" w:sz="8" w:space="0" w:color="000000"/>
              <w:right w:val="single" w:sz="2" w:space="0" w:color="000000"/>
            </w:tcBorders>
            <w:shd w:val="clear" w:color="auto" w:fill="auto"/>
            <w:tcMar>
              <w:top w:w="0" w:type="dxa"/>
              <w:left w:w="0" w:type="dxa"/>
              <w:bottom w:w="0" w:type="dxa"/>
              <w:right w:w="0" w:type="dxa"/>
            </w:tcMar>
            <w:vAlign w:val="center"/>
            <w:hideMark/>
          </w:tcPr>
          <w:p w14:paraId="711A72F8" w14:textId="77777777" w:rsidR="004E5364" w:rsidRPr="000E2D70" w:rsidRDefault="004E5364" w:rsidP="00E135ED">
            <w:pPr>
              <w:keepNext/>
              <w:pBdr>
                <w:top w:val="single" w:sz="2" w:space="2" w:color="000000"/>
                <w:left w:val="single" w:sz="2" w:space="5" w:color="000000"/>
                <w:bottom w:val="single" w:sz="2" w:space="2" w:color="000000"/>
                <w:right w:val="single" w:sz="2" w:space="5" w:color="000000"/>
              </w:pBdr>
              <w:bidi w:val="0"/>
              <w:spacing w:line="240" w:lineRule="auto"/>
              <w:ind w:firstLine="0"/>
              <w:jc w:val="center"/>
              <w:rPr>
                <w:rFonts w:asciiTheme="majorBidi" w:eastAsia="Times New Roman" w:hAnsiTheme="majorBidi" w:cstheme="majorBidi"/>
                <w:b/>
                <w:bCs/>
                <w:color w:val="000000"/>
                <w:sz w:val="27"/>
                <w:szCs w:val="27"/>
              </w:rPr>
            </w:pPr>
            <w:r w:rsidRPr="000E2D70">
              <w:rPr>
                <w:rFonts w:asciiTheme="majorBidi" w:eastAsia="Times New Roman" w:hAnsiTheme="majorBidi" w:cstheme="majorBidi"/>
                <w:b/>
                <w:bCs/>
                <w:color w:val="000000"/>
                <w:sz w:val="22"/>
                <w:szCs w:val="22"/>
              </w:rPr>
              <w:t>Beta</w:t>
            </w:r>
          </w:p>
        </w:tc>
        <w:tc>
          <w:tcPr>
            <w:tcW w:w="834" w:type="dxa"/>
            <w:tcBorders>
              <w:top w:val="single" w:sz="8" w:space="0" w:color="000000"/>
              <w:left w:val="single" w:sz="2" w:space="0" w:color="000000"/>
              <w:bottom w:val="single" w:sz="8" w:space="0" w:color="000000"/>
              <w:right w:val="single" w:sz="2" w:space="0" w:color="000000"/>
            </w:tcBorders>
            <w:shd w:val="clear" w:color="auto" w:fill="auto"/>
            <w:tcMar>
              <w:top w:w="0" w:type="dxa"/>
              <w:left w:w="0" w:type="dxa"/>
              <w:bottom w:w="0" w:type="dxa"/>
              <w:right w:w="0" w:type="dxa"/>
            </w:tcMar>
            <w:vAlign w:val="center"/>
            <w:hideMark/>
          </w:tcPr>
          <w:p w14:paraId="1EB997E5" w14:textId="77777777" w:rsidR="004E5364" w:rsidRPr="000E2D70" w:rsidRDefault="004E5364" w:rsidP="00E135ED">
            <w:pPr>
              <w:keepNext/>
              <w:pBdr>
                <w:top w:val="single" w:sz="2" w:space="2" w:color="000000"/>
                <w:left w:val="single" w:sz="2" w:space="5" w:color="000000"/>
                <w:bottom w:val="single" w:sz="2" w:space="2" w:color="000000"/>
                <w:right w:val="single" w:sz="2" w:space="5" w:color="000000"/>
              </w:pBdr>
              <w:bidi w:val="0"/>
              <w:spacing w:line="240" w:lineRule="auto"/>
              <w:ind w:firstLine="0"/>
              <w:jc w:val="center"/>
              <w:rPr>
                <w:rFonts w:asciiTheme="majorBidi" w:eastAsia="Times New Roman" w:hAnsiTheme="majorBidi" w:cstheme="majorBidi"/>
                <w:b/>
                <w:bCs/>
                <w:color w:val="000000"/>
                <w:sz w:val="27"/>
                <w:szCs w:val="27"/>
              </w:rPr>
            </w:pPr>
            <w:r w:rsidRPr="000E2D70">
              <w:rPr>
                <w:rFonts w:asciiTheme="majorBidi" w:eastAsia="Times New Roman" w:hAnsiTheme="majorBidi" w:cstheme="majorBidi"/>
                <w:b/>
                <w:bCs/>
                <w:color w:val="000000"/>
                <w:sz w:val="22"/>
                <w:szCs w:val="22"/>
              </w:rPr>
              <w:t>SE</w:t>
            </w:r>
            <w:r w:rsidRPr="00A165F9">
              <w:rPr>
                <w:rFonts w:asciiTheme="majorBidi" w:eastAsia="Times New Roman" w:hAnsiTheme="majorBidi" w:cstheme="majorBidi"/>
                <w:color w:val="000000"/>
                <w:sz w:val="22"/>
                <w:szCs w:val="22"/>
                <w:vertAlign w:val="superscript"/>
              </w:rPr>
              <w:t>1</w:t>
            </w:r>
          </w:p>
        </w:tc>
        <w:tc>
          <w:tcPr>
            <w:tcW w:w="1039" w:type="dxa"/>
            <w:tcBorders>
              <w:top w:val="single" w:sz="8" w:space="0" w:color="000000"/>
              <w:left w:val="single" w:sz="2" w:space="0" w:color="000000"/>
              <w:bottom w:val="single" w:sz="8" w:space="0" w:color="000000"/>
              <w:right w:val="single" w:sz="2" w:space="0" w:color="000000"/>
            </w:tcBorders>
            <w:shd w:val="clear" w:color="auto" w:fill="auto"/>
            <w:tcMar>
              <w:top w:w="0" w:type="dxa"/>
              <w:left w:w="0" w:type="dxa"/>
              <w:bottom w:w="0" w:type="dxa"/>
              <w:right w:w="0" w:type="dxa"/>
            </w:tcMar>
            <w:vAlign w:val="center"/>
            <w:hideMark/>
          </w:tcPr>
          <w:p w14:paraId="5104F326" w14:textId="77777777" w:rsidR="004E5364" w:rsidRPr="000E2D70" w:rsidRDefault="004E5364" w:rsidP="00E135ED">
            <w:pPr>
              <w:keepNext/>
              <w:pBdr>
                <w:top w:val="single" w:sz="2" w:space="2" w:color="000000"/>
                <w:left w:val="single" w:sz="2" w:space="5" w:color="000000"/>
                <w:bottom w:val="single" w:sz="2" w:space="2" w:color="000000"/>
                <w:right w:val="single" w:sz="2" w:space="5" w:color="000000"/>
              </w:pBdr>
              <w:bidi w:val="0"/>
              <w:spacing w:line="240" w:lineRule="auto"/>
              <w:ind w:firstLine="0"/>
              <w:jc w:val="center"/>
              <w:rPr>
                <w:rFonts w:asciiTheme="majorBidi" w:eastAsia="Times New Roman" w:hAnsiTheme="majorBidi" w:cstheme="majorBidi"/>
                <w:b/>
                <w:bCs/>
                <w:color w:val="000000"/>
                <w:sz w:val="27"/>
                <w:szCs w:val="27"/>
              </w:rPr>
            </w:pPr>
            <w:r w:rsidRPr="000E2D70">
              <w:rPr>
                <w:rFonts w:asciiTheme="majorBidi" w:eastAsia="Times New Roman" w:hAnsiTheme="majorBidi" w:cstheme="majorBidi"/>
                <w:b/>
                <w:bCs/>
                <w:color w:val="000000"/>
                <w:sz w:val="22"/>
                <w:szCs w:val="22"/>
              </w:rPr>
              <w:t>t-statistic</w:t>
            </w:r>
          </w:p>
        </w:tc>
        <w:tc>
          <w:tcPr>
            <w:tcW w:w="888" w:type="dxa"/>
            <w:tcBorders>
              <w:top w:val="single" w:sz="8" w:space="0" w:color="000000"/>
              <w:left w:val="single" w:sz="2" w:space="0" w:color="000000"/>
              <w:bottom w:val="single" w:sz="8" w:space="0" w:color="000000"/>
              <w:right w:val="single" w:sz="2" w:space="0" w:color="000000"/>
            </w:tcBorders>
            <w:shd w:val="clear" w:color="auto" w:fill="auto"/>
            <w:tcMar>
              <w:top w:w="0" w:type="dxa"/>
              <w:left w:w="0" w:type="dxa"/>
              <w:bottom w:w="0" w:type="dxa"/>
              <w:right w:w="0" w:type="dxa"/>
            </w:tcMar>
            <w:vAlign w:val="center"/>
            <w:hideMark/>
          </w:tcPr>
          <w:p w14:paraId="45F0D32B" w14:textId="77777777" w:rsidR="004E5364" w:rsidRPr="000E2D70" w:rsidRDefault="004E5364" w:rsidP="00E135ED">
            <w:pPr>
              <w:keepNext/>
              <w:pBdr>
                <w:top w:val="single" w:sz="2" w:space="2" w:color="000000"/>
                <w:left w:val="single" w:sz="2" w:space="5" w:color="000000"/>
                <w:bottom w:val="single" w:sz="2" w:space="2" w:color="000000"/>
                <w:right w:val="single" w:sz="2" w:space="5" w:color="000000"/>
              </w:pBdr>
              <w:bidi w:val="0"/>
              <w:spacing w:line="240" w:lineRule="auto"/>
              <w:ind w:firstLine="0"/>
              <w:jc w:val="center"/>
              <w:rPr>
                <w:rFonts w:asciiTheme="majorBidi" w:eastAsia="Times New Roman" w:hAnsiTheme="majorBidi" w:cstheme="majorBidi"/>
                <w:b/>
                <w:bCs/>
                <w:color w:val="000000"/>
                <w:sz w:val="27"/>
                <w:szCs w:val="27"/>
              </w:rPr>
            </w:pPr>
            <w:r w:rsidRPr="000E2D70">
              <w:rPr>
                <w:rFonts w:asciiTheme="majorBidi" w:eastAsia="Times New Roman" w:hAnsiTheme="majorBidi" w:cstheme="majorBidi"/>
                <w:b/>
                <w:bCs/>
                <w:color w:val="000000"/>
                <w:sz w:val="22"/>
                <w:szCs w:val="22"/>
              </w:rPr>
              <w:t>p-value</w:t>
            </w:r>
          </w:p>
        </w:tc>
      </w:tr>
      <w:tr w:rsidR="004E5364" w:rsidRPr="000E2D70" w14:paraId="08666029" w14:textId="77777777" w:rsidTr="00C103FF">
        <w:trPr>
          <w:cantSplit/>
        </w:trPr>
        <w:tc>
          <w:tcPr>
            <w:tcW w:w="1843"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hideMark/>
          </w:tcPr>
          <w:p w14:paraId="7175A6A8" w14:textId="77777777" w:rsidR="004E5364" w:rsidRPr="000E2D70" w:rsidRDefault="004E5364" w:rsidP="00E135ED">
            <w:pPr>
              <w:keepNext/>
              <w:pBdr>
                <w:top w:val="single" w:sz="2" w:space="5" w:color="000000"/>
                <w:left w:val="single" w:sz="2" w:space="5" w:color="000000"/>
                <w:bottom w:val="single" w:sz="2" w:space="5" w:color="000000"/>
                <w:right w:val="single" w:sz="2" w:space="5" w:color="000000"/>
              </w:pBdr>
              <w:bidi w:val="0"/>
              <w:spacing w:line="240" w:lineRule="auto"/>
              <w:ind w:firstLine="0"/>
              <w:jc w:val="left"/>
              <w:rPr>
                <w:rFonts w:asciiTheme="majorBidi" w:eastAsia="Times New Roman" w:hAnsiTheme="majorBidi" w:cstheme="majorBidi"/>
                <w:color w:val="000000"/>
                <w:sz w:val="27"/>
                <w:szCs w:val="27"/>
              </w:rPr>
            </w:pPr>
            <w:r w:rsidRPr="000E2D70">
              <w:rPr>
                <w:rFonts w:asciiTheme="majorBidi" w:eastAsia="Times New Roman" w:hAnsiTheme="majorBidi" w:cstheme="majorBidi"/>
                <w:color w:val="000000"/>
                <w:sz w:val="22"/>
                <w:szCs w:val="22"/>
              </w:rPr>
              <w:t>(Intercept)</w:t>
            </w:r>
          </w:p>
        </w:tc>
        <w:tc>
          <w:tcPr>
            <w:tcW w:w="995"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hideMark/>
          </w:tcPr>
          <w:p w14:paraId="4987723E" w14:textId="77777777" w:rsidR="004E5364" w:rsidRPr="000E2D70" w:rsidRDefault="004E5364" w:rsidP="00E135ED">
            <w:pPr>
              <w:keepNext/>
              <w:pBdr>
                <w:top w:val="single" w:sz="2" w:space="5" w:color="000000"/>
                <w:left w:val="single" w:sz="2" w:space="5" w:color="000000"/>
                <w:bottom w:val="single" w:sz="2" w:space="5" w:color="000000"/>
                <w:right w:val="single" w:sz="2" w:space="5" w:color="000000"/>
              </w:pBdr>
              <w:bidi w:val="0"/>
              <w:spacing w:line="240" w:lineRule="auto"/>
              <w:ind w:firstLine="0"/>
              <w:jc w:val="center"/>
              <w:rPr>
                <w:rFonts w:asciiTheme="majorBidi" w:eastAsia="Times New Roman" w:hAnsiTheme="majorBidi" w:cstheme="majorBidi"/>
                <w:color w:val="000000"/>
                <w:sz w:val="27"/>
                <w:szCs w:val="27"/>
              </w:rPr>
            </w:pPr>
            <w:r w:rsidRPr="000E2D70">
              <w:rPr>
                <w:rFonts w:asciiTheme="majorBidi" w:eastAsia="Times New Roman" w:hAnsiTheme="majorBidi" w:cstheme="majorBidi"/>
                <w:color w:val="000000"/>
                <w:sz w:val="22"/>
                <w:szCs w:val="22"/>
              </w:rPr>
              <w:t>325,902</w:t>
            </w:r>
          </w:p>
        </w:tc>
        <w:tc>
          <w:tcPr>
            <w:tcW w:w="833"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hideMark/>
          </w:tcPr>
          <w:p w14:paraId="6C368E0F" w14:textId="77777777" w:rsidR="004E5364" w:rsidRPr="000E2D70" w:rsidRDefault="004E5364" w:rsidP="00E135ED">
            <w:pPr>
              <w:keepNext/>
              <w:pBdr>
                <w:top w:val="single" w:sz="2" w:space="5" w:color="000000"/>
                <w:left w:val="single" w:sz="2" w:space="5" w:color="000000"/>
                <w:bottom w:val="single" w:sz="2" w:space="5" w:color="000000"/>
                <w:right w:val="single" w:sz="2" w:space="5" w:color="000000"/>
              </w:pBdr>
              <w:bidi w:val="0"/>
              <w:spacing w:line="240" w:lineRule="auto"/>
              <w:ind w:firstLine="0"/>
              <w:jc w:val="center"/>
              <w:rPr>
                <w:rFonts w:asciiTheme="majorBidi" w:eastAsia="Times New Roman" w:hAnsiTheme="majorBidi" w:cstheme="majorBidi"/>
                <w:color w:val="000000"/>
                <w:sz w:val="27"/>
                <w:szCs w:val="27"/>
              </w:rPr>
            </w:pPr>
            <w:r w:rsidRPr="000E2D70">
              <w:rPr>
                <w:rFonts w:asciiTheme="majorBidi" w:eastAsia="Times New Roman" w:hAnsiTheme="majorBidi" w:cstheme="majorBidi"/>
                <w:color w:val="000000"/>
                <w:sz w:val="22"/>
                <w:szCs w:val="22"/>
              </w:rPr>
              <w:t>16,969</w:t>
            </w:r>
          </w:p>
        </w:tc>
        <w:tc>
          <w:tcPr>
            <w:tcW w:w="1039"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hideMark/>
          </w:tcPr>
          <w:p w14:paraId="03F4D7FA" w14:textId="77777777" w:rsidR="004E5364" w:rsidRPr="000E2D70" w:rsidRDefault="004E5364" w:rsidP="00E135ED">
            <w:pPr>
              <w:keepNext/>
              <w:pBdr>
                <w:top w:val="single" w:sz="2" w:space="5" w:color="000000"/>
                <w:left w:val="single" w:sz="2" w:space="5" w:color="000000"/>
                <w:bottom w:val="single" w:sz="2" w:space="5" w:color="000000"/>
                <w:right w:val="single" w:sz="2" w:space="5" w:color="000000"/>
              </w:pBdr>
              <w:bidi w:val="0"/>
              <w:spacing w:line="240" w:lineRule="auto"/>
              <w:ind w:firstLine="0"/>
              <w:jc w:val="center"/>
              <w:rPr>
                <w:rFonts w:asciiTheme="majorBidi" w:eastAsia="Times New Roman" w:hAnsiTheme="majorBidi" w:cstheme="majorBidi"/>
                <w:color w:val="000000"/>
                <w:sz w:val="27"/>
                <w:szCs w:val="27"/>
              </w:rPr>
            </w:pPr>
            <w:r w:rsidRPr="000E2D70">
              <w:rPr>
                <w:rFonts w:asciiTheme="majorBidi" w:eastAsia="Times New Roman" w:hAnsiTheme="majorBidi" w:cstheme="majorBidi"/>
                <w:color w:val="000000"/>
                <w:sz w:val="22"/>
                <w:szCs w:val="22"/>
              </w:rPr>
              <w:t>19.2</w:t>
            </w:r>
          </w:p>
        </w:tc>
        <w:tc>
          <w:tcPr>
            <w:tcW w:w="888"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hideMark/>
          </w:tcPr>
          <w:p w14:paraId="630E557B" w14:textId="77777777" w:rsidR="004E5364" w:rsidRPr="000E2D70" w:rsidRDefault="004E5364" w:rsidP="00E135ED">
            <w:pPr>
              <w:keepNext/>
              <w:pBdr>
                <w:top w:val="single" w:sz="2" w:space="5" w:color="000000"/>
                <w:left w:val="single" w:sz="2" w:space="5" w:color="000000"/>
                <w:bottom w:val="single" w:sz="2" w:space="5" w:color="000000"/>
                <w:right w:val="single" w:sz="2" w:space="5" w:color="000000"/>
              </w:pBdr>
              <w:bidi w:val="0"/>
              <w:spacing w:line="240" w:lineRule="auto"/>
              <w:ind w:firstLine="0"/>
              <w:jc w:val="center"/>
              <w:rPr>
                <w:rFonts w:asciiTheme="majorBidi" w:eastAsia="Times New Roman" w:hAnsiTheme="majorBidi" w:cstheme="majorBidi"/>
                <w:color w:val="000000"/>
                <w:sz w:val="27"/>
                <w:szCs w:val="27"/>
              </w:rPr>
            </w:pPr>
            <w:r w:rsidRPr="000E2D70">
              <w:rPr>
                <w:rFonts w:asciiTheme="majorBidi" w:eastAsia="Times New Roman" w:hAnsiTheme="majorBidi" w:cstheme="majorBidi"/>
                <w:b/>
                <w:bCs/>
                <w:color w:val="000000"/>
                <w:sz w:val="22"/>
                <w:szCs w:val="22"/>
              </w:rPr>
              <w:t>&lt;0.001</w:t>
            </w:r>
          </w:p>
        </w:tc>
        <w:tc>
          <w:tcPr>
            <w:tcW w:w="995"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hideMark/>
          </w:tcPr>
          <w:p w14:paraId="37F22A59" w14:textId="77777777" w:rsidR="004E5364" w:rsidRPr="000E2D70" w:rsidRDefault="004E5364" w:rsidP="00E135ED">
            <w:pPr>
              <w:keepNext/>
              <w:pBdr>
                <w:top w:val="single" w:sz="2" w:space="5" w:color="000000"/>
                <w:left w:val="single" w:sz="2" w:space="5" w:color="000000"/>
                <w:bottom w:val="single" w:sz="2" w:space="5" w:color="000000"/>
                <w:right w:val="single" w:sz="2" w:space="5" w:color="000000"/>
              </w:pBdr>
              <w:bidi w:val="0"/>
              <w:spacing w:line="240" w:lineRule="auto"/>
              <w:ind w:firstLine="0"/>
              <w:jc w:val="center"/>
              <w:rPr>
                <w:rFonts w:asciiTheme="majorBidi" w:eastAsia="Times New Roman" w:hAnsiTheme="majorBidi" w:cstheme="majorBidi"/>
                <w:color w:val="000000"/>
                <w:sz w:val="27"/>
                <w:szCs w:val="27"/>
              </w:rPr>
            </w:pPr>
            <w:r w:rsidRPr="000E2D70">
              <w:rPr>
                <w:rFonts w:asciiTheme="majorBidi" w:eastAsia="Times New Roman" w:hAnsiTheme="majorBidi" w:cstheme="majorBidi"/>
                <w:color w:val="000000"/>
                <w:sz w:val="22"/>
                <w:szCs w:val="22"/>
              </w:rPr>
              <w:t>334,921</w:t>
            </w:r>
          </w:p>
        </w:tc>
        <w:tc>
          <w:tcPr>
            <w:tcW w:w="834"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hideMark/>
          </w:tcPr>
          <w:p w14:paraId="604F69ED" w14:textId="77777777" w:rsidR="004E5364" w:rsidRPr="000E2D70" w:rsidRDefault="004E5364" w:rsidP="00E135ED">
            <w:pPr>
              <w:keepNext/>
              <w:pBdr>
                <w:top w:val="single" w:sz="2" w:space="5" w:color="000000"/>
                <w:left w:val="single" w:sz="2" w:space="5" w:color="000000"/>
                <w:bottom w:val="single" w:sz="2" w:space="5" w:color="000000"/>
                <w:right w:val="single" w:sz="2" w:space="5" w:color="000000"/>
              </w:pBdr>
              <w:bidi w:val="0"/>
              <w:spacing w:line="240" w:lineRule="auto"/>
              <w:ind w:firstLine="0"/>
              <w:jc w:val="center"/>
              <w:rPr>
                <w:rFonts w:asciiTheme="majorBidi" w:eastAsia="Times New Roman" w:hAnsiTheme="majorBidi" w:cstheme="majorBidi"/>
                <w:color w:val="000000"/>
                <w:sz w:val="27"/>
                <w:szCs w:val="27"/>
              </w:rPr>
            </w:pPr>
            <w:r w:rsidRPr="000E2D70">
              <w:rPr>
                <w:rFonts w:asciiTheme="majorBidi" w:eastAsia="Times New Roman" w:hAnsiTheme="majorBidi" w:cstheme="majorBidi"/>
                <w:color w:val="000000"/>
                <w:sz w:val="22"/>
                <w:szCs w:val="22"/>
              </w:rPr>
              <w:t>17,310</w:t>
            </w:r>
          </w:p>
        </w:tc>
        <w:tc>
          <w:tcPr>
            <w:tcW w:w="1039"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hideMark/>
          </w:tcPr>
          <w:p w14:paraId="619FA1E1" w14:textId="77777777" w:rsidR="004E5364" w:rsidRPr="000E2D70" w:rsidRDefault="004E5364" w:rsidP="00E135ED">
            <w:pPr>
              <w:keepNext/>
              <w:pBdr>
                <w:top w:val="single" w:sz="2" w:space="5" w:color="000000"/>
                <w:left w:val="single" w:sz="2" w:space="5" w:color="000000"/>
                <w:bottom w:val="single" w:sz="2" w:space="5" w:color="000000"/>
                <w:right w:val="single" w:sz="2" w:space="5" w:color="000000"/>
              </w:pBdr>
              <w:bidi w:val="0"/>
              <w:spacing w:line="240" w:lineRule="auto"/>
              <w:ind w:firstLine="0"/>
              <w:jc w:val="center"/>
              <w:rPr>
                <w:rFonts w:asciiTheme="majorBidi" w:eastAsia="Times New Roman" w:hAnsiTheme="majorBidi" w:cstheme="majorBidi"/>
                <w:color w:val="000000"/>
                <w:sz w:val="27"/>
                <w:szCs w:val="27"/>
              </w:rPr>
            </w:pPr>
            <w:r w:rsidRPr="000E2D70">
              <w:rPr>
                <w:rFonts w:asciiTheme="majorBidi" w:eastAsia="Times New Roman" w:hAnsiTheme="majorBidi" w:cstheme="majorBidi"/>
                <w:color w:val="000000"/>
                <w:sz w:val="22"/>
                <w:szCs w:val="22"/>
              </w:rPr>
              <w:t>19.3</w:t>
            </w:r>
          </w:p>
        </w:tc>
        <w:tc>
          <w:tcPr>
            <w:tcW w:w="888"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hideMark/>
          </w:tcPr>
          <w:p w14:paraId="44122D73" w14:textId="77777777" w:rsidR="004E5364" w:rsidRPr="000E2D70" w:rsidRDefault="004E5364" w:rsidP="00E135ED">
            <w:pPr>
              <w:keepNext/>
              <w:pBdr>
                <w:top w:val="single" w:sz="2" w:space="5" w:color="000000"/>
                <w:left w:val="single" w:sz="2" w:space="5" w:color="000000"/>
                <w:bottom w:val="single" w:sz="2" w:space="5" w:color="000000"/>
                <w:right w:val="single" w:sz="2" w:space="5" w:color="000000"/>
              </w:pBdr>
              <w:bidi w:val="0"/>
              <w:spacing w:line="240" w:lineRule="auto"/>
              <w:ind w:firstLine="0"/>
              <w:jc w:val="center"/>
              <w:rPr>
                <w:rFonts w:asciiTheme="majorBidi" w:eastAsia="Times New Roman" w:hAnsiTheme="majorBidi" w:cstheme="majorBidi"/>
                <w:color w:val="000000"/>
                <w:sz w:val="27"/>
                <w:szCs w:val="27"/>
              </w:rPr>
            </w:pPr>
            <w:r w:rsidRPr="000E2D70">
              <w:rPr>
                <w:rFonts w:asciiTheme="majorBidi" w:eastAsia="Times New Roman" w:hAnsiTheme="majorBidi" w:cstheme="majorBidi"/>
                <w:b/>
                <w:bCs/>
                <w:color w:val="000000"/>
                <w:sz w:val="22"/>
                <w:szCs w:val="22"/>
              </w:rPr>
              <w:t>&lt;0.001</w:t>
            </w:r>
          </w:p>
        </w:tc>
      </w:tr>
      <w:tr w:rsidR="004E5364" w:rsidRPr="000E2D70" w14:paraId="1BC08975" w14:textId="77777777" w:rsidTr="00C103FF">
        <w:trPr>
          <w:cantSplit/>
        </w:trPr>
        <w:tc>
          <w:tcPr>
            <w:tcW w:w="1843"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hideMark/>
          </w:tcPr>
          <w:p w14:paraId="5A83AE07" w14:textId="5871DC00" w:rsidR="004E5364" w:rsidRPr="000E2D70" w:rsidRDefault="008D2DA3" w:rsidP="00C103FF">
            <w:pPr>
              <w:keepNext/>
              <w:pBdr>
                <w:top w:val="single" w:sz="2" w:space="5" w:color="000000"/>
                <w:left w:val="single" w:sz="2" w:space="5" w:color="000000"/>
                <w:bottom w:val="single" w:sz="2" w:space="5" w:color="000000"/>
                <w:right w:val="single" w:sz="2" w:space="5" w:color="000000"/>
              </w:pBdr>
              <w:spacing w:line="240" w:lineRule="auto"/>
              <w:ind w:firstLine="0"/>
              <w:jc w:val="left"/>
              <w:rPr>
                <w:rFonts w:asciiTheme="majorBidi" w:eastAsia="Times New Roman" w:hAnsiTheme="majorBidi" w:cstheme="majorBidi"/>
                <w:color w:val="000000"/>
                <w:sz w:val="27"/>
                <w:szCs w:val="27"/>
                <w:rtl/>
              </w:rPr>
            </w:pPr>
            <w:r>
              <w:rPr>
                <w:rFonts w:asciiTheme="majorBidi" w:eastAsia="Times New Roman" w:hAnsiTheme="majorBidi" w:cstheme="majorBidi" w:hint="cs"/>
                <w:color w:val="000000"/>
                <w:sz w:val="22"/>
                <w:szCs w:val="22"/>
                <w:rtl/>
              </w:rPr>
              <w:t>מספר תושבים ברשות (אלפים)</w:t>
            </w:r>
          </w:p>
        </w:tc>
        <w:tc>
          <w:tcPr>
            <w:tcW w:w="995"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hideMark/>
          </w:tcPr>
          <w:p w14:paraId="08B83809" w14:textId="77777777" w:rsidR="004E5364" w:rsidRPr="000E2D70" w:rsidRDefault="004E5364" w:rsidP="00E135ED">
            <w:pPr>
              <w:keepNext/>
              <w:pBdr>
                <w:top w:val="single" w:sz="2" w:space="5" w:color="000000"/>
                <w:left w:val="single" w:sz="2" w:space="5" w:color="000000"/>
                <w:bottom w:val="single" w:sz="2" w:space="5" w:color="000000"/>
                <w:right w:val="single" w:sz="2" w:space="5" w:color="000000"/>
              </w:pBdr>
              <w:bidi w:val="0"/>
              <w:spacing w:line="240" w:lineRule="auto"/>
              <w:ind w:firstLine="0"/>
              <w:jc w:val="center"/>
              <w:rPr>
                <w:rFonts w:asciiTheme="majorBidi" w:eastAsia="Times New Roman" w:hAnsiTheme="majorBidi" w:cstheme="majorBidi"/>
                <w:color w:val="000000"/>
                <w:sz w:val="27"/>
                <w:szCs w:val="27"/>
              </w:rPr>
            </w:pPr>
            <w:r w:rsidRPr="000E2D70">
              <w:rPr>
                <w:rFonts w:asciiTheme="majorBidi" w:eastAsia="Times New Roman" w:hAnsiTheme="majorBidi" w:cstheme="majorBidi"/>
                <w:color w:val="000000"/>
                <w:sz w:val="22"/>
                <w:szCs w:val="22"/>
              </w:rPr>
              <w:t>0.22</w:t>
            </w:r>
          </w:p>
        </w:tc>
        <w:tc>
          <w:tcPr>
            <w:tcW w:w="833"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hideMark/>
          </w:tcPr>
          <w:p w14:paraId="1E4A5D8E" w14:textId="77777777" w:rsidR="004E5364" w:rsidRPr="000E2D70" w:rsidRDefault="004E5364" w:rsidP="00E135ED">
            <w:pPr>
              <w:keepNext/>
              <w:pBdr>
                <w:top w:val="single" w:sz="2" w:space="5" w:color="000000"/>
                <w:left w:val="single" w:sz="2" w:space="5" w:color="000000"/>
                <w:bottom w:val="single" w:sz="2" w:space="5" w:color="000000"/>
                <w:right w:val="single" w:sz="2" w:space="5" w:color="000000"/>
              </w:pBdr>
              <w:bidi w:val="0"/>
              <w:spacing w:line="240" w:lineRule="auto"/>
              <w:ind w:firstLine="0"/>
              <w:jc w:val="center"/>
              <w:rPr>
                <w:rFonts w:asciiTheme="majorBidi" w:eastAsia="Times New Roman" w:hAnsiTheme="majorBidi" w:cstheme="majorBidi"/>
                <w:color w:val="000000"/>
                <w:sz w:val="27"/>
                <w:szCs w:val="27"/>
              </w:rPr>
            </w:pPr>
            <w:r w:rsidRPr="000E2D70">
              <w:rPr>
                <w:rFonts w:asciiTheme="majorBidi" w:eastAsia="Times New Roman" w:hAnsiTheme="majorBidi" w:cstheme="majorBidi"/>
                <w:color w:val="000000"/>
                <w:sz w:val="22"/>
                <w:szCs w:val="22"/>
              </w:rPr>
              <w:t>0.077</w:t>
            </w:r>
          </w:p>
        </w:tc>
        <w:tc>
          <w:tcPr>
            <w:tcW w:w="1039"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hideMark/>
          </w:tcPr>
          <w:p w14:paraId="25F3D17A" w14:textId="77777777" w:rsidR="004E5364" w:rsidRPr="000E2D70" w:rsidRDefault="004E5364" w:rsidP="00E135ED">
            <w:pPr>
              <w:keepNext/>
              <w:pBdr>
                <w:top w:val="single" w:sz="2" w:space="5" w:color="000000"/>
                <w:left w:val="single" w:sz="2" w:space="5" w:color="000000"/>
                <w:bottom w:val="single" w:sz="2" w:space="5" w:color="000000"/>
                <w:right w:val="single" w:sz="2" w:space="5" w:color="000000"/>
              </w:pBdr>
              <w:bidi w:val="0"/>
              <w:spacing w:line="240" w:lineRule="auto"/>
              <w:ind w:firstLine="0"/>
              <w:jc w:val="center"/>
              <w:rPr>
                <w:rFonts w:asciiTheme="majorBidi" w:eastAsia="Times New Roman" w:hAnsiTheme="majorBidi" w:cstheme="majorBidi"/>
                <w:color w:val="000000"/>
                <w:sz w:val="27"/>
                <w:szCs w:val="27"/>
              </w:rPr>
            </w:pPr>
            <w:r w:rsidRPr="000E2D70">
              <w:rPr>
                <w:rFonts w:asciiTheme="majorBidi" w:eastAsia="Times New Roman" w:hAnsiTheme="majorBidi" w:cstheme="majorBidi"/>
                <w:color w:val="000000"/>
                <w:sz w:val="22"/>
                <w:szCs w:val="22"/>
              </w:rPr>
              <w:t>2.86</w:t>
            </w:r>
          </w:p>
        </w:tc>
        <w:tc>
          <w:tcPr>
            <w:tcW w:w="888"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hideMark/>
          </w:tcPr>
          <w:p w14:paraId="15B7F457" w14:textId="77777777" w:rsidR="004E5364" w:rsidRPr="000E2D70" w:rsidRDefault="004E5364" w:rsidP="00E135ED">
            <w:pPr>
              <w:keepNext/>
              <w:pBdr>
                <w:top w:val="single" w:sz="2" w:space="5" w:color="000000"/>
                <w:left w:val="single" w:sz="2" w:space="5" w:color="000000"/>
                <w:bottom w:val="single" w:sz="2" w:space="5" w:color="000000"/>
                <w:right w:val="single" w:sz="2" w:space="5" w:color="000000"/>
              </w:pBdr>
              <w:bidi w:val="0"/>
              <w:spacing w:line="240" w:lineRule="auto"/>
              <w:ind w:firstLine="0"/>
              <w:jc w:val="center"/>
              <w:rPr>
                <w:rFonts w:asciiTheme="majorBidi" w:eastAsia="Times New Roman" w:hAnsiTheme="majorBidi" w:cstheme="majorBidi"/>
                <w:color w:val="000000"/>
                <w:sz w:val="27"/>
                <w:szCs w:val="27"/>
              </w:rPr>
            </w:pPr>
            <w:r w:rsidRPr="000E2D70">
              <w:rPr>
                <w:rFonts w:asciiTheme="majorBidi" w:eastAsia="Times New Roman" w:hAnsiTheme="majorBidi" w:cstheme="majorBidi"/>
                <w:b/>
                <w:bCs/>
                <w:color w:val="000000"/>
                <w:sz w:val="22"/>
                <w:szCs w:val="22"/>
              </w:rPr>
              <w:t>0.005</w:t>
            </w:r>
          </w:p>
        </w:tc>
        <w:tc>
          <w:tcPr>
            <w:tcW w:w="995"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hideMark/>
          </w:tcPr>
          <w:p w14:paraId="4D2557DD" w14:textId="77777777" w:rsidR="004E5364" w:rsidRPr="000E2D70" w:rsidRDefault="004E5364" w:rsidP="00E135ED">
            <w:pPr>
              <w:keepNext/>
              <w:pBdr>
                <w:top w:val="single" w:sz="2" w:space="5" w:color="000000"/>
                <w:left w:val="single" w:sz="2" w:space="5" w:color="000000"/>
                <w:bottom w:val="single" w:sz="2" w:space="5" w:color="000000"/>
                <w:right w:val="single" w:sz="2" w:space="5" w:color="000000"/>
              </w:pBdr>
              <w:bidi w:val="0"/>
              <w:spacing w:line="240" w:lineRule="auto"/>
              <w:ind w:firstLine="0"/>
              <w:jc w:val="center"/>
              <w:rPr>
                <w:rFonts w:asciiTheme="majorBidi" w:eastAsia="Times New Roman" w:hAnsiTheme="majorBidi" w:cstheme="majorBidi"/>
                <w:color w:val="000000"/>
                <w:sz w:val="27"/>
                <w:szCs w:val="27"/>
              </w:rPr>
            </w:pPr>
            <w:r w:rsidRPr="000E2D70">
              <w:rPr>
                <w:rFonts w:asciiTheme="majorBidi" w:eastAsia="Times New Roman" w:hAnsiTheme="majorBidi" w:cstheme="majorBidi"/>
                <w:color w:val="000000"/>
                <w:sz w:val="22"/>
                <w:szCs w:val="22"/>
              </w:rPr>
              <w:t>0.17</w:t>
            </w:r>
          </w:p>
        </w:tc>
        <w:tc>
          <w:tcPr>
            <w:tcW w:w="834"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hideMark/>
          </w:tcPr>
          <w:p w14:paraId="2CA8A436" w14:textId="77777777" w:rsidR="004E5364" w:rsidRPr="000E2D70" w:rsidRDefault="004E5364" w:rsidP="00E135ED">
            <w:pPr>
              <w:keepNext/>
              <w:pBdr>
                <w:top w:val="single" w:sz="2" w:space="5" w:color="000000"/>
                <w:left w:val="single" w:sz="2" w:space="5" w:color="000000"/>
                <w:bottom w:val="single" w:sz="2" w:space="5" w:color="000000"/>
                <w:right w:val="single" w:sz="2" w:space="5" w:color="000000"/>
              </w:pBdr>
              <w:bidi w:val="0"/>
              <w:spacing w:line="240" w:lineRule="auto"/>
              <w:ind w:firstLine="0"/>
              <w:jc w:val="center"/>
              <w:rPr>
                <w:rFonts w:asciiTheme="majorBidi" w:eastAsia="Times New Roman" w:hAnsiTheme="majorBidi" w:cstheme="majorBidi"/>
                <w:color w:val="000000"/>
                <w:sz w:val="27"/>
                <w:szCs w:val="27"/>
              </w:rPr>
            </w:pPr>
            <w:r w:rsidRPr="000E2D70">
              <w:rPr>
                <w:rFonts w:asciiTheme="majorBidi" w:eastAsia="Times New Roman" w:hAnsiTheme="majorBidi" w:cstheme="majorBidi"/>
                <w:color w:val="000000"/>
                <w:sz w:val="22"/>
                <w:szCs w:val="22"/>
              </w:rPr>
              <w:t>0.074</w:t>
            </w:r>
          </w:p>
        </w:tc>
        <w:tc>
          <w:tcPr>
            <w:tcW w:w="1039"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hideMark/>
          </w:tcPr>
          <w:p w14:paraId="5CB066CF" w14:textId="77777777" w:rsidR="004E5364" w:rsidRPr="000E2D70" w:rsidRDefault="004E5364" w:rsidP="00E135ED">
            <w:pPr>
              <w:keepNext/>
              <w:pBdr>
                <w:top w:val="single" w:sz="2" w:space="5" w:color="000000"/>
                <w:left w:val="single" w:sz="2" w:space="5" w:color="000000"/>
                <w:bottom w:val="single" w:sz="2" w:space="5" w:color="000000"/>
                <w:right w:val="single" w:sz="2" w:space="5" w:color="000000"/>
              </w:pBdr>
              <w:bidi w:val="0"/>
              <w:spacing w:line="240" w:lineRule="auto"/>
              <w:ind w:firstLine="0"/>
              <w:jc w:val="center"/>
              <w:rPr>
                <w:rFonts w:asciiTheme="majorBidi" w:eastAsia="Times New Roman" w:hAnsiTheme="majorBidi" w:cstheme="majorBidi"/>
                <w:color w:val="000000"/>
                <w:sz w:val="27"/>
                <w:szCs w:val="27"/>
              </w:rPr>
            </w:pPr>
            <w:r w:rsidRPr="000E2D70">
              <w:rPr>
                <w:rFonts w:asciiTheme="majorBidi" w:eastAsia="Times New Roman" w:hAnsiTheme="majorBidi" w:cstheme="majorBidi"/>
                <w:color w:val="000000"/>
                <w:sz w:val="22"/>
                <w:szCs w:val="22"/>
              </w:rPr>
              <w:t>2.26</w:t>
            </w:r>
          </w:p>
        </w:tc>
        <w:tc>
          <w:tcPr>
            <w:tcW w:w="888"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hideMark/>
          </w:tcPr>
          <w:p w14:paraId="76650011" w14:textId="77777777" w:rsidR="004E5364" w:rsidRPr="000E2D70" w:rsidRDefault="004E5364" w:rsidP="00E135ED">
            <w:pPr>
              <w:keepNext/>
              <w:pBdr>
                <w:top w:val="single" w:sz="2" w:space="5" w:color="000000"/>
                <w:left w:val="single" w:sz="2" w:space="5" w:color="000000"/>
                <w:bottom w:val="single" w:sz="2" w:space="5" w:color="000000"/>
                <w:right w:val="single" w:sz="2" w:space="5" w:color="000000"/>
              </w:pBdr>
              <w:bidi w:val="0"/>
              <w:spacing w:line="240" w:lineRule="auto"/>
              <w:ind w:firstLine="0"/>
              <w:jc w:val="center"/>
              <w:rPr>
                <w:rFonts w:asciiTheme="majorBidi" w:eastAsia="Times New Roman" w:hAnsiTheme="majorBidi" w:cstheme="majorBidi"/>
                <w:color w:val="000000"/>
                <w:sz w:val="27"/>
                <w:szCs w:val="27"/>
              </w:rPr>
            </w:pPr>
            <w:r w:rsidRPr="000E2D70">
              <w:rPr>
                <w:rFonts w:asciiTheme="majorBidi" w:eastAsia="Times New Roman" w:hAnsiTheme="majorBidi" w:cstheme="majorBidi"/>
                <w:b/>
                <w:bCs/>
                <w:color w:val="000000"/>
                <w:sz w:val="22"/>
                <w:szCs w:val="22"/>
              </w:rPr>
              <w:t>0.024</w:t>
            </w:r>
          </w:p>
        </w:tc>
      </w:tr>
      <w:tr w:rsidR="004E5364" w:rsidRPr="000E2D70" w14:paraId="423B02CA" w14:textId="77777777" w:rsidTr="00C103FF">
        <w:trPr>
          <w:cantSplit/>
        </w:trPr>
        <w:tc>
          <w:tcPr>
            <w:tcW w:w="1843"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hideMark/>
          </w:tcPr>
          <w:p w14:paraId="44661BF4" w14:textId="7F625A38" w:rsidR="004E5364" w:rsidRPr="000E2D70" w:rsidRDefault="008D2DA3" w:rsidP="00C103FF">
            <w:pPr>
              <w:keepNext/>
              <w:pBdr>
                <w:top w:val="single" w:sz="2" w:space="5" w:color="000000"/>
                <w:left w:val="single" w:sz="2" w:space="5" w:color="000000"/>
                <w:bottom w:val="single" w:sz="2" w:space="5" w:color="000000"/>
                <w:right w:val="single" w:sz="2" w:space="5" w:color="000000"/>
              </w:pBdr>
              <w:spacing w:line="240" w:lineRule="auto"/>
              <w:ind w:firstLine="0"/>
              <w:jc w:val="left"/>
              <w:rPr>
                <w:rFonts w:asciiTheme="majorBidi" w:eastAsia="Times New Roman" w:hAnsiTheme="majorBidi" w:cstheme="majorBidi"/>
                <w:color w:val="000000"/>
                <w:sz w:val="27"/>
                <w:szCs w:val="27"/>
                <w:rtl/>
              </w:rPr>
            </w:pPr>
            <w:r>
              <w:rPr>
                <w:rFonts w:asciiTheme="majorBidi" w:eastAsia="Times New Roman" w:hAnsiTheme="majorBidi" w:cstheme="majorBidi" w:hint="cs"/>
                <w:color w:val="000000"/>
                <w:sz w:val="22"/>
                <w:szCs w:val="22"/>
                <w:rtl/>
              </w:rPr>
              <w:t>אשכול חברתי-כלכלי</w:t>
            </w:r>
          </w:p>
        </w:tc>
        <w:tc>
          <w:tcPr>
            <w:tcW w:w="995"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hideMark/>
          </w:tcPr>
          <w:p w14:paraId="1C4B404D" w14:textId="77777777" w:rsidR="004E5364" w:rsidRPr="000E2D70" w:rsidRDefault="004E5364" w:rsidP="00E135ED">
            <w:pPr>
              <w:keepNext/>
              <w:pBdr>
                <w:top w:val="single" w:sz="2" w:space="5" w:color="000000"/>
                <w:left w:val="single" w:sz="2" w:space="5" w:color="000000"/>
                <w:bottom w:val="single" w:sz="2" w:space="5" w:color="000000"/>
                <w:right w:val="single" w:sz="2" w:space="5" w:color="000000"/>
              </w:pBdr>
              <w:bidi w:val="0"/>
              <w:spacing w:line="240" w:lineRule="auto"/>
              <w:ind w:firstLine="0"/>
              <w:jc w:val="center"/>
              <w:rPr>
                <w:rFonts w:asciiTheme="majorBidi" w:eastAsia="Times New Roman" w:hAnsiTheme="majorBidi" w:cstheme="majorBidi"/>
                <w:color w:val="000000"/>
                <w:sz w:val="27"/>
                <w:szCs w:val="27"/>
              </w:rPr>
            </w:pPr>
            <w:r w:rsidRPr="000E2D70">
              <w:rPr>
                <w:rFonts w:asciiTheme="majorBidi" w:eastAsia="Times New Roman" w:hAnsiTheme="majorBidi" w:cstheme="majorBidi"/>
                <w:color w:val="000000"/>
                <w:sz w:val="22"/>
                <w:szCs w:val="22"/>
              </w:rPr>
              <w:t>-23,734</w:t>
            </w:r>
          </w:p>
        </w:tc>
        <w:tc>
          <w:tcPr>
            <w:tcW w:w="833"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hideMark/>
          </w:tcPr>
          <w:p w14:paraId="0DEE8997" w14:textId="77777777" w:rsidR="004E5364" w:rsidRPr="000E2D70" w:rsidRDefault="004E5364" w:rsidP="00E135ED">
            <w:pPr>
              <w:keepNext/>
              <w:pBdr>
                <w:top w:val="single" w:sz="2" w:space="5" w:color="000000"/>
                <w:left w:val="single" w:sz="2" w:space="5" w:color="000000"/>
                <w:bottom w:val="single" w:sz="2" w:space="5" w:color="000000"/>
                <w:right w:val="single" w:sz="2" w:space="5" w:color="000000"/>
              </w:pBdr>
              <w:bidi w:val="0"/>
              <w:spacing w:line="240" w:lineRule="auto"/>
              <w:ind w:firstLine="0"/>
              <w:jc w:val="center"/>
              <w:rPr>
                <w:rFonts w:asciiTheme="majorBidi" w:eastAsia="Times New Roman" w:hAnsiTheme="majorBidi" w:cstheme="majorBidi"/>
                <w:color w:val="000000"/>
                <w:sz w:val="27"/>
                <w:szCs w:val="27"/>
              </w:rPr>
            </w:pPr>
            <w:r w:rsidRPr="000E2D70">
              <w:rPr>
                <w:rFonts w:asciiTheme="majorBidi" w:eastAsia="Times New Roman" w:hAnsiTheme="majorBidi" w:cstheme="majorBidi"/>
                <w:color w:val="000000"/>
                <w:sz w:val="22"/>
                <w:szCs w:val="22"/>
              </w:rPr>
              <w:t>2,360</w:t>
            </w:r>
          </w:p>
        </w:tc>
        <w:tc>
          <w:tcPr>
            <w:tcW w:w="1039"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hideMark/>
          </w:tcPr>
          <w:p w14:paraId="13212180" w14:textId="77777777" w:rsidR="004E5364" w:rsidRPr="000E2D70" w:rsidRDefault="004E5364" w:rsidP="00E135ED">
            <w:pPr>
              <w:keepNext/>
              <w:pBdr>
                <w:top w:val="single" w:sz="2" w:space="5" w:color="000000"/>
                <w:left w:val="single" w:sz="2" w:space="5" w:color="000000"/>
                <w:bottom w:val="single" w:sz="2" w:space="5" w:color="000000"/>
                <w:right w:val="single" w:sz="2" w:space="5" w:color="000000"/>
              </w:pBdr>
              <w:bidi w:val="0"/>
              <w:spacing w:line="240" w:lineRule="auto"/>
              <w:ind w:firstLine="0"/>
              <w:jc w:val="center"/>
              <w:rPr>
                <w:rFonts w:asciiTheme="majorBidi" w:eastAsia="Times New Roman" w:hAnsiTheme="majorBidi" w:cstheme="majorBidi"/>
                <w:color w:val="000000"/>
                <w:sz w:val="27"/>
                <w:szCs w:val="27"/>
              </w:rPr>
            </w:pPr>
            <w:r w:rsidRPr="000E2D70">
              <w:rPr>
                <w:rFonts w:asciiTheme="majorBidi" w:eastAsia="Times New Roman" w:hAnsiTheme="majorBidi" w:cstheme="majorBidi"/>
                <w:color w:val="000000"/>
                <w:sz w:val="22"/>
                <w:szCs w:val="22"/>
              </w:rPr>
              <w:t>-10.1</w:t>
            </w:r>
          </w:p>
        </w:tc>
        <w:tc>
          <w:tcPr>
            <w:tcW w:w="888"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hideMark/>
          </w:tcPr>
          <w:p w14:paraId="790EF573" w14:textId="77777777" w:rsidR="004E5364" w:rsidRPr="000E2D70" w:rsidRDefault="004E5364" w:rsidP="00E135ED">
            <w:pPr>
              <w:keepNext/>
              <w:pBdr>
                <w:top w:val="single" w:sz="2" w:space="5" w:color="000000"/>
                <w:left w:val="single" w:sz="2" w:space="5" w:color="000000"/>
                <w:bottom w:val="single" w:sz="2" w:space="5" w:color="000000"/>
                <w:right w:val="single" w:sz="2" w:space="5" w:color="000000"/>
              </w:pBdr>
              <w:bidi w:val="0"/>
              <w:spacing w:line="240" w:lineRule="auto"/>
              <w:ind w:firstLine="0"/>
              <w:jc w:val="center"/>
              <w:rPr>
                <w:rFonts w:asciiTheme="majorBidi" w:eastAsia="Times New Roman" w:hAnsiTheme="majorBidi" w:cstheme="majorBidi"/>
                <w:color w:val="000000"/>
                <w:sz w:val="27"/>
                <w:szCs w:val="27"/>
              </w:rPr>
            </w:pPr>
            <w:r w:rsidRPr="000E2D70">
              <w:rPr>
                <w:rFonts w:asciiTheme="majorBidi" w:eastAsia="Times New Roman" w:hAnsiTheme="majorBidi" w:cstheme="majorBidi"/>
                <w:b/>
                <w:bCs/>
                <w:color w:val="000000"/>
                <w:sz w:val="22"/>
                <w:szCs w:val="22"/>
              </w:rPr>
              <w:t>&lt;0.001</w:t>
            </w:r>
          </w:p>
        </w:tc>
        <w:tc>
          <w:tcPr>
            <w:tcW w:w="995"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hideMark/>
          </w:tcPr>
          <w:p w14:paraId="4DEB47B2" w14:textId="77777777" w:rsidR="004E5364" w:rsidRPr="000E2D70" w:rsidRDefault="004E5364" w:rsidP="00E135ED">
            <w:pPr>
              <w:keepNext/>
              <w:pBdr>
                <w:top w:val="single" w:sz="2" w:space="5" w:color="000000"/>
                <w:left w:val="single" w:sz="2" w:space="5" w:color="000000"/>
                <w:bottom w:val="single" w:sz="2" w:space="5" w:color="000000"/>
                <w:right w:val="single" w:sz="2" w:space="5" w:color="000000"/>
              </w:pBdr>
              <w:bidi w:val="0"/>
              <w:spacing w:line="240" w:lineRule="auto"/>
              <w:ind w:firstLine="0"/>
              <w:jc w:val="center"/>
              <w:rPr>
                <w:rFonts w:asciiTheme="majorBidi" w:eastAsia="Times New Roman" w:hAnsiTheme="majorBidi" w:cstheme="majorBidi"/>
                <w:color w:val="000000"/>
                <w:sz w:val="27"/>
                <w:szCs w:val="27"/>
              </w:rPr>
            </w:pPr>
            <w:r w:rsidRPr="000E2D70">
              <w:rPr>
                <w:rFonts w:asciiTheme="majorBidi" w:eastAsia="Times New Roman" w:hAnsiTheme="majorBidi" w:cstheme="majorBidi"/>
                <w:color w:val="000000"/>
                <w:sz w:val="22"/>
                <w:szCs w:val="22"/>
              </w:rPr>
              <w:t>-29,513</w:t>
            </w:r>
          </w:p>
        </w:tc>
        <w:tc>
          <w:tcPr>
            <w:tcW w:w="834"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hideMark/>
          </w:tcPr>
          <w:p w14:paraId="562A4883" w14:textId="77777777" w:rsidR="004E5364" w:rsidRPr="000E2D70" w:rsidRDefault="004E5364" w:rsidP="00E135ED">
            <w:pPr>
              <w:keepNext/>
              <w:pBdr>
                <w:top w:val="single" w:sz="2" w:space="5" w:color="000000"/>
                <w:left w:val="single" w:sz="2" w:space="5" w:color="000000"/>
                <w:bottom w:val="single" w:sz="2" w:space="5" w:color="000000"/>
                <w:right w:val="single" w:sz="2" w:space="5" w:color="000000"/>
              </w:pBdr>
              <w:bidi w:val="0"/>
              <w:spacing w:line="240" w:lineRule="auto"/>
              <w:ind w:firstLine="0"/>
              <w:jc w:val="center"/>
              <w:rPr>
                <w:rFonts w:asciiTheme="majorBidi" w:eastAsia="Times New Roman" w:hAnsiTheme="majorBidi" w:cstheme="majorBidi"/>
                <w:color w:val="000000"/>
                <w:sz w:val="27"/>
                <w:szCs w:val="27"/>
              </w:rPr>
            </w:pPr>
            <w:r w:rsidRPr="000E2D70">
              <w:rPr>
                <w:rFonts w:asciiTheme="majorBidi" w:eastAsia="Times New Roman" w:hAnsiTheme="majorBidi" w:cstheme="majorBidi"/>
                <w:color w:val="000000"/>
                <w:sz w:val="22"/>
                <w:szCs w:val="22"/>
              </w:rPr>
              <w:t>2,499</w:t>
            </w:r>
          </w:p>
        </w:tc>
        <w:tc>
          <w:tcPr>
            <w:tcW w:w="1039"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hideMark/>
          </w:tcPr>
          <w:p w14:paraId="2F2CA30E" w14:textId="77777777" w:rsidR="004E5364" w:rsidRPr="000E2D70" w:rsidRDefault="004E5364" w:rsidP="00E135ED">
            <w:pPr>
              <w:keepNext/>
              <w:pBdr>
                <w:top w:val="single" w:sz="2" w:space="5" w:color="000000"/>
                <w:left w:val="single" w:sz="2" w:space="5" w:color="000000"/>
                <w:bottom w:val="single" w:sz="2" w:space="5" w:color="000000"/>
                <w:right w:val="single" w:sz="2" w:space="5" w:color="000000"/>
              </w:pBdr>
              <w:bidi w:val="0"/>
              <w:spacing w:line="240" w:lineRule="auto"/>
              <w:ind w:firstLine="0"/>
              <w:jc w:val="center"/>
              <w:rPr>
                <w:rFonts w:asciiTheme="majorBidi" w:eastAsia="Times New Roman" w:hAnsiTheme="majorBidi" w:cstheme="majorBidi"/>
                <w:color w:val="000000"/>
                <w:sz w:val="27"/>
                <w:szCs w:val="27"/>
              </w:rPr>
            </w:pPr>
            <w:r w:rsidRPr="000E2D70">
              <w:rPr>
                <w:rFonts w:asciiTheme="majorBidi" w:eastAsia="Times New Roman" w:hAnsiTheme="majorBidi" w:cstheme="majorBidi"/>
                <w:color w:val="000000"/>
                <w:sz w:val="22"/>
                <w:szCs w:val="22"/>
              </w:rPr>
              <w:t>-11.8</w:t>
            </w:r>
          </w:p>
        </w:tc>
        <w:tc>
          <w:tcPr>
            <w:tcW w:w="888"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hideMark/>
          </w:tcPr>
          <w:p w14:paraId="5E782547" w14:textId="77777777" w:rsidR="004E5364" w:rsidRPr="000E2D70" w:rsidRDefault="004E5364" w:rsidP="00E135ED">
            <w:pPr>
              <w:keepNext/>
              <w:pBdr>
                <w:top w:val="single" w:sz="2" w:space="5" w:color="000000"/>
                <w:left w:val="single" w:sz="2" w:space="5" w:color="000000"/>
                <w:bottom w:val="single" w:sz="2" w:space="5" w:color="000000"/>
                <w:right w:val="single" w:sz="2" w:space="5" w:color="000000"/>
              </w:pBdr>
              <w:bidi w:val="0"/>
              <w:spacing w:line="240" w:lineRule="auto"/>
              <w:ind w:firstLine="0"/>
              <w:jc w:val="center"/>
              <w:rPr>
                <w:rFonts w:asciiTheme="majorBidi" w:eastAsia="Times New Roman" w:hAnsiTheme="majorBidi" w:cstheme="majorBidi"/>
                <w:color w:val="000000"/>
                <w:sz w:val="27"/>
                <w:szCs w:val="27"/>
              </w:rPr>
            </w:pPr>
            <w:r w:rsidRPr="000E2D70">
              <w:rPr>
                <w:rFonts w:asciiTheme="majorBidi" w:eastAsia="Times New Roman" w:hAnsiTheme="majorBidi" w:cstheme="majorBidi"/>
                <w:b/>
                <w:bCs/>
                <w:color w:val="000000"/>
                <w:sz w:val="22"/>
                <w:szCs w:val="22"/>
              </w:rPr>
              <w:t>&lt;0.001</w:t>
            </w:r>
          </w:p>
        </w:tc>
      </w:tr>
      <w:tr w:rsidR="004E5364" w:rsidRPr="000E2D70" w14:paraId="37AB91EF" w14:textId="77777777" w:rsidTr="00C103FF">
        <w:trPr>
          <w:cantSplit/>
        </w:trPr>
        <w:tc>
          <w:tcPr>
            <w:tcW w:w="1843"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hideMark/>
          </w:tcPr>
          <w:p w14:paraId="6CE6CBBB" w14:textId="6B492433" w:rsidR="004E5364" w:rsidRPr="000E2D70" w:rsidRDefault="008D2DA3" w:rsidP="00C103FF">
            <w:pPr>
              <w:keepNext/>
              <w:pBdr>
                <w:top w:val="single" w:sz="2" w:space="5" w:color="000000"/>
                <w:left w:val="single" w:sz="2" w:space="5" w:color="000000"/>
                <w:bottom w:val="single" w:sz="2" w:space="5" w:color="000000"/>
                <w:right w:val="single" w:sz="2" w:space="5" w:color="000000"/>
              </w:pBdr>
              <w:spacing w:line="240" w:lineRule="auto"/>
              <w:ind w:firstLine="0"/>
              <w:jc w:val="left"/>
              <w:rPr>
                <w:rFonts w:asciiTheme="majorBidi" w:eastAsia="Times New Roman" w:hAnsiTheme="majorBidi" w:cstheme="majorBidi"/>
                <w:color w:val="000000"/>
                <w:sz w:val="27"/>
                <w:szCs w:val="27"/>
                <w:rtl/>
              </w:rPr>
            </w:pPr>
            <w:r>
              <w:rPr>
                <w:rFonts w:asciiTheme="majorBidi" w:eastAsia="Times New Roman" w:hAnsiTheme="majorBidi" w:cstheme="majorBidi" w:hint="cs"/>
                <w:color w:val="000000"/>
                <w:sz w:val="22"/>
                <w:szCs w:val="22"/>
                <w:rtl/>
              </w:rPr>
              <w:t>אשכול פריפריאליות</w:t>
            </w:r>
          </w:p>
        </w:tc>
        <w:tc>
          <w:tcPr>
            <w:tcW w:w="995"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hideMark/>
          </w:tcPr>
          <w:p w14:paraId="6D22C8A8" w14:textId="77777777" w:rsidR="004E5364" w:rsidRPr="000E2D70" w:rsidRDefault="004E5364" w:rsidP="00E135ED">
            <w:pPr>
              <w:keepNext/>
              <w:pBdr>
                <w:top w:val="single" w:sz="2" w:space="5" w:color="000000"/>
                <w:left w:val="single" w:sz="2" w:space="5" w:color="000000"/>
                <w:bottom w:val="single" w:sz="2" w:space="5" w:color="000000"/>
                <w:right w:val="single" w:sz="2" w:space="5" w:color="000000"/>
              </w:pBdr>
              <w:bidi w:val="0"/>
              <w:spacing w:line="240" w:lineRule="auto"/>
              <w:ind w:firstLine="0"/>
              <w:jc w:val="center"/>
              <w:rPr>
                <w:rFonts w:asciiTheme="majorBidi" w:eastAsia="Times New Roman" w:hAnsiTheme="majorBidi" w:cstheme="majorBidi"/>
                <w:color w:val="000000"/>
                <w:sz w:val="27"/>
                <w:szCs w:val="27"/>
              </w:rPr>
            </w:pPr>
            <w:r w:rsidRPr="000E2D70">
              <w:rPr>
                <w:rFonts w:asciiTheme="majorBidi" w:eastAsia="Times New Roman" w:hAnsiTheme="majorBidi" w:cstheme="majorBidi"/>
                <w:color w:val="000000"/>
                <w:sz w:val="22"/>
                <w:szCs w:val="22"/>
              </w:rPr>
              <w:t>-5,262</w:t>
            </w:r>
          </w:p>
        </w:tc>
        <w:tc>
          <w:tcPr>
            <w:tcW w:w="833"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hideMark/>
          </w:tcPr>
          <w:p w14:paraId="6A78BB75" w14:textId="77777777" w:rsidR="004E5364" w:rsidRPr="000E2D70" w:rsidRDefault="004E5364" w:rsidP="00E135ED">
            <w:pPr>
              <w:keepNext/>
              <w:pBdr>
                <w:top w:val="single" w:sz="2" w:space="5" w:color="000000"/>
                <w:left w:val="single" w:sz="2" w:space="5" w:color="000000"/>
                <w:bottom w:val="single" w:sz="2" w:space="5" w:color="000000"/>
                <w:right w:val="single" w:sz="2" w:space="5" w:color="000000"/>
              </w:pBdr>
              <w:bidi w:val="0"/>
              <w:spacing w:line="240" w:lineRule="auto"/>
              <w:ind w:firstLine="0"/>
              <w:jc w:val="center"/>
              <w:rPr>
                <w:rFonts w:asciiTheme="majorBidi" w:eastAsia="Times New Roman" w:hAnsiTheme="majorBidi" w:cstheme="majorBidi"/>
                <w:color w:val="000000"/>
                <w:sz w:val="27"/>
                <w:szCs w:val="27"/>
              </w:rPr>
            </w:pPr>
            <w:r w:rsidRPr="000E2D70">
              <w:rPr>
                <w:rFonts w:asciiTheme="majorBidi" w:eastAsia="Times New Roman" w:hAnsiTheme="majorBidi" w:cstheme="majorBidi"/>
                <w:color w:val="000000"/>
                <w:sz w:val="22"/>
                <w:szCs w:val="22"/>
              </w:rPr>
              <w:t>3,332</w:t>
            </w:r>
          </w:p>
        </w:tc>
        <w:tc>
          <w:tcPr>
            <w:tcW w:w="1039"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hideMark/>
          </w:tcPr>
          <w:p w14:paraId="34BC5D08" w14:textId="77777777" w:rsidR="004E5364" w:rsidRPr="000E2D70" w:rsidRDefault="004E5364" w:rsidP="00E135ED">
            <w:pPr>
              <w:keepNext/>
              <w:pBdr>
                <w:top w:val="single" w:sz="2" w:space="5" w:color="000000"/>
                <w:left w:val="single" w:sz="2" w:space="5" w:color="000000"/>
                <w:bottom w:val="single" w:sz="2" w:space="5" w:color="000000"/>
                <w:right w:val="single" w:sz="2" w:space="5" w:color="000000"/>
              </w:pBdr>
              <w:bidi w:val="0"/>
              <w:spacing w:line="240" w:lineRule="auto"/>
              <w:ind w:firstLine="0"/>
              <w:jc w:val="center"/>
              <w:rPr>
                <w:rFonts w:asciiTheme="majorBidi" w:eastAsia="Times New Roman" w:hAnsiTheme="majorBidi" w:cstheme="majorBidi"/>
                <w:color w:val="000000"/>
                <w:sz w:val="27"/>
                <w:szCs w:val="27"/>
              </w:rPr>
            </w:pPr>
            <w:r w:rsidRPr="000E2D70">
              <w:rPr>
                <w:rFonts w:asciiTheme="majorBidi" w:eastAsia="Times New Roman" w:hAnsiTheme="majorBidi" w:cstheme="majorBidi"/>
                <w:color w:val="000000"/>
                <w:sz w:val="22"/>
                <w:szCs w:val="22"/>
              </w:rPr>
              <w:t>-1.58</w:t>
            </w:r>
          </w:p>
        </w:tc>
        <w:tc>
          <w:tcPr>
            <w:tcW w:w="888"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hideMark/>
          </w:tcPr>
          <w:p w14:paraId="3949DA77" w14:textId="77777777" w:rsidR="004E5364" w:rsidRPr="000E2D70" w:rsidRDefault="004E5364" w:rsidP="00E135ED">
            <w:pPr>
              <w:keepNext/>
              <w:pBdr>
                <w:top w:val="single" w:sz="2" w:space="5" w:color="000000"/>
                <w:left w:val="single" w:sz="2" w:space="5" w:color="000000"/>
                <w:bottom w:val="single" w:sz="2" w:space="5" w:color="000000"/>
                <w:right w:val="single" w:sz="2" w:space="5" w:color="000000"/>
              </w:pBdr>
              <w:bidi w:val="0"/>
              <w:spacing w:line="240" w:lineRule="auto"/>
              <w:ind w:firstLine="0"/>
              <w:jc w:val="center"/>
              <w:rPr>
                <w:rFonts w:asciiTheme="majorBidi" w:eastAsia="Times New Roman" w:hAnsiTheme="majorBidi" w:cstheme="majorBidi"/>
                <w:color w:val="000000"/>
                <w:sz w:val="27"/>
                <w:szCs w:val="27"/>
              </w:rPr>
            </w:pPr>
            <w:r w:rsidRPr="000E2D70">
              <w:rPr>
                <w:rFonts w:asciiTheme="majorBidi" w:eastAsia="Times New Roman" w:hAnsiTheme="majorBidi" w:cstheme="majorBidi"/>
                <w:color w:val="000000"/>
                <w:sz w:val="22"/>
                <w:szCs w:val="22"/>
              </w:rPr>
              <w:t>0.12</w:t>
            </w:r>
          </w:p>
        </w:tc>
        <w:tc>
          <w:tcPr>
            <w:tcW w:w="995"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hideMark/>
          </w:tcPr>
          <w:p w14:paraId="614EE9E9" w14:textId="77777777" w:rsidR="004E5364" w:rsidRPr="000E2D70" w:rsidRDefault="004E5364" w:rsidP="00E135ED">
            <w:pPr>
              <w:keepNext/>
              <w:pBdr>
                <w:top w:val="single" w:sz="2" w:space="5" w:color="000000"/>
                <w:left w:val="single" w:sz="2" w:space="5" w:color="000000"/>
                <w:bottom w:val="single" w:sz="2" w:space="5" w:color="000000"/>
                <w:right w:val="single" w:sz="2" w:space="5" w:color="000000"/>
              </w:pBdr>
              <w:bidi w:val="0"/>
              <w:spacing w:line="240" w:lineRule="auto"/>
              <w:ind w:firstLine="0"/>
              <w:jc w:val="center"/>
              <w:rPr>
                <w:rFonts w:asciiTheme="majorBidi" w:eastAsia="Times New Roman" w:hAnsiTheme="majorBidi" w:cstheme="majorBidi"/>
                <w:color w:val="000000"/>
                <w:sz w:val="27"/>
                <w:szCs w:val="27"/>
              </w:rPr>
            </w:pPr>
            <w:r w:rsidRPr="000E2D70">
              <w:rPr>
                <w:rFonts w:asciiTheme="majorBidi" w:eastAsia="Times New Roman" w:hAnsiTheme="majorBidi" w:cstheme="majorBidi"/>
                <w:color w:val="000000"/>
                <w:sz w:val="22"/>
                <w:szCs w:val="22"/>
              </w:rPr>
              <w:t>-6,635</w:t>
            </w:r>
          </w:p>
        </w:tc>
        <w:tc>
          <w:tcPr>
            <w:tcW w:w="834"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hideMark/>
          </w:tcPr>
          <w:p w14:paraId="2B7071F4" w14:textId="77777777" w:rsidR="004E5364" w:rsidRPr="000E2D70" w:rsidRDefault="004E5364" w:rsidP="00E135ED">
            <w:pPr>
              <w:keepNext/>
              <w:pBdr>
                <w:top w:val="single" w:sz="2" w:space="5" w:color="000000"/>
                <w:left w:val="single" w:sz="2" w:space="5" w:color="000000"/>
                <w:bottom w:val="single" w:sz="2" w:space="5" w:color="000000"/>
                <w:right w:val="single" w:sz="2" w:space="5" w:color="000000"/>
              </w:pBdr>
              <w:bidi w:val="0"/>
              <w:spacing w:line="240" w:lineRule="auto"/>
              <w:ind w:firstLine="0"/>
              <w:jc w:val="center"/>
              <w:rPr>
                <w:rFonts w:asciiTheme="majorBidi" w:eastAsia="Times New Roman" w:hAnsiTheme="majorBidi" w:cstheme="majorBidi"/>
                <w:color w:val="000000"/>
                <w:sz w:val="27"/>
                <w:szCs w:val="27"/>
              </w:rPr>
            </w:pPr>
            <w:r w:rsidRPr="000E2D70">
              <w:rPr>
                <w:rFonts w:asciiTheme="majorBidi" w:eastAsia="Times New Roman" w:hAnsiTheme="majorBidi" w:cstheme="majorBidi"/>
                <w:color w:val="000000"/>
                <w:sz w:val="22"/>
                <w:szCs w:val="22"/>
              </w:rPr>
              <w:t>3,228</w:t>
            </w:r>
          </w:p>
        </w:tc>
        <w:tc>
          <w:tcPr>
            <w:tcW w:w="1039"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hideMark/>
          </w:tcPr>
          <w:p w14:paraId="13D05D1C" w14:textId="77777777" w:rsidR="004E5364" w:rsidRPr="000E2D70" w:rsidRDefault="004E5364" w:rsidP="00E135ED">
            <w:pPr>
              <w:keepNext/>
              <w:pBdr>
                <w:top w:val="single" w:sz="2" w:space="5" w:color="000000"/>
                <w:left w:val="single" w:sz="2" w:space="5" w:color="000000"/>
                <w:bottom w:val="single" w:sz="2" w:space="5" w:color="000000"/>
                <w:right w:val="single" w:sz="2" w:space="5" w:color="000000"/>
              </w:pBdr>
              <w:bidi w:val="0"/>
              <w:spacing w:line="240" w:lineRule="auto"/>
              <w:ind w:firstLine="0"/>
              <w:jc w:val="center"/>
              <w:rPr>
                <w:rFonts w:asciiTheme="majorBidi" w:eastAsia="Times New Roman" w:hAnsiTheme="majorBidi" w:cstheme="majorBidi"/>
                <w:color w:val="000000"/>
                <w:sz w:val="27"/>
                <w:szCs w:val="27"/>
              </w:rPr>
            </w:pPr>
            <w:r w:rsidRPr="000E2D70">
              <w:rPr>
                <w:rFonts w:asciiTheme="majorBidi" w:eastAsia="Times New Roman" w:hAnsiTheme="majorBidi" w:cstheme="majorBidi"/>
                <w:color w:val="000000"/>
                <w:sz w:val="22"/>
                <w:szCs w:val="22"/>
              </w:rPr>
              <w:t>-2.06</w:t>
            </w:r>
          </w:p>
        </w:tc>
        <w:tc>
          <w:tcPr>
            <w:tcW w:w="888"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hideMark/>
          </w:tcPr>
          <w:p w14:paraId="3B90A8E1" w14:textId="77777777" w:rsidR="004E5364" w:rsidRPr="000E2D70" w:rsidRDefault="004E5364" w:rsidP="00E135ED">
            <w:pPr>
              <w:keepNext/>
              <w:pBdr>
                <w:top w:val="single" w:sz="2" w:space="5" w:color="000000"/>
                <w:left w:val="single" w:sz="2" w:space="5" w:color="000000"/>
                <w:bottom w:val="single" w:sz="2" w:space="5" w:color="000000"/>
                <w:right w:val="single" w:sz="2" w:space="5" w:color="000000"/>
              </w:pBdr>
              <w:bidi w:val="0"/>
              <w:spacing w:line="240" w:lineRule="auto"/>
              <w:ind w:firstLine="0"/>
              <w:jc w:val="center"/>
              <w:rPr>
                <w:rFonts w:asciiTheme="majorBidi" w:eastAsia="Times New Roman" w:hAnsiTheme="majorBidi" w:cstheme="majorBidi"/>
                <w:color w:val="000000"/>
                <w:sz w:val="27"/>
                <w:szCs w:val="27"/>
              </w:rPr>
            </w:pPr>
            <w:r w:rsidRPr="000E2D70">
              <w:rPr>
                <w:rFonts w:asciiTheme="majorBidi" w:eastAsia="Times New Roman" w:hAnsiTheme="majorBidi" w:cstheme="majorBidi"/>
                <w:b/>
                <w:bCs/>
                <w:color w:val="000000"/>
                <w:sz w:val="22"/>
                <w:szCs w:val="22"/>
              </w:rPr>
              <w:t>0.041</w:t>
            </w:r>
          </w:p>
        </w:tc>
      </w:tr>
      <w:tr w:rsidR="00C103FF" w:rsidRPr="000E2D70" w14:paraId="264EF33B" w14:textId="77777777" w:rsidTr="00C103FF">
        <w:trPr>
          <w:cantSplit/>
        </w:trPr>
        <w:tc>
          <w:tcPr>
            <w:tcW w:w="1843"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hideMark/>
          </w:tcPr>
          <w:p w14:paraId="3CFB4545" w14:textId="0831C40B" w:rsidR="004E5364" w:rsidRPr="000E2D70" w:rsidRDefault="008D2DA3" w:rsidP="00C103FF">
            <w:pPr>
              <w:keepNext/>
              <w:pBdr>
                <w:top w:val="single" w:sz="2" w:space="5" w:color="000000"/>
                <w:left w:val="single" w:sz="2" w:space="15" w:color="000000"/>
                <w:bottom w:val="single" w:sz="2" w:space="5" w:color="000000"/>
                <w:right w:val="single" w:sz="2" w:space="5" w:color="000000"/>
              </w:pBdr>
              <w:spacing w:line="240" w:lineRule="auto"/>
              <w:ind w:firstLine="0"/>
              <w:jc w:val="left"/>
              <w:rPr>
                <w:rFonts w:asciiTheme="majorBidi" w:eastAsia="Times New Roman" w:hAnsiTheme="majorBidi" w:cstheme="majorBidi"/>
                <w:color w:val="000000"/>
                <w:sz w:val="27"/>
                <w:szCs w:val="27"/>
              </w:rPr>
            </w:pPr>
            <w:r>
              <w:rPr>
                <w:rFonts w:asciiTheme="majorBidi" w:eastAsia="Times New Roman" w:hAnsiTheme="majorBidi" w:cstheme="majorBidi" w:hint="cs"/>
                <w:color w:val="000000"/>
                <w:sz w:val="22"/>
                <w:szCs w:val="22"/>
                <w:rtl/>
              </w:rPr>
              <w:t>מגזר ערבי * אחוז הצבעה לליכוד ברשות</w:t>
            </w:r>
          </w:p>
        </w:tc>
        <w:tc>
          <w:tcPr>
            <w:tcW w:w="995"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hideMark/>
          </w:tcPr>
          <w:p w14:paraId="0E9D4C66" w14:textId="77777777" w:rsidR="004E5364" w:rsidRPr="000E2D70" w:rsidRDefault="004E5364" w:rsidP="00E135ED">
            <w:pPr>
              <w:keepNext/>
              <w:bidi w:val="0"/>
              <w:spacing w:line="240" w:lineRule="auto"/>
              <w:ind w:firstLine="0"/>
              <w:jc w:val="left"/>
              <w:rPr>
                <w:rFonts w:asciiTheme="majorBidi" w:eastAsia="Times New Roman" w:hAnsiTheme="majorBidi" w:cstheme="majorBidi"/>
                <w:color w:val="000000"/>
                <w:sz w:val="27"/>
                <w:szCs w:val="27"/>
              </w:rPr>
            </w:pPr>
          </w:p>
        </w:tc>
        <w:tc>
          <w:tcPr>
            <w:tcW w:w="833"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hideMark/>
          </w:tcPr>
          <w:p w14:paraId="4388A0D9" w14:textId="77777777" w:rsidR="004E5364" w:rsidRPr="000E2D70" w:rsidRDefault="004E5364" w:rsidP="00E135ED">
            <w:pPr>
              <w:keepNext/>
              <w:bidi w:val="0"/>
              <w:spacing w:line="240" w:lineRule="auto"/>
              <w:ind w:firstLine="0"/>
              <w:jc w:val="left"/>
              <w:rPr>
                <w:rFonts w:asciiTheme="majorBidi" w:eastAsia="Times New Roman" w:hAnsiTheme="majorBidi" w:cstheme="majorBidi"/>
                <w:sz w:val="20"/>
                <w:szCs w:val="20"/>
              </w:rPr>
            </w:pPr>
          </w:p>
        </w:tc>
        <w:tc>
          <w:tcPr>
            <w:tcW w:w="1039"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hideMark/>
          </w:tcPr>
          <w:p w14:paraId="6B8F7CB8" w14:textId="77777777" w:rsidR="004E5364" w:rsidRPr="000E2D70" w:rsidRDefault="004E5364" w:rsidP="00E135ED">
            <w:pPr>
              <w:keepNext/>
              <w:bidi w:val="0"/>
              <w:spacing w:line="240" w:lineRule="auto"/>
              <w:ind w:firstLine="0"/>
              <w:jc w:val="left"/>
              <w:rPr>
                <w:rFonts w:asciiTheme="majorBidi" w:eastAsia="Times New Roman" w:hAnsiTheme="majorBidi" w:cstheme="majorBidi"/>
                <w:sz w:val="20"/>
                <w:szCs w:val="20"/>
              </w:rPr>
            </w:pPr>
          </w:p>
        </w:tc>
        <w:tc>
          <w:tcPr>
            <w:tcW w:w="888"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hideMark/>
          </w:tcPr>
          <w:p w14:paraId="7AB0A184" w14:textId="77777777" w:rsidR="004E5364" w:rsidRPr="000E2D70" w:rsidRDefault="004E5364" w:rsidP="00E135ED">
            <w:pPr>
              <w:keepNext/>
              <w:bidi w:val="0"/>
              <w:spacing w:line="240" w:lineRule="auto"/>
              <w:ind w:firstLine="0"/>
              <w:jc w:val="left"/>
              <w:rPr>
                <w:rFonts w:asciiTheme="majorBidi" w:eastAsia="Times New Roman" w:hAnsiTheme="majorBidi" w:cstheme="majorBidi"/>
                <w:sz w:val="20"/>
                <w:szCs w:val="20"/>
              </w:rPr>
            </w:pPr>
          </w:p>
        </w:tc>
        <w:tc>
          <w:tcPr>
            <w:tcW w:w="995"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hideMark/>
          </w:tcPr>
          <w:p w14:paraId="65313CC3" w14:textId="77777777" w:rsidR="004E5364" w:rsidRPr="000E2D70" w:rsidRDefault="004E5364" w:rsidP="00E135ED">
            <w:pPr>
              <w:keepNext/>
              <w:pBdr>
                <w:top w:val="single" w:sz="2" w:space="5" w:color="000000"/>
                <w:left w:val="single" w:sz="2" w:space="5" w:color="000000"/>
                <w:bottom w:val="single" w:sz="2" w:space="5" w:color="000000"/>
                <w:right w:val="single" w:sz="2" w:space="5" w:color="000000"/>
              </w:pBdr>
              <w:bidi w:val="0"/>
              <w:spacing w:line="240" w:lineRule="auto"/>
              <w:ind w:firstLine="0"/>
              <w:jc w:val="center"/>
              <w:rPr>
                <w:rFonts w:asciiTheme="majorBidi" w:eastAsia="Times New Roman" w:hAnsiTheme="majorBidi" w:cstheme="majorBidi"/>
                <w:color w:val="000000"/>
                <w:sz w:val="27"/>
                <w:szCs w:val="27"/>
              </w:rPr>
            </w:pPr>
            <w:r w:rsidRPr="000E2D70">
              <w:rPr>
                <w:rFonts w:asciiTheme="majorBidi" w:eastAsia="Times New Roman" w:hAnsiTheme="majorBidi" w:cstheme="majorBidi"/>
                <w:color w:val="000000"/>
                <w:sz w:val="22"/>
                <w:szCs w:val="22"/>
              </w:rPr>
              <w:t>-1,967</w:t>
            </w:r>
          </w:p>
        </w:tc>
        <w:tc>
          <w:tcPr>
            <w:tcW w:w="834"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hideMark/>
          </w:tcPr>
          <w:p w14:paraId="2CF4EFC4" w14:textId="77777777" w:rsidR="004E5364" w:rsidRPr="000E2D70" w:rsidRDefault="004E5364" w:rsidP="00E135ED">
            <w:pPr>
              <w:keepNext/>
              <w:pBdr>
                <w:top w:val="single" w:sz="2" w:space="5" w:color="000000"/>
                <w:left w:val="single" w:sz="2" w:space="5" w:color="000000"/>
                <w:bottom w:val="single" w:sz="2" w:space="5" w:color="000000"/>
                <w:right w:val="single" w:sz="2" w:space="5" w:color="000000"/>
              </w:pBdr>
              <w:bidi w:val="0"/>
              <w:spacing w:line="240" w:lineRule="auto"/>
              <w:ind w:firstLine="0"/>
              <w:jc w:val="center"/>
              <w:rPr>
                <w:rFonts w:asciiTheme="majorBidi" w:eastAsia="Times New Roman" w:hAnsiTheme="majorBidi" w:cstheme="majorBidi"/>
                <w:color w:val="000000"/>
                <w:sz w:val="27"/>
                <w:szCs w:val="27"/>
              </w:rPr>
            </w:pPr>
            <w:r w:rsidRPr="000E2D70">
              <w:rPr>
                <w:rFonts w:asciiTheme="majorBidi" w:eastAsia="Times New Roman" w:hAnsiTheme="majorBidi" w:cstheme="majorBidi"/>
                <w:color w:val="000000"/>
                <w:sz w:val="22"/>
                <w:szCs w:val="22"/>
              </w:rPr>
              <w:t>1,348</w:t>
            </w:r>
          </w:p>
        </w:tc>
        <w:tc>
          <w:tcPr>
            <w:tcW w:w="1039"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hideMark/>
          </w:tcPr>
          <w:p w14:paraId="4B9EED65" w14:textId="77777777" w:rsidR="004E5364" w:rsidRPr="000E2D70" w:rsidRDefault="004E5364" w:rsidP="00E135ED">
            <w:pPr>
              <w:keepNext/>
              <w:pBdr>
                <w:top w:val="single" w:sz="2" w:space="5" w:color="000000"/>
                <w:left w:val="single" w:sz="2" w:space="5" w:color="000000"/>
                <w:bottom w:val="single" w:sz="2" w:space="5" w:color="000000"/>
                <w:right w:val="single" w:sz="2" w:space="5" w:color="000000"/>
              </w:pBdr>
              <w:bidi w:val="0"/>
              <w:spacing w:line="240" w:lineRule="auto"/>
              <w:ind w:firstLine="0"/>
              <w:jc w:val="center"/>
              <w:rPr>
                <w:rFonts w:asciiTheme="majorBidi" w:eastAsia="Times New Roman" w:hAnsiTheme="majorBidi" w:cstheme="majorBidi"/>
                <w:color w:val="000000"/>
                <w:sz w:val="27"/>
                <w:szCs w:val="27"/>
              </w:rPr>
            </w:pPr>
            <w:r w:rsidRPr="000E2D70">
              <w:rPr>
                <w:rFonts w:asciiTheme="majorBidi" w:eastAsia="Times New Roman" w:hAnsiTheme="majorBidi" w:cstheme="majorBidi"/>
                <w:color w:val="000000"/>
                <w:sz w:val="22"/>
                <w:szCs w:val="22"/>
              </w:rPr>
              <w:t>-1.46</w:t>
            </w:r>
          </w:p>
        </w:tc>
        <w:tc>
          <w:tcPr>
            <w:tcW w:w="888"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hideMark/>
          </w:tcPr>
          <w:p w14:paraId="2B062890" w14:textId="77777777" w:rsidR="004E5364" w:rsidRPr="000E2D70" w:rsidRDefault="004E5364" w:rsidP="00E135ED">
            <w:pPr>
              <w:keepNext/>
              <w:pBdr>
                <w:top w:val="single" w:sz="2" w:space="5" w:color="000000"/>
                <w:left w:val="single" w:sz="2" w:space="5" w:color="000000"/>
                <w:bottom w:val="single" w:sz="2" w:space="5" w:color="000000"/>
                <w:right w:val="single" w:sz="2" w:space="5" w:color="000000"/>
              </w:pBdr>
              <w:bidi w:val="0"/>
              <w:spacing w:line="240" w:lineRule="auto"/>
              <w:ind w:firstLine="0"/>
              <w:jc w:val="center"/>
              <w:rPr>
                <w:rFonts w:asciiTheme="majorBidi" w:eastAsia="Times New Roman" w:hAnsiTheme="majorBidi" w:cstheme="majorBidi"/>
                <w:color w:val="000000"/>
                <w:sz w:val="27"/>
                <w:szCs w:val="27"/>
              </w:rPr>
            </w:pPr>
            <w:r w:rsidRPr="000E2D70">
              <w:rPr>
                <w:rFonts w:asciiTheme="majorBidi" w:eastAsia="Times New Roman" w:hAnsiTheme="majorBidi" w:cstheme="majorBidi"/>
                <w:color w:val="000000"/>
                <w:sz w:val="22"/>
                <w:szCs w:val="22"/>
              </w:rPr>
              <w:t>0.15</w:t>
            </w:r>
          </w:p>
        </w:tc>
      </w:tr>
      <w:tr w:rsidR="004E5364" w:rsidRPr="000E2D70" w14:paraId="1C9B5700" w14:textId="77777777" w:rsidTr="00C103FF">
        <w:trPr>
          <w:cantSplit/>
        </w:trPr>
        <w:tc>
          <w:tcPr>
            <w:tcW w:w="1843"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hideMark/>
          </w:tcPr>
          <w:p w14:paraId="3DD5ECE2" w14:textId="15D18BB0" w:rsidR="004E5364" w:rsidRPr="000E2D70" w:rsidRDefault="008D2DA3" w:rsidP="00C103FF">
            <w:pPr>
              <w:keepNext/>
              <w:pBdr>
                <w:top w:val="single" w:sz="2" w:space="5" w:color="000000"/>
                <w:left w:val="single" w:sz="2" w:space="15" w:color="000000"/>
                <w:bottom w:val="single" w:sz="2" w:space="5" w:color="000000"/>
                <w:right w:val="single" w:sz="2" w:space="5" w:color="000000"/>
              </w:pBdr>
              <w:spacing w:line="240" w:lineRule="auto"/>
              <w:ind w:firstLine="0"/>
              <w:jc w:val="left"/>
              <w:rPr>
                <w:rFonts w:asciiTheme="majorBidi" w:eastAsia="Times New Roman" w:hAnsiTheme="majorBidi" w:cstheme="majorBidi"/>
                <w:color w:val="000000"/>
                <w:sz w:val="27"/>
                <w:szCs w:val="27"/>
              </w:rPr>
            </w:pPr>
            <w:r>
              <w:rPr>
                <w:rFonts w:asciiTheme="majorBidi" w:eastAsia="Times New Roman" w:hAnsiTheme="majorBidi" w:cstheme="majorBidi" w:hint="cs"/>
                <w:color w:val="000000"/>
                <w:sz w:val="22"/>
                <w:szCs w:val="22"/>
                <w:rtl/>
              </w:rPr>
              <w:t>מגזר יהודי * אחוז הצבעה לליכוד ברשות</w:t>
            </w:r>
          </w:p>
        </w:tc>
        <w:tc>
          <w:tcPr>
            <w:tcW w:w="995"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hideMark/>
          </w:tcPr>
          <w:p w14:paraId="52ED7AC2" w14:textId="77777777" w:rsidR="004E5364" w:rsidRPr="000E2D70" w:rsidRDefault="004E5364" w:rsidP="00E135ED">
            <w:pPr>
              <w:keepNext/>
              <w:bidi w:val="0"/>
              <w:spacing w:line="240" w:lineRule="auto"/>
              <w:ind w:firstLine="0"/>
              <w:jc w:val="left"/>
              <w:rPr>
                <w:rFonts w:asciiTheme="majorBidi" w:eastAsia="Times New Roman" w:hAnsiTheme="majorBidi" w:cstheme="majorBidi"/>
                <w:color w:val="000000"/>
                <w:sz w:val="27"/>
                <w:szCs w:val="27"/>
              </w:rPr>
            </w:pPr>
          </w:p>
        </w:tc>
        <w:tc>
          <w:tcPr>
            <w:tcW w:w="833"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hideMark/>
          </w:tcPr>
          <w:p w14:paraId="7B8B4A73" w14:textId="77777777" w:rsidR="004E5364" w:rsidRPr="000E2D70" w:rsidRDefault="004E5364" w:rsidP="00E135ED">
            <w:pPr>
              <w:keepNext/>
              <w:bidi w:val="0"/>
              <w:spacing w:line="240" w:lineRule="auto"/>
              <w:ind w:firstLine="0"/>
              <w:jc w:val="left"/>
              <w:rPr>
                <w:rFonts w:asciiTheme="majorBidi" w:eastAsia="Times New Roman" w:hAnsiTheme="majorBidi" w:cstheme="majorBidi"/>
                <w:sz w:val="20"/>
                <w:szCs w:val="20"/>
              </w:rPr>
            </w:pPr>
          </w:p>
        </w:tc>
        <w:tc>
          <w:tcPr>
            <w:tcW w:w="1039"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hideMark/>
          </w:tcPr>
          <w:p w14:paraId="29B42626" w14:textId="77777777" w:rsidR="004E5364" w:rsidRPr="000E2D70" w:rsidRDefault="004E5364" w:rsidP="00E135ED">
            <w:pPr>
              <w:keepNext/>
              <w:bidi w:val="0"/>
              <w:spacing w:line="240" w:lineRule="auto"/>
              <w:ind w:firstLine="0"/>
              <w:jc w:val="left"/>
              <w:rPr>
                <w:rFonts w:asciiTheme="majorBidi" w:eastAsia="Times New Roman" w:hAnsiTheme="majorBidi" w:cstheme="majorBidi"/>
                <w:sz w:val="20"/>
                <w:szCs w:val="20"/>
              </w:rPr>
            </w:pPr>
          </w:p>
        </w:tc>
        <w:tc>
          <w:tcPr>
            <w:tcW w:w="888"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hideMark/>
          </w:tcPr>
          <w:p w14:paraId="7F2849C1" w14:textId="77777777" w:rsidR="004E5364" w:rsidRPr="000E2D70" w:rsidRDefault="004E5364" w:rsidP="00E135ED">
            <w:pPr>
              <w:keepNext/>
              <w:bidi w:val="0"/>
              <w:spacing w:line="240" w:lineRule="auto"/>
              <w:ind w:firstLine="0"/>
              <w:jc w:val="left"/>
              <w:rPr>
                <w:rFonts w:asciiTheme="majorBidi" w:eastAsia="Times New Roman" w:hAnsiTheme="majorBidi" w:cstheme="majorBidi"/>
                <w:sz w:val="20"/>
                <w:szCs w:val="20"/>
              </w:rPr>
            </w:pPr>
          </w:p>
        </w:tc>
        <w:tc>
          <w:tcPr>
            <w:tcW w:w="995"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hideMark/>
          </w:tcPr>
          <w:p w14:paraId="47A27C08" w14:textId="77777777" w:rsidR="004E5364" w:rsidRPr="000E2D70" w:rsidRDefault="004E5364" w:rsidP="00E135ED">
            <w:pPr>
              <w:keepNext/>
              <w:pBdr>
                <w:top w:val="single" w:sz="2" w:space="5" w:color="000000"/>
                <w:left w:val="single" w:sz="2" w:space="5" w:color="000000"/>
                <w:bottom w:val="single" w:sz="2" w:space="5" w:color="000000"/>
                <w:right w:val="single" w:sz="2" w:space="5" w:color="000000"/>
              </w:pBdr>
              <w:bidi w:val="0"/>
              <w:spacing w:line="240" w:lineRule="auto"/>
              <w:ind w:firstLine="0"/>
              <w:jc w:val="center"/>
              <w:rPr>
                <w:rFonts w:asciiTheme="majorBidi" w:eastAsia="Times New Roman" w:hAnsiTheme="majorBidi" w:cstheme="majorBidi"/>
                <w:color w:val="000000"/>
                <w:sz w:val="27"/>
                <w:szCs w:val="27"/>
              </w:rPr>
            </w:pPr>
            <w:r w:rsidRPr="000E2D70">
              <w:rPr>
                <w:rFonts w:asciiTheme="majorBidi" w:eastAsia="Times New Roman" w:hAnsiTheme="majorBidi" w:cstheme="majorBidi"/>
                <w:color w:val="000000"/>
                <w:sz w:val="22"/>
                <w:szCs w:val="22"/>
              </w:rPr>
              <w:t>1,854</w:t>
            </w:r>
          </w:p>
        </w:tc>
        <w:tc>
          <w:tcPr>
            <w:tcW w:w="834"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hideMark/>
          </w:tcPr>
          <w:p w14:paraId="3F7D0FC1" w14:textId="77777777" w:rsidR="004E5364" w:rsidRPr="000E2D70" w:rsidRDefault="004E5364" w:rsidP="00E135ED">
            <w:pPr>
              <w:keepNext/>
              <w:pBdr>
                <w:top w:val="single" w:sz="2" w:space="5" w:color="000000"/>
                <w:left w:val="single" w:sz="2" w:space="5" w:color="000000"/>
                <w:bottom w:val="single" w:sz="2" w:space="5" w:color="000000"/>
                <w:right w:val="single" w:sz="2" w:space="5" w:color="000000"/>
              </w:pBdr>
              <w:bidi w:val="0"/>
              <w:spacing w:line="240" w:lineRule="auto"/>
              <w:ind w:firstLine="0"/>
              <w:jc w:val="center"/>
              <w:rPr>
                <w:rFonts w:asciiTheme="majorBidi" w:eastAsia="Times New Roman" w:hAnsiTheme="majorBidi" w:cstheme="majorBidi"/>
                <w:color w:val="000000"/>
                <w:sz w:val="27"/>
                <w:szCs w:val="27"/>
              </w:rPr>
            </w:pPr>
            <w:r w:rsidRPr="000E2D70">
              <w:rPr>
                <w:rFonts w:asciiTheme="majorBidi" w:eastAsia="Times New Roman" w:hAnsiTheme="majorBidi" w:cstheme="majorBidi"/>
                <w:color w:val="000000"/>
                <w:sz w:val="22"/>
                <w:szCs w:val="22"/>
              </w:rPr>
              <w:t>391</w:t>
            </w:r>
          </w:p>
        </w:tc>
        <w:tc>
          <w:tcPr>
            <w:tcW w:w="1039"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hideMark/>
          </w:tcPr>
          <w:p w14:paraId="3BD23894" w14:textId="77777777" w:rsidR="004E5364" w:rsidRPr="000E2D70" w:rsidRDefault="004E5364" w:rsidP="00E135ED">
            <w:pPr>
              <w:keepNext/>
              <w:pBdr>
                <w:top w:val="single" w:sz="2" w:space="5" w:color="000000"/>
                <w:left w:val="single" w:sz="2" w:space="5" w:color="000000"/>
                <w:bottom w:val="single" w:sz="2" w:space="5" w:color="000000"/>
                <w:right w:val="single" w:sz="2" w:space="5" w:color="000000"/>
              </w:pBdr>
              <w:bidi w:val="0"/>
              <w:spacing w:line="240" w:lineRule="auto"/>
              <w:ind w:firstLine="0"/>
              <w:jc w:val="center"/>
              <w:rPr>
                <w:rFonts w:asciiTheme="majorBidi" w:eastAsia="Times New Roman" w:hAnsiTheme="majorBidi" w:cstheme="majorBidi"/>
                <w:color w:val="000000"/>
                <w:sz w:val="27"/>
                <w:szCs w:val="27"/>
              </w:rPr>
            </w:pPr>
            <w:r w:rsidRPr="000E2D70">
              <w:rPr>
                <w:rFonts w:asciiTheme="majorBidi" w:eastAsia="Times New Roman" w:hAnsiTheme="majorBidi" w:cstheme="majorBidi"/>
                <w:color w:val="000000"/>
                <w:sz w:val="22"/>
                <w:szCs w:val="22"/>
              </w:rPr>
              <w:t>4.74</w:t>
            </w:r>
          </w:p>
        </w:tc>
        <w:tc>
          <w:tcPr>
            <w:tcW w:w="888" w:type="dxa"/>
            <w:tcBorders>
              <w:top w:val="single" w:sz="2"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hideMark/>
          </w:tcPr>
          <w:p w14:paraId="0AD15AF6" w14:textId="77777777" w:rsidR="004E5364" w:rsidRPr="000E2D70" w:rsidRDefault="004E5364" w:rsidP="00E135ED">
            <w:pPr>
              <w:keepNext/>
              <w:pBdr>
                <w:top w:val="single" w:sz="2" w:space="5" w:color="000000"/>
                <w:left w:val="single" w:sz="2" w:space="5" w:color="000000"/>
                <w:bottom w:val="single" w:sz="2" w:space="5" w:color="000000"/>
                <w:right w:val="single" w:sz="2" w:space="5" w:color="000000"/>
              </w:pBdr>
              <w:bidi w:val="0"/>
              <w:spacing w:line="240" w:lineRule="auto"/>
              <w:ind w:firstLine="0"/>
              <w:jc w:val="center"/>
              <w:rPr>
                <w:rFonts w:asciiTheme="majorBidi" w:eastAsia="Times New Roman" w:hAnsiTheme="majorBidi" w:cstheme="majorBidi"/>
                <w:color w:val="000000"/>
                <w:sz w:val="27"/>
                <w:szCs w:val="27"/>
              </w:rPr>
            </w:pPr>
            <w:r w:rsidRPr="000E2D70">
              <w:rPr>
                <w:rFonts w:asciiTheme="majorBidi" w:eastAsia="Times New Roman" w:hAnsiTheme="majorBidi" w:cstheme="majorBidi"/>
                <w:b/>
                <w:bCs/>
                <w:color w:val="000000"/>
                <w:sz w:val="22"/>
                <w:szCs w:val="22"/>
              </w:rPr>
              <w:t>&lt;0.001</w:t>
            </w:r>
          </w:p>
        </w:tc>
      </w:tr>
      <w:tr w:rsidR="004E5364" w:rsidRPr="000E2D70" w14:paraId="489CFB52" w14:textId="77777777" w:rsidTr="00C103FF">
        <w:trPr>
          <w:cantSplit/>
        </w:trPr>
        <w:tc>
          <w:tcPr>
            <w:tcW w:w="1843" w:type="dxa"/>
            <w:tcBorders>
              <w:top w:val="single" w:sz="8"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hideMark/>
          </w:tcPr>
          <w:p w14:paraId="0E65675B" w14:textId="1A35A0D8" w:rsidR="004E5364" w:rsidRPr="000E2D70" w:rsidRDefault="0054446C" w:rsidP="00E135ED">
            <w:pPr>
              <w:keepNext/>
              <w:pBdr>
                <w:top w:val="single" w:sz="2" w:space="5" w:color="000000"/>
                <w:left w:val="single" w:sz="2" w:space="5" w:color="000000"/>
                <w:bottom w:val="single" w:sz="2" w:space="5" w:color="000000"/>
                <w:right w:val="single" w:sz="2" w:space="5" w:color="000000"/>
              </w:pBdr>
              <w:bidi w:val="0"/>
              <w:spacing w:line="240" w:lineRule="auto"/>
              <w:ind w:firstLine="0"/>
              <w:jc w:val="left"/>
              <w:rPr>
                <w:rFonts w:asciiTheme="majorBidi" w:eastAsia="Times New Roman" w:hAnsiTheme="majorBidi" w:cstheme="majorBidi"/>
                <w:color w:val="000000"/>
                <w:sz w:val="27"/>
                <w:szCs w:val="27"/>
              </w:rPr>
            </w:pPr>
            <w:r>
              <w:rPr>
                <w:rFonts w:asciiTheme="majorBidi" w:eastAsia="Times New Roman" w:hAnsiTheme="majorBidi" w:cstheme="majorBidi"/>
                <w:color w:val="000000"/>
                <w:sz w:val="22"/>
                <w:szCs w:val="22"/>
              </w:rPr>
              <w:t xml:space="preserve">Adjusted </w:t>
            </w:r>
            <w:r w:rsidR="004E5364" w:rsidRPr="000E2D70">
              <w:rPr>
                <w:rFonts w:asciiTheme="majorBidi" w:eastAsia="Times New Roman" w:hAnsiTheme="majorBidi" w:cstheme="majorBidi"/>
                <w:color w:val="000000"/>
                <w:sz w:val="22"/>
                <w:szCs w:val="22"/>
              </w:rPr>
              <w:t>R²</w:t>
            </w:r>
          </w:p>
        </w:tc>
        <w:tc>
          <w:tcPr>
            <w:tcW w:w="995" w:type="dxa"/>
            <w:tcBorders>
              <w:top w:val="single" w:sz="8"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hideMark/>
          </w:tcPr>
          <w:p w14:paraId="633AC50E" w14:textId="14F0A744" w:rsidR="004E5364" w:rsidRPr="000E2D70" w:rsidRDefault="0054446C" w:rsidP="00E135ED">
            <w:pPr>
              <w:keepNext/>
              <w:pBdr>
                <w:top w:val="single" w:sz="2" w:space="5" w:color="000000"/>
                <w:left w:val="single" w:sz="2" w:space="5" w:color="000000"/>
                <w:bottom w:val="single" w:sz="2" w:space="5" w:color="000000"/>
                <w:right w:val="single" w:sz="2" w:space="5" w:color="000000"/>
              </w:pBdr>
              <w:bidi w:val="0"/>
              <w:spacing w:line="240" w:lineRule="auto"/>
              <w:ind w:firstLine="0"/>
              <w:jc w:val="center"/>
              <w:rPr>
                <w:rFonts w:asciiTheme="majorBidi" w:eastAsia="Times New Roman" w:hAnsiTheme="majorBidi" w:cstheme="majorBidi"/>
                <w:color w:val="000000"/>
                <w:sz w:val="27"/>
                <w:szCs w:val="27"/>
              </w:rPr>
            </w:pPr>
            <w:r>
              <w:rPr>
                <w:rFonts w:asciiTheme="majorBidi" w:eastAsia="Times New Roman" w:hAnsiTheme="majorBidi" w:cstheme="majorBidi"/>
                <w:color w:val="000000"/>
                <w:sz w:val="22"/>
                <w:szCs w:val="22"/>
              </w:rPr>
              <w:t>0.353</w:t>
            </w:r>
          </w:p>
        </w:tc>
        <w:tc>
          <w:tcPr>
            <w:tcW w:w="833" w:type="dxa"/>
            <w:tcBorders>
              <w:top w:val="single" w:sz="8"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hideMark/>
          </w:tcPr>
          <w:p w14:paraId="60A6905D" w14:textId="77777777" w:rsidR="004E5364" w:rsidRPr="000E2D70" w:rsidRDefault="004E5364" w:rsidP="00E135ED">
            <w:pPr>
              <w:keepNext/>
              <w:bidi w:val="0"/>
              <w:spacing w:line="240" w:lineRule="auto"/>
              <w:ind w:firstLine="0"/>
              <w:jc w:val="left"/>
              <w:rPr>
                <w:rFonts w:asciiTheme="majorBidi" w:eastAsia="Times New Roman" w:hAnsiTheme="majorBidi" w:cstheme="majorBidi"/>
                <w:color w:val="000000"/>
                <w:sz w:val="27"/>
                <w:szCs w:val="27"/>
              </w:rPr>
            </w:pPr>
          </w:p>
        </w:tc>
        <w:tc>
          <w:tcPr>
            <w:tcW w:w="1039" w:type="dxa"/>
            <w:tcBorders>
              <w:top w:val="single" w:sz="8"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hideMark/>
          </w:tcPr>
          <w:p w14:paraId="70FD174C" w14:textId="77777777" w:rsidR="004E5364" w:rsidRPr="000E2D70" w:rsidRDefault="004E5364" w:rsidP="00E135ED">
            <w:pPr>
              <w:keepNext/>
              <w:bidi w:val="0"/>
              <w:spacing w:line="240" w:lineRule="auto"/>
              <w:ind w:firstLine="0"/>
              <w:jc w:val="left"/>
              <w:rPr>
                <w:rFonts w:asciiTheme="majorBidi" w:eastAsia="Times New Roman" w:hAnsiTheme="majorBidi" w:cstheme="majorBidi"/>
                <w:sz w:val="20"/>
                <w:szCs w:val="20"/>
              </w:rPr>
            </w:pPr>
          </w:p>
        </w:tc>
        <w:tc>
          <w:tcPr>
            <w:tcW w:w="888" w:type="dxa"/>
            <w:tcBorders>
              <w:top w:val="single" w:sz="8"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hideMark/>
          </w:tcPr>
          <w:p w14:paraId="3873C4CF" w14:textId="77777777" w:rsidR="004E5364" w:rsidRPr="000E2D70" w:rsidRDefault="004E5364" w:rsidP="00E135ED">
            <w:pPr>
              <w:keepNext/>
              <w:bidi w:val="0"/>
              <w:spacing w:line="240" w:lineRule="auto"/>
              <w:ind w:firstLine="0"/>
              <w:jc w:val="left"/>
              <w:rPr>
                <w:rFonts w:asciiTheme="majorBidi" w:eastAsia="Times New Roman" w:hAnsiTheme="majorBidi" w:cstheme="majorBidi"/>
                <w:sz w:val="20"/>
                <w:szCs w:val="20"/>
              </w:rPr>
            </w:pPr>
          </w:p>
        </w:tc>
        <w:tc>
          <w:tcPr>
            <w:tcW w:w="995" w:type="dxa"/>
            <w:tcBorders>
              <w:top w:val="single" w:sz="8"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hideMark/>
          </w:tcPr>
          <w:p w14:paraId="4C51F8F6" w14:textId="64D35791" w:rsidR="004E5364" w:rsidRPr="000E2D70" w:rsidRDefault="0054446C" w:rsidP="00E135ED">
            <w:pPr>
              <w:keepNext/>
              <w:pBdr>
                <w:top w:val="single" w:sz="2" w:space="5" w:color="000000"/>
                <w:left w:val="single" w:sz="2" w:space="5" w:color="000000"/>
                <w:bottom w:val="single" w:sz="2" w:space="5" w:color="000000"/>
                <w:right w:val="single" w:sz="2" w:space="5" w:color="000000"/>
              </w:pBdr>
              <w:bidi w:val="0"/>
              <w:spacing w:line="240" w:lineRule="auto"/>
              <w:ind w:firstLine="0"/>
              <w:jc w:val="center"/>
              <w:rPr>
                <w:rFonts w:asciiTheme="majorBidi" w:eastAsia="Times New Roman" w:hAnsiTheme="majorBidi" w:cstheme="majorBidi"/>
                <w:color w:val="000000"/>
                <w:sz w:val="27"/>
                <w:szCs w:val="27"/>
              </w:rPr>
            </w:pPr>
            <w:r>
              <w:rPr>
                <w:rFonts w:asciiTheme="majorBidi" w:eastAsia="Times New Roman" w:hAnsiTheme="majorBidi" w:cstheme="majorBidi"/>
                <w:color w:val="000000"/>
                <w:sz w:val="22"/>
                <w:szCs w:val="22"/>
              </w:rPr>
              <w:t>0.416</w:t>
            </w:r>
          </w:p>
        </w:tc>
        <w:tc>
          <w:tcPr>
            <w:tcW w:w="834" w:type="dxa"/>
            <w:tcBorders>
              <w:top w:val="single" w:sz="8"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hideMark/>
          </w:tcPr>
          <w:p w14:paraId="7FC8E54E" w14:textId="77777777" w:rsidR="004E5364" w:rsidRPr="000E2D70" w:rsidRDefault="004E5364" w:rsidP="00E135ED">
            <w:pPr>
              <w:keepNext/>
              <w:bidi w:val="0"/>
              <w:spacing w:line="240" w:lineRule="auto"/>
              <w:ind w:firstLine="0"/>
              <w:jc w:val="left"/>
              <w:rPr>
                <w:rFonts w:asciiTheme="majorBidi" w:eastAsia="Times New Roman" w:hAnsiTheme="majorBidi" w:cstheme="majorBidi"/>
                <w:color w:val="000000"/>
                <w:sz w:val="27"/>
                <w:szCs w:val="27"/>
              </w:rPr>
            </w:pPr>
          </w:p>
        </w:tc>
        <w:tc>
          <w:tcPr>
            <w:tcW w:w="1039" w:type="dxa"/>
            <w:tcBorders>
              <w:top w:val="single" w:sz="8"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hideMark/>
          </w:tcPr>
          <w:p w14:paraId="5911EFC6" w14:textId="77777777" w:rsidR="004E5364" w:rsidRPr="000E2D70" w:rsidRDefault="004E5364" w:rsidP="00E135ED">
            <w:pPr>
              <w:keepNext/>
              <w:bidi w:val="0"/>
              <w:spacing w:line="240" w:lineRule="auto"/>
              <w:ind w:firstLine="0"/>
              <w:jc w:val="left"/>
              <w:rPr>
                <w:rFonts w:asciiTheme="majorBidi" w:eastAsia="Times New Roman" w:hAnsiTheme="majorBidi" w:cstheme="majorBidi"/>
                <w:sz w:val="20"/>
                <w:szCs w:val="20"/>
              </w:rPr>
            </w:pPr>
          </w:p>
        </w:tc>
        <w:tc>
          <w:tcPr>
            <w:tcW w:w="888" w:type="dxa"/>
            <w:tcBorders>
              <w:top w:val="single" w:sz="8" w:space="0" w:color="000000"/>
              <w:left w:val="single" w:sz="2" w:space="0" w:color="000000"/>
              <w:bottom w:val="single" w:sz="2" w:space="0" w:color="000000"/>
              <w:right w:val="single" w:sz="2" w:space="0" w:color="000000"/>
            </w:tcBorders>
            <w:shd w:val="clear" w:color="auto" w:fill="auto"/>
            <w:tcMar>
              <w:top w:w="0" w:type="dxa"/>
              <w:left w:w="0" w:type="dxa"/>
              <w:bottom w:w="0" w:type="dxa"/>
              <w:right w:w="0" w:type="dxa"/>
            </w:tcMar>
            <w:hideMark/>
          </w:tcPr>
          <w:p w14:paraId="2028644F" w14:textId="77777777" w:rsidR="004E5364" w:rsidRPr="000E2D70" w:rsidRDefault="004E5364" w:rsidP="00E135ED">
            <w:pPr>
              <w:keepNext/>
              <w:bidi w:val="0"/>
              <w:spacing w:line="240" w:lineRule="auto"/>
              <w:ind w:firstLine="0"/>
              <w:jc w:val="left"/>
              <w:rPr>
                <w:rFonts w:asciiTheme="majorBidi" w:eastAsia="Times New Roman" w:hAnsiTheme="majorBidi" w:cstheme="majorBidi"/>
                <w:sz w:val="20"/>
                <w:szCs w:val="20"/>
              </w:rPr>
            </w:pPr>
          </w:p>
        </w:tc>
      </w:tr>
      <w:tr w:rsidR="004E5364" w:rsidRPr="000E2D70" w14:paraId="329D61AF" w14:textId="77777777" w:rsidTr="00C103FF">
        <w:trPr>
          <w:cantSplit/>
        </w:trPr>
        <w:tc>
          <w:tcPr>
            <w:tcW w:w="1843" w:type="dxa"/>
            <w:tcBorders>
              <w:top w:val="single" w:sz="2" w:space="0" w:color="000000"/>
              <w:left w:val="single" w:sz="2" w:space="0" w:color="000000"/>
              <w:bottom w:val="single" w:sz="8" w:space="0" w:color="000000"/>
              <w:right w:val="single" w:sz="2" w:space="0" w:color="000000"/>
            </w:tcBorders>
            <w:shd w:val="clear" w:color="auto" w:fill="auto"/>
            <w:tcMar>
              <w:top w:w="0" w:type="dxa"/>
              <w:left w:w="0" w:type="dxa"/>
              <w:bottom w:w="0" w:type="dxa"/>
              <w:right w:w="0" w:type="dxa"/>
            </w:tcMar>
            <w:hideMark/>
          </w:tcPr>
          <w:p w14:paraId="496263B6" w14:textId="77777777" w:rsidR="004E5364" w:rsidRPr="000E2D70" w:rsidRDefault="004E5364" w:rsidP="00E135ED">
            <w:pPr>
              <w:keepNext/>
              <w:pBdr>
                <w:top w:val="single" w:sz="2" w:space="5" w:color="000000"/>
                <w:left w:val="single" w:sz="2" w:space="5" w:color="000000"/>
                <w:bottom w:val="single" w:sz="2" w:space="5" w:color="000000"/>
                <w:right w:val="single" w:sz="2" w:space="5" w:color="000000"/>
              </w:pBdr>
              <w:bidi w:val="0"/>
              <w:spacing w:line="240" w:lineRule="auto"/>
              <w:ind w:firstLine="0"/>
              <w:jc w:val="left"/>
              <w:rPr>
                <w:rFonts w:asciiTheme="majorBidi" w:eastAsia="Times New Roman" w:hAnsiTheme="majorBidi" w:cstheme="majorBidi"/>
                <w:color w:val="000000"/>
                <w:sz w:val="27"/>
                <w:szCs w:val="27"/>
              </w:rPr>
            </w:pPr>
            <w:r>
              <w:rPr>
                <w:rFonts w:asciiTheme="majorBidi" w:eastAsia="Times New Roman" w:hAnsiTheme="majorBidi" w:cstheme="majorBidi"/>
                <w:color w:val="000000"/>
                <w:sz w:val="22"/>
                <w:szCs w:val="22"/>
              </w:rPr>
              <w:t>F s</w:t>
            </w:r>
            <w:r w:rsidRPr="000E2D70">
              <w:rPr>
                <w:rFonts w:asciiTheme="majorBidi" w:eastAsia="Times New Roman" w:hAnsiTheme="majorBidi" w:cstheme="majorBidi"/>
                <w:color w:val="000000"/>
                <w:sz w:val="22"/>
                <w:szCs w:val="22"/>
              </w:rPr>
              <w:t>tatistic</w:t>
            </w:r>
          </w:p>
        </w:tc>
        <w:tc>
          <w:tcPr>
            <w:tcW w:w="995" w:type="dxa"/>
            <w:tcBorders>
              <w:top w:val="single" w:sz="2" w:space="0" w:color="000000"/>
              <w:left w:val="single" w:sz="2" w:space="0" w:color="000000"/>
              <w:bottom w:val="single" w:sz="8" w:space="0" w:color="000000"/>
              <w:right w:val="single" w:sz="2" w:space="0" w:color="000000"/>
            </w:tcBorders>
            <w:shd w:val="clear" w:color="auto" w:fill="auto"/>
            <w:tcMar>
              <w:top w:w="0" w:type="dxa"/>
              <w:left w:w="0" w:type="dxa"/>
              <w:bottom w:w="0" w:type="dxa"/>
              <w:right w:w="0" w:type="dxa"/>
            </w:tcMar>
            <w:hideMark/>
          </w:tcPr>
          <w:p w14:paraId="5E981EAC" w14:textId="77777777" w:rsidR="004E5364" w:rsidRPr="000E2D70" w:rsidRDefault="004E5364" w:rsidP="00E135ED">
            <w:pPr>
              <w:keepNext/>
              <w:pBdr>
                <w:top w:val="single" w:sz="2" w:space="5" w:color="000000"/>
                <w:left w:val="single" w:sz="2" w:space="5" w:color="000000"/>
                <w:bottom w:val="single" w:sz="2" w:space="5" w:color="000000"/>
                <w:right w:val="single" w:sz="2" w:space="5" w:color="000000"/>
              </w:pBdr>
              <w:bidi w:val="0"/>
              <w:spacing w:line="240" w:lineRule="auto"/>
              <w:ind w:firstLine="0"/>
              <w:jc w:val="center"/>
              <w:rPr>
                <w:rFonts w:asciiTheme="majorBidi" w:eastAsia="Times New Roman" w:hAnsiTheme="majorBidi" w:cstheme="majorBidi"/>
                <w:color w:val="000000"/>
                <w:sz w:val="27"/>
                <w:szCs w:val="27"/>
              </w:rPr>
            </w:pPr>
            <w:r w:rsidRPr="000E2D70">
              <w:rPr>
                <w:rFonts w:asciiTheme="majorBidi" w:eastAsia="Times New Roman" w:hAnsiTheme="majorBidi" w:cstheme="majorBidi"/>
                <w:color w:val="000000"/>
                <w:sz w:val="22"/>
                <w:szCs w:val="22"/>
              </w:rPr>
              <w:t>47.2</w:t>
            </w:r>
          </w:p>
        </w:tc>
        <w:tc>
          <w:tcPr>
            <w:tcW w:w="833" w:type="dxa"/>
            <w:tcBorders>
              <w:top w:val="single" w:sz="2" w:space="0" w:color="000000"/>
              <w:left w:val="single" w:sz="2" w:space="0" w:color="000000"/>
              <w:bottom w:val="single" w:sz="8" w:space="0" w:color="000000"/>
              <w:right w:val="single" w:sz="2" w:space="0" w:color="000000"/>
            </w:tcBorders>
            <w:shd w:val="clear" w:color="auto" w:fill="auto"/>
            <w:tcMar>
              <w:top w:w="0" w:type="dxa"/>
              <w:left w:w="0" w:type="dxa"/>
              <w:bottom w:w="0" w:type="dxa"/>
              <w:right w:w="0" w:type="dxa"/>
            </w:tcMar>
            <w:hideMark/>
          </w:tcPr>
          <w:p w14:paraId="0CDD995C" w14:textId="77777777" w:rsidR="004E5364" w:rsidRPr="000E2D70" w:rsidRDefault="004E5364" w:rsidP="00E135ED">
            <w:pPr>
              <w:keepNext/>
              <w:bidi w:val="0"/>
              <w:spacing w:line="240" w:lineRule="auto"/>
              <w:ind w:firstLine="0"/>
              <w:jc w:val="left"/>
              <w:rPr>
                <w:rFonts w:asciiTheme="majorBidi" w:eastAsia="Times New Roman" w:hAnsiTheme="majorBidi" w:cstheme="majorBidi"/>
                <w:color w:val="000000"/>
                <w:sz w:val="27"/>
                <w:szCs w:val="27"/>
              </w:rPr>
            </w:pPr>
          </w:p>
        </w:tc>
        <w:tc>
          <w:tcPr>
            <w:tcW w:w="1039" w:type="dxa"/>
            <w:tcBorders>
              <w:top w:val="single" w:sz="2" w:space="0" w:color="000000"/>
              <w:left w:val="single" w:sz="2" w:space="0" w:color="000000"/>
              <w:bottom w:val="single" w:sz="8" w:space="0" w:color="000000"/>
              <w:right w:val="single" w:sz="2" w:space="0" w:color="000000"/>
            </w:tcBorders>
            <w:shd w:val="clear" w:color="auto" w:fill="auto"/>
            <w:tcMar>
              <w:top w:w="0" w:type="dxa"/>
              <w:left w:w="0" w:type="dxa"/>
              <w:bottom w:w="0" w:type="dxa"/>
              <w:right w:w="0" w:type="dxa"/>
            </w:tcMar>
            <w:hideMark/>
          </w:tcPr>
          <w:p w14:paraId="2C510EFA" w14:textId="77777777" w:rsidR="004E5364" w:rsidRPr="000E2D70" w:rsidRDefault="004E5364" w:rsidP="00E135ED">
            <w:pPr>
              <w:keepNext/>
              <w:bidi w:val="0"/>
              <w:spacing w:line="240" w:lineRule="auto"/>
              <w:ind w:firstLine="0"/>
              <w:jc w:val="left"/>
              <w:rPr>
                <w:rFonts w:asciiTheme="majorBidi" w:eastAsia="Times New Roman" w:hAnsiTheme="majorBidi" w:cstheme="majorBidi"/>
                <w:sz w:val="20"/>
                <w:szCs w:val="20"/>
              </w:rPr>
            </w:pPr>
          </w:p>
        </w:tc>
        <w:tc>
          <w:tcPr>
            <w:tcW w:w="888" w:type="dxa"/>
            <w:tcBorders>
              <w:top w:val="single" w:sz="2" w:space="0" w:color="000000"/>
              <w:left w:val="single" w:sz="2" w:space="0" w:color="000000"/>
              <w:bottom w:val="single" w:sz="8" w:space="0" w:color="000000"/>
              <w:right w:val="single" w:sz="2" w:space="0" w:color="000000"/>
            </w:tcBorders>
            <w:shd w:val="clear" w:color="auto" w:fill="auto"/>
            <w:tcMar>
              <w:top w:w="0" w:type="dxa"/>
              <w:left w:w="0" w:type="dxa"/>
              <w:bottom w:w="0" w:type="dxa"/>
              <w:right w:w="0" w:type="dxa"/>
            </w:tcMar>
            <w:vAlign w:val="center"/>
            <w:hideMark/>
          </w:tcPr>
          <w:p w14:paraId="3CB85B45" w14:textId="77777777" w:rsidR="004E5364" w:rsidRPr="000E2D70" w:rsidRDefault="004E5364" w:rsidP="00E135ED">
            <w:pPr>
              <w:keepNext/>
              <w:bidi w:val="0"/>
              <w:spacing w:line="240" w:lineRule="auto"/>
              <w:ind w:firstLine="0"/>
              <w:jc w:val="center"/>
              <w:rPr>
                <w:rFonts w:asciiTheme="majorBidi" w:eastAsia="Times New Roman" w:hAnsiTheme="majorBidi" w:cstheme="majorBidi"/>
                <w:b/>
                <w:bCs/>
                <w:color w:val="000000"/>
                <w:sz w:val="22"/>
                <w:szCs w:val="22"/>
              </w:rPr>
            </w:pPr>
            <w:r w:rsidRPr="000E2D70">
              <w:rPr>
                <w:rFonts w:asciiTheme="majorBidi" w:eastAsia="Times New Roman" w:hAnsiTheme="majorBidi" w:cstheme="majorBidi"/>
                <w:b/>
                <w:bCs/>
                <w:color w:val="000000"/>
                <w:sz w:val="22"/>
                <w:szCs w:val="22"/>
              </w:rPr>
              <w:t>&lt;0.001</w:t>
            </w:r>
          </w:p>
        </w:tc>
        <w:tc>
          <w:tcPr>
            <w:tcW w:w="995" w:type="dxa"/>
            <w:tcBorders>
              <w:top w:val="single" w:sz="2" w:space="0" w:color="000000"/>
              <w:left w:val="single" w:sz="2" w:space="0" w:color="000000"/>
              <w:bottom w:val="single" w:sz="8" w:space="0" w:color="000000"/>
              <w:right w:val="single" w:sz="2" w:space="0" w:color="000000"/>
            </w:tcBorders>
            <w:shd w:val="clear" w:color="auto" w:fill="auto"/>
            <w:tcMar>
              <w:top w:w="0" w:type="dxa"/>
              <w:left w:w="0" w:type="dxa"/>
              <w:bottom w:w="0" w:type="dxa"/>
              <w:right w:w="0" w:type="dxa"/>
            </w:tcMar>
            <w:hideMark/>
          </w:tcPr>
          <w:p w14:paraId="079246BA" w14:textId="77777777" w:rsidR="004E5364" w:rsidRPr="000E2D70" w:rsidRDefault="004E5364" w:rsidP="00E135ED">
            <w:pPr>
              <w:keepNext/>
              <w:pBdr>
                <w:top w:val="single" w:sz="2" w:space="5" w:color="000000"/>
                <w:left w:val="single" w:sz="2" w:space="5" w:color="000000"/>
                <w:bottom w:val="single" w:sz="2" w:space="5" w:color="000000"/>
                <w:right w:val="single" w:sz="2" w:space="5" w:color="000000"/>
              </w:pBdr>
              <w:bidi w:val="0"/>
              <w:spacing w:line="240" w:lineRule="auto"/>
              <w:ind w:firstLine="0"/>
              <w:jc w:val="center"/>
              <w:rPr>
                <w:rFonts w:asciiTheme="majorBidi" w:eastAsia="Times New Roman" w:hAnsiTheme="majorBidi" w:cstheme="majorBidi"/>
                <w:color w:val="000000"/>
                <w:sz w:val="27"/>
                <w:szCs w:val="27"/>
              </w:rPr>
            </w:pPr>
            <w:r w:rsidRPr="000E2D70">
              <w:rPr>
                <w:rFonts w:asciiTheme="majorBidi" w:eastAsia="Times New Roman" w:hAnsiTheme="majorBidi" w:cstheme="majorBidi"/>
                <w:color w:val="000000"/>
                <w:sz w:val="22"/>
                <w:szCs w:val="22"/>
              </w:rPr>
              <w:t>37.1</w:t>
            </w:r>
          </w:p>
        </w:tc>
        <w:tc>
          <w:tcPr>
            <w:tcW w:w="834" w:type="dxa"/>
            <w:tcBorders>
              <w:top w:val="single" w:sz="2" w:space="0" w:color="000000"/>
              <w:left w:val="single" w:sz="2" w:space="0" w:color="000000"/>
              <w:bottom w:val="single" w:sz="8" w:space="0" w:color="000000"/>
              <w:right w:val="single" w:sz="2" w:space="0" w:color="000000"/>
            </w:tcBorders>
            <w:shd w:val="clear" w:color="auto" w:fill="auto"/>
            <w:tcMar>
              <w:top w:w="0" w:type="dxa"/>
              <w:left w:w="0" w:type="dxa"/>
              <w:bottom w:w="0" w:type="dxa"/>
              <w:right w:w="0" w:type="dxa"/>
            </w:tcMar>
            <w:hideMark/>
          </w:tcPr>
          <w:p w14:paraId="11B00D30" w14:textId="77777777" w:rsidR="004E5364" w:rsidRPr="000E2D70" w:rsidRDefault="004E5364" w:rsidP="00E135ED">
            <w:pPr>
              <w:keepNext/>
              <w:bidi w:val="0"/>
              <w:spacing w:line="240" w:lineRule="auto"/>
              <w:ind w:firstLine="0"/>
              <w:jc w:val="left"/>
              <w:rPr>
                <w:rFonts w:asciiTheme="majorBidi" w:eastAsia="Times New Roman" w:hAnsiTheme="majorBidi" w:cstheme="majorBidi"/>
                <w:color w:val="000000"/>
                <w:sz w:val="27"/>
                <w:szCs w:val="27"/>
              </w:rPr>
            </w:pPr>
          </w:p>
        </w:tc>
        <w:tc>
          <w:tcPr>
            <w:tcW w:w="1039" w:type="dxa"/>
            <w:tcBorders>
              <w:top w:val="single" w:sz="2" w:space="0" w:color="000000"/>
              <w:left w:val="single" w:sz="2" w:space="0" w:color="000000"/>
              <w:bottom w:val="single" w:sz="8" w:space="0" w:color="000000"/>
              <w:right w:val="single" w:sz="2" w:space="0" w:color="000000"/>
            </w:tcBorders>
            <w:shd w:val="clear" w:color="auto" w:fill="auto"/>
            <w:tcMar>
              <w:top w:w="0" w:type="dxa"/>
              <w:left w:w="0" w:type="dxa"/>
              <w:bottom w:w="0" w:type="dxa"/>
              <w:right w:w="0" w:type="dxa"/>
            </w:tcMar>
            <w:hideMark/>
          </w:tcPr>
          <w:p w14:paraId="29F6A615" w14:textId="77777777" w:rsidR="004E5364" w:rsidRPr="000E2D70" w:rsidRDefault="004E5364" w:rsidP="00E135ED">
            <w:pPr>
              <w:keepNext/>
              <w:bidi w:val="0"/>
              <w:spacing w:line="240" w:lineRule="auto"/>
              <w:ind w:firstLine="0"/>
              <w:jc w:val="left"/>
              <w:rPr>
                <w:rFonts w:asciiTheme="majorBidi" w:eastAsia="Times New Roman" w:hAnsiTheme="majorBidi" w:cstheme="majorBidi"/>
                <w:sz w:val="20"/>
                <w:szCs w:val="20"/>
              </w:rPr>
            </w:pPr>
          </w:p>
        </w:tc>
        <w:tc>
          <w:tcPr>
            <w:tcW w:w="888" w:type="dxa"/>
            <w:tcBorders>
              <w:top w:val="single" w:sz="2" w:space="0" w:color="000000"/>
              <w:left w:val="single" w:sz="2" w:space="0" w:color="000000"/>
              <w:bottom w:val="single" w:sz="8" w:space="0" w:color="000000"/>
              <w:right w:val="single" w:sz="2" w:space="0" w:color="000000"/>
            </w:tcBorders>
            <w:shd w:val="clear" w:color="auto" w:fill="auto"/>
            <w:tcMar>
              <w:top w:w="0" w:type="dxa"/>
              <w:left w:w="0" w:type="dxa"/>
              <w:bottom w:w="0" w:type="dxa"/>
              <w:right w:w="0" w:type="dxa"/>
            </w:tcMar>
            <w:vAlign w:val="center"/>
            <w:hideMark/>
          </w:tcPr>
          <w:p w14:paraId="764E3D95" w14:textId="77777777" w:rsidR="004E5364" w:rsidRPr="000E2D70" w:rsidRDefault="004E5364" w:rsidP="00E135ED">
            <w:pPr>
              <w:keepNext/>
              <w:bidi w:val="0"/>
              <w:spacing w:line="240" w:lineRule="auto"/>
              <w:ind w:firstLine="0"/>
              <w:jc w:val="center"/>
              <w:rPr>
                <w:rFonts w:asciiTheme="majorBidi" w:eastAsia="Times New Roman" w:hAnsiTheme="majorBidi" w:cstheme="majorBidi"/>
                <w:sz w:val="20"/>
                <w:szCs w:val="20"/>
              </w:rPr>
            </w:pPr>
            <w:r w:rsidRPr="000E2D70">
              <w:rPr>
                <w:rFonts w:asciiTheme="majorBidi" w:eastAsia="Times New Roman" w:hAnsiTheme="majorBidi" w:cstheme="majorBidi"/>
                <w:b/>
                <w:bCs/>
                <w:color w:val="000000"/>
                <w:sz w:val="22"/>
                <w:szCs w:val="22"/>
              </w:rPr>
              <w:t>&lt;0.001</w:t>
            </w:r>
          </w:p>
        </w:tc>
      </w:tr>
      <w:tr w:rsidR="004E5364" w:rsidRPr="000E2D70" w14:paraId="10F5D3B4" w14:textId="77777777" w:rsidTr="00E135ED">
        <w:trPr>
          <w:cantSplit/>
        </w:trPr>
        <w:tc>
          <w:tcPr>
            <w:tcW w:w="9354" w:type="dxa"/>
            <w:gridSpan w:val="9"/>
            <w:tcBorders>
              <w:top w:val="single" w:sz="2" w:space="0" w:color="auto"/>
              <w:left w:val="single" w:sz="2" w:space="0" w:color="auto"/>
              <w:bottom w:val="single" w:sz="2" w:space="0" w:color="auto"/>
              <w:right w:val="single" w:sz="2" w:space="0" w:color="auto"/>
            </w:tcBorders>
            <w:shd w:val="clear" w:color="auto" w:fill="auto"/>
            <w:tcMar>
              <w:top w:w="0" w:type="dxa"/>
              <w:left w:w="0" w:type="dxa"/>
              <w:bottom w:w="0" w:type="dxa"/>
              <w:right w:w="0" w:type="dxa"/>
            </w:tcMar>
            <w:vAlign w:val="center"/>
            <w:hideMark/>
          </w:tcPr>
          <w:p w14:paraId="5AB9476C" w14:textId="77777777" w:rsidR="004E5364" w:rsidRPr="000E2D70" w:rsidRDefault="004E5364" w:rsidP="00E135ED">
            <w:pPr>
              <w:keepNext/>
              <w:pBdr>
                <w:top w:val="single" w:sz="2" w:space="5" w:color="000000"/>
                <w:left w:val="single" w:sz="2" w:space="5" w:color="000000"/>
                <w:bottom w:val="single" w:sz="2" w:space="5" w:color="000000"/>
                <w:right w:val="single" w:sz="2" w:space="5" w:color="000000"/>
              </w:pBdr>
              <w:bidi w:val="0"/>
              <w:spacing w:line="240" w:lineRule="auto"/>
              <w:ind w:firstLine="0"/>
              <w:jc w:val="left"/>
              <w:rPr>
                <w:rFonts w:asciiTheme="majorBidi" w:eastAsia="Times New Roman" w:hAnsiTheme="majorBidi" w:cstheme="majorBidi"/>
                <w:color w:val="000000"/>
                <w:sz w:val="27"/>
                <w:szCs w:val="27"/>
              </w:rPr>
            </w:pPr>
            <w:r w:rsidRPr="00A165F9">
              <w:rPr>
                <w:rFonts w:asciiTheme="majorBidi" w:eastAsia="Times New Roman" w:hAnsiTheme="majorBidi" w:cstheme="majorBidi"/>
                <w:color w:val="000000"/>
                <w:sz w:val="22"/>
                <w:szCs w:val="22"/>
                <w:vertAlign w:val="superscript"/>
              </w:rPr>
              <w:t>1</w:t>
            </w:r>
            <w:r w:rsidRPr="000E2D70">
              <w:rPr>
                <w:rFonts w:asciiTheme="majorBidi" w:eastAsia="Times New Roman" w:hAnsiTheme="majorBidi" w:cstheme="majorBidi"/>
                <w:color w:val="000000"/>
                <w:sz w:val="22"/>
                <w:szCs w:val="22"/>
              </w:rPr>
              <w:t>SE = Standard Error</w:t>
            </w:r>
          </w:p>
        </w:tc>
      </w:tr>
    </w:tbl>
    <w:p w14:paraId="41C74F39" w14:textId="77777777" w:rsidR="004E5364" w:rsidRDefault="004E5364" w:rsidP="004E5364">
      <w:pPr>
        <w:ind w:firstLine="0"/>
        <w:rPr>
          <w:rtl/>
        </w:rPr>
      </w:pPr>
    </w:p>
    <w:p w14:paraId="16370557" w14:textId="27F7DF23" w:rsidR="004E5364" w:rsidRDefault="00CD1400" w:rsidP="004E5364">
      <w:pPr>
        <w:rPr>
          <w:rtl/>
        </w:rPr>
      </w:pPr>
      <w:r>
        <w:rPr>
          <w:rFonts w:hint="cs"/>
          <w:rtl/>
        </w:rPr>
        <w:t xml:space="preserve">כפי שהוצג בפרק המתודולוגיה, מודלים </w:t>
      </w:r>
      <w:r>
        <w:t>M1</w:t>
      </w:r>
      <w:r>
        <w:rPr>
          <w:rFonts w:hint="cs"/>
          <w:rtl/>
        </w:rPr>
        <w:t xml:space="preserve"> ו-</w:t>
      </w:r>
      <w:r>
        <w:t>M2</w:t>
      </w:r>
      <w:r>
        <w:rPr>
          <w:rFonts w:hint="cs"/>
          <w:rtl/>
        </w:rPr>
        <w:t xml:space="preserve"> הם מודלים סטטיסטיים מסוג רגרסיה לינארית מרובת משתנים. המשתנה התלוי הוא גובה הזכאות לתמיכה כספית של תקנת </w:t>
      </w:r>
      <w:proofErr w:type="spellStart"/>
      <w:r>
        <w:rPr>
          <w:rFonts w:hint="cs"/>
          <w:rtl/>
        </w:rPr>
        <w:t>סל"ע</w:t>
      </w:r>
      <w:proofErr w:type="spellEnd"/>
      <w:r>
        <w:rPr>
          <w:rFonts w:hint="cs"/>
          <w:rtl/>
        </w:rPr>
        <w:t xml:space="preserve"> בשנת 2018</w:t>
      </w:r>
      <w:r w:rsidR="0054446C">
        <w:rPr>
          <w:rFonts w:hint="cs"/>
          <w:rtl/>
        </w:rPr>
        <w:t xml:space="preserve"> בש"ח</w:t>
      </w:r>
      <w:r>
        <w:rPr>
          <w:rFonts w:hint="cs"/>
          <w:rtl/>
        </w:rPr>
        <w:t xml:space="preserve">. המשתנים הבלתי תלויים הם מס' תושבים ברשות, אשכול </w:t>
      </w:r>
      <w:r w:rsidR="000210A2">
        <w:rPr>
          <w:rFonts w:hint="cs"/>
          <w:rtl/>
        </w:rPr>
        <w:t>חברתי</w:t>
      </w:r>
      <w:r>
        <w:rPr>
          <w:rFonts w:hint="cs"/>
          <w:rtl/>
        </w:rPr>
        <w:t>-כלכלי, אשכול פריפריאליות, ו</w:t>
      </w:r>
      <w:r w:rsidR="000210A2">
        <w:rPr>
          <w:rFonts w:hint="cs"/>
          <w:rtl/>
        </w:rPr>
        <w:t>שני גורמי אינטראקציה בין שיעור ההצבעה למפלגת הליכוד בבחירות 2015 לבין מגזר (יהודי/ערבי). גורמי האינטראקציה נמצאים רק ב-</w:t>
      </w:r>
      <w:r w:rsidR="000210A2">
        <w:t>M2</w:t>
      </w:r>
      <w:r w:rsidR="000210A2">
        <w:rPr>
          <w:rFonts w:hint="cs"/>
          <w:rtl/>
        </w:rPr>
        <w:t xml:space="preserve"> ולא ב-</w:t>
      </w:r>
      <w:r w:rsidR="000210A2">
        <w:t>M1</w:t>
      </w:r>
      <w:r w:rsidR="0054446C">
        <w:rPr>
          <w:rFonts w:hint="cs"/>
          <w:rtl/>
        </w:rPr>
        <w:t xml:space="preserve">. ניתוח הסקתי של המודלים יסייע לבחינת הגורמים הקשורים בגובה הזכאות של תקנת </w:t>
      </w:r>
      <w:proofErr w:type="spellStart"/>
      <w:r w:rsidR="0054446C">
        <w:rPr>
          <w:rFonts w:hint="cs"/>
          <w:rtl/>
        </w:rPr>
        <w:t>סל"ע</w:t>
      </w:r>
      <w:proofErr w:type="spellEnd"/>
      <w:r w:rsidR="0054446C">
        <w:rPr>
          <w:rFonts w:hint="cs"/>
          <w:rtl/>
        </w:rPr>
        <w:t xml:space="preserve"> ומידת חשיבותם, וניתוח ההבדל בין שני המודלים יכול לספק תובנות בנוגע לתפקידו של שיעור ההצבעה למפלגת הליכוד. </w:t>
      </w:r>
      <w:r w:rsidR="007937E5">
        <w:rPr>
          <w:rFonts w:hint="cs"/>
          <w:rtl/>
        </w:rPr>
        <w:t>ב</w:t>
      </w:r>
      <w:r w:rsidR="0054446C">
        <w:rPr>
          <w:rFonts w:hint="cs"/>
          <w:rtl/>
        </w:rPr>
        <w:t xml:space="preserve">המשך לכך, </w:t>
      </w:r>
      <w:r w:rsidR="004E5364">
        <w:rPr>
          <w:rFonts w:hint="cs"/>
          <w:rtl/>
        </w:rPr>
        <w:t xml:space="preserve">בטבלה </w:t>
      </w:r>
      <w:r w:rsidR="00BB72A5">
        <w:rPr>
          <w:rFonts w:hint="cs"/>
          <w:rtl/>
        </w:rPr>
        <w:t>4</w:t>
      </w:r>
      <w:r w:rsidR="00B01316">
        <w:rPr>
          <w:rFonts w:hint="cs"/>
          <w:rtl/>
        </w:rPr>
        <w:t xml:space="preserve"> </w:t>
      </w:r>
      <w:r w:rsidR="004E5364">
        <w:rPr>
          <w:rFonts w:hint="cs"/>
          <w:rtl/>
        </w:rPr>
        <w:t xml:space="preserve">ניתן לראות מספר ממצאים. ראשית, שני המודלים מובהקים סטטיסטית ברמת ביטחון הגבוהה מ-99.9% לפי מבחן </w:t>
      </w:r>
      <w:r w:rsidR="004E5364">
        <w:rPr>
          <w:rFonts w:hint="cs"/>
        </w:rPr>
        <w:t>F</w:t>
      </w:r>
      <w:r w:rsidR="004E5364">
        <w:rPr>
          <w:rFonts w:hint="cs"/>
          <w:rtl/>
        </w:rPr>
        <w:t xml:space="preserve">. המשמעות של ממצא זה היא ששניהם מצליחים להסביר את חלוקת המשאבים באופן טוב יותר מאשר חלוקה שווה של תקציבים לכל רשות לפי ממוצע התמיכה </w:t>
      </w:r>
      <w:proofErr w:type="spellStart"/>
      <w:r w:rsidR="004E5364">
        <w:rPr>
          <w:rFonts w:hint="cs"/>
          <w:rtl/>
        </w:rPr>
        <w:t>הרשותי</w:t>
      </w:r>
      <w:proofErr w:type="spellEnd"/>
      <w:r w:rsidR="004E5364">
        <w:rPr>
          <w:rFonts w:hint="cs"/>
          <w:rtl/>
        </w:rPr>
        <w:t>. כמו כן, הקשר של כמעט כל המשתנים בניתוח למשתנה התלוי מובהק ברמת ביטחון של 95% או למעלה מכך, למעט אשכול הפריפריאליות במודל הבסיס (</w:t>
      </w:r>
      <w:r w:rsidR="004E5364">
        <w:rPr>
          <w:rFonts w:hint="cs"/>
        </w:rPr>
        <w:t>M</w:t>
      </w:r>
      <w:r w:rsidR="004E5364">
        <w:t>1</w:t>
      </w:r>
      <w:r w:rsidR="004E5364">
        <w:rPr>
          <w:rFonts w:hint="cs"/>
          <w:rtl/>
        </w:rPr>
        <w:t>). המשמעות של ממצא זה היא שהמשתנים שנבחרו מתפקדים היטב במסגרת המודל ומתארים בצורה טובה את הקשרים הסטטיסטיים השונים.</w:t>
      </w:r>
    </w:p>
    <w:p w14:paraId="57D4A6F5" w14:textId="77777777" w:rsidR="004E5364" w:rsidRDefault="004E5364" w:rsidP="004E5364">
      <w:pPr>
        <w:rPr>
          <w:rtl/>
        </w:rPr>
      </w:pPr>
      <w:r>
        <w:rPr>
          <w:rFonts w:hint="cs"/>
          <w:rtl/>
        </w:rPr>
        <w:lastRenderedPageBreak/>
        <w:t>נמצא קשר חיובי מובהק בשני המודלים בין מספר תושבים לבין גובה הזכאות לתמיכה, כך שככל שיש ברשות יותר תושבים התמיכה גבוהה יותר. כמו כן, בשני המודלים נמצא קשר שלילי מובהק בין אשכול חברתי-כלכלי לבין גובה הזכאות לתמיכה, כך שרשויות חזקות יותר מבחינה חברתית-כלכלית יהיו זכאיות לתמיכה נמוכה יותר. לבסוף, במודל המחקר (</w:t>
      </w:r>
      <w:r>
        <w:t>M2</w:t>
      </w:r>
      <w:r>
        <w:rPr>
          <w:rFonts w:hint="cs"/>
          <w:rtl/>
        </w:rPr>
        <w:t>) נמצא קשר שלילי מובהק בין אשכול פריפריאליות לבין גובה הזכאות לתמיכה, כך שרשויות מרכזיות יותר (ופחות פריפריאליות) יהיו זכאיות לתמיכה נמוכה יותר.</w:t>
      </w:r>
    </w:p>
    <w:p w14:paraId="1415E25E" w14:textId="1009FFE7" w:rsidR="004E5364" w:rsidRDefault="004E5364" w:rsidP="004E5364">
      <w:pPr>
        <w:rPr>
          <w:rtl/>
        </w:rPr>
      </w:pPr>
      <w:r>
        <w:rPr>
          <w:rFonts w:hint="cs"/>
          <w:rtl/>
        </w:rPr>
        <w:t xml:space="preserve">הממצא החשוב ביותר הוא המובהקות של גורם האינטראקציה בין רשויות יהודיות לבין אחוז ההצבעה לליכוד ברשות. נמצא כי קיים קשר חיובי מובהק בין גורם אינטראקציה זה לבין גובה הזכאות לתמיכה, </w:t>
      </w:r>
      <w:r w:rsidRPr="00766976">
        <w:rPr>
          <w:rFonts w:hint="cs"/>
          <w:b/>
          <w:bCs/>
          <w:rtl/>
        </w:rPr>
        <w:t>כך שככל שרשויות עם רוב יהודי הצביעו באחוזים גבוהים יותר לליכוד כך הן היו זכאיות לתמיכה גבוהה יותר.</w:t>
      </w:r>
      <w:r>
        <w:rPr>
          <w:rFonts w:hint="cs"/>
          <w:rtl/>
        </w:rPr>
        <w:t xml:space="preserve"> עבור כל אחוז הצבעה לליכוד בבחירות 2015, גובה הזכאות לתמיכה של הרשות עלה ב-1,854 ש"ח. קשר דומה לגורם האינטראקציה של המגזר הערבי לא נמצא מובהק. לבסוף, בניתוח </w:t>
      </w:r>
      <w:r>
        <w:rPr>
          <w:rFonts w:hint="cs"/>
        </w:rPr>
        <w:t>ANOVA</w:t>
      </w:r>
      <w:r>
        <w:rPr>
          <w:rFonts w:hint="cs"/>
          <w:rtl/>
        </w:rPr>
        <w:t xml:space="preserve"> לבחינת המובהקות הסטטיסטית של ההבדל בין שני המודלים, נמצא כי ההבדל ביניהם מובהק ברמת ביטחון הגבוהה מ-99.9% כך ש- </w:t>
      </w:r>
      <w:r>
        <w:t>P(F=14.4)&lt;0.001</w:t>
      </w:r>
      <w:r>
        <w:rPr>
          <w:rFonts w:hint="cs"/>
          <w:rtl/>
        </w:rPr>
        <w:t>. המשמעות של ממצא זה היא שהאפקט של האינטראקציה בין המגזר לבין אחוז ההצבעה כשלעצמו נמצא מובהק, והוסיף כ-</w:t>
      </w:r>
      <w:r w:rsidR="006E083A">
        <w:rPr>
          <w:rFonts w:hint="cs"/>
          <w:rtl/>
        </w:rPr>
        <w:t>6.3</w:t>
      </w:r>
      <w:r>
        <w:rPr>
          <w:rFonts w:hint="cs"/>
          <w:rtl/>
        </w:rPr>
        <w:t xml:space="preserve">% לשונות המוסברת של מודל הבסיס. עקב כל זאת, </w:t>
      </w:r>
      <w:r w:rsidRPr="00AF103B">
        <w:rPr>
          <w:rFonts w:hint="cs"/>
          <w:b/>
          <w:bCs/>
          <w:rtl/>
        </w:rPr>
        <w:t xml:space="preserve">אנו דוחים את השערת האפס </w:t>
      </w:r>
      <w:r w:rsidRPr="00AF103B">
        <w:rPr>
          <w:rFonts w:hint="cs"/>
          <w:b/>
          <w:bCs/>
        </w:rPr>
        <w:t>H</w:t>
      </w:r>
      <w:r w:rsidRPr="00AF103B">
        <w:rPr>
          <w:b/>
          <w:bCs/>
          <w:vertAlign w:val="subscript"/>
        </w:rPr>
        <w:t>0</w:t>
      </w:r>
      <w:r w:rsidRPr="00AF103B">
        <w:rPr>
          <w:rFonts w:hint="cs"/>
          <w:b/>
          <w:bCs/>
          <w:rtl/>
        </w:rPr>
        <w:t xml:space="preserve"> ומאששים את השערת המחקר </w:t>
      </w:r>
      <w:r w:rsidRPr="00AF103B">
        <w:rPr>
          <w:rFonts w:hint="cs"/>
          <w:b/>
          <w:bCs/>
        </w:rPr>
        <w:t>H</w:t>
      </w:r>
      <w:r w:rsidRPr="00AF103B">
        <w:rPr>
          <w:b/>
          <w:bCs/>
          <w:vertAlign w:val="subscript"/>
        </w:rPr>
        <w:t>1</w:t>
      </w:r>
      <w:r w:rsidRPr="00AF103B">
        <w:rPr>
          <w:rFonts w:hint="cs"/>
          <w:b/>
          <w:bCs/>
          <w:rtl/>
        </w:rPr>
        <w:t>.</w:t>
      </w:r>
    </w:p>
    <w:p w14:paraId="2699F010" w14:textId="76C5F413" w:rsidR="004E5364" w:rsidRDefault="004E5364" w:rsidP="004E5364">
      <w:pPr>
        <w:rPr>
          <w:rtl/>
        </w:rPr>
      </w:pPr>
      <w:r>
        <w:rPr>
          <w:rFonts w:hint="cs"/>
          <w:rtl/>
        </w:rPr>
        <w:t xml:space="preserve">כדי לבחון את המשמעות של אפקט האינטראקציה המדווח במודל </w:t>
      </w:r>
      <w:r>
        <w:rPr>
          <w:rFonts w:hint="cs"/>
        </w:rPr>
        <w:t>M</w:t>
      </w:r>
      <w:r>
        <w:t>2</w:t>
      </w:r>
      <w:r>
        <w:rPr>
          <w:rFonts w:hint="cs"/>
          <w:rtl/>
        </w:rPr>
        <w:t>, ניתן לבחון את איור</w:t>
      </w:r>
      <w:r w:rsidR="00BB72A5">
        <w:rPr>
          <w:rFonts w:hint="cs"/>
          <w:rtl/>
        </w:rPr>
        <w:t xml:space="preserve"> </w:t>
      </w:r>
      <w:r w:rsidR="008E509D">
        <w:rPr>
          <w:rFonts w:hint="cs"/>
          <w:rtl/>
        </w:rPr>
        <w:t>18</w:t>
      </w:r>
      <w:r>
        <w:rPr>
          <w:rFonts w:hint="cs"/>
          <w:rtl/>
        </w:rPr>
        <w:t>.</w:t>
      </w:r>
    </w:p>
    <w:p w14:paraId="72683450" w14:textId="6DF2CDB3" w:rsidR="009922A1" w:rsidRDefault="004E5364" w:rsidP="004E24FF">
      <w:pPr>
        <w:pStyle w:val="Caption"/>
        <w:rPr>
          <w:rtl/>
        </w:rPr>
      </w:pPr>
      <w:bookmarkStart w:id="117" w:name="_Toc171612845"/>
      <w:bookmarkStart w:id="118" w:name="_Toc129596936"/>
      <w:r w:rsidRPr="00D5118B">
        <w:rPr>
          <w:rtl/>
        </w:rPr>
        <w:lastRenderedPageBreak/>
        <w:t xml:space="preserve">איור </w:t>
      </w:r>
      <w:r w:rsidRPr="00D5118B">
        <w:rPr>
          <w:rtl/>
        </w:rPr>
        <w:fldChar w:fldCharType="begin"/>
      </w:r>
      <w:r w:rsidRPr="00D5118B">
        <w:rPr>
          <w:rtl/>
        </w:rPr>
        <w:instrText xml:space="preserve"> </w:instrText>
      </w:r>
      <w:r w:rsidRPr="00D5118B">
        <w:instrText>SEQ</w:instrText>
      </w:r>
      <w:r w:rsidRPr="00D5118B">
        <w:rPr>
          <w:rtl/>
        </w:rPr>
        <w:instrText xml:space="preserve"> איור \* </w:instrText>
      </w:r>
      <w:r w:rsidRPr="00D5118B">
        <w:instrText>ARABIC</w:instrText>
      </w:r>
      <w:r w:rsidRPr="00D5118B">
        <w:rPr>
          <w:rtl/>
        </w:rPr>
        <w:instrText xml:space="preserve"> </w:instrText>
      </w:r>
      <w:r w:rsidRPr="00D5118B">
        <w:rPr>
          <w:rtl/>
        </w:rPr>
        <w:fldChar w:fldCharType="separate"/>
      </w:r>
      <w:r w:rsidR="00A01A12">
        <w:rPr>
          <w:rtl/>
        </w:rPr>
        <w:t>18</w:t>
      </w:r>
      <w:r w:rsidRPr="00D5118B">
        <w:rPr>
          <w:rtl/>
        </w:rPr>
        <w:fldChar w:fldCharType="end"/>
      </w:r>
      <w:r w:rsidRPr="00D5118B">
        <w:rPr>
          <w:rFonts w:hint="cs"/>
          <w:rtl/>
        </w:rPr>
        <w:t>: "</w:t>
      </w:r>
      <w:r w:rsidR="000F62E9">
        <w:rPr>
          <w:rFonts w:hint="cs"/>
          <w:rtl/>
        </w:rPr>
        <w:t>דיבידנד</w:t>
      </w:r>
      <w:r w:rsidR="000F62E9" w:rsidRPr="00D5118B">
        <w:rPr>
          <w:rFonts w:hint="cs"/>
          <w:rtl/>
        </w:rPr>
        <w:t xml:space="preserve"> </w:t>
      </w:r>
      <w:r w:rsidRPr="00D5118B">
        <w:rPr>
          <w:rFonts w:hint="cs"/>
          <w:rtl/>
        </w:rPr>
        <w:t>הנאמנות בתרבות" המנובא של כל רשות בתקנת סל"ע בשנת 2018, לפי אחוז ההצבעה לליכוד בבחירות 2015</w:t>
      </w:r>
      <w:bookmarkEnd w:id="117"/>
    </w:p>
    <w:p w14:paraId="7A9B6D53" w14:textId="0939330D" w:rsidR="004E5364" w:rsidRPr="00E437CF" w:rsidRDefault="004E5364" w:rsidP="004E24FF">
      <w:pPr>
        <w:pStyle w:val="Caption"/>
        <w:rPr>
          <w:rtl/>
        </w:rPr>
      </w:pPr>
      <w:r>
        <w:drawing>
          <wp:inline distT="0" distB="0" distL="0" distR="0" wp14:anchorId="09663130" wp14:editId="367922A4">
            <wp:extent cx="5942037" cy="4244312"/>
            <wp:effectExtent l="0" t="0" r="1905"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5942037" cy="4244312"/>
                    </a:xfrm>
                    <a:prstGeom prst="rect">
                      <a:avLst/>
                    </a:prstGeom>
                    <a:noFill/>
                  </pic:spPr>
                </pic:pic>
              </a:graphicData>
            </a:graphic>
          </wp:inline>
        </w:drawing>
      </w:r>
      <w:bookmarkEnd w:id="118"/>
    </w:p>
    <w:p w14:paraId="37BE0F5A" w14:textId="5822ED9B" w:rsidR="004E5364" w:rsidRDefault="004E5364" w:rsidP="004E5364">
      <w:pPr>
        <w:rPr>
          <w:i/>
          <w:rtl/>
        </w:rPr>
      </w:pPr>
      <w:r>
        <w:rPr>
          <w:rFonts w:hint="cs"/>
          <w:rtl/>
        </w:rPr>
        <w:t>כל נקודה באיור</w:t>
      </w:r>
      <w:r w:rsidR="00D37366">
        <w:rPr>
          <w:rFonts w:hint="cs"/>
          <w:rtl/>
        </w:rPr>
        <w:t xml:space="preserve"> 18</w:t>
      </w:r>
      <w:r>
        <w:rPr>
          <w:rFonts w:hint="cs"/>
          <w:rtl/>
        </w:rPr>
        <w:t xml:space="preserve"> מייצגת רשות מקומית אחת מתוך 255 הרשויות המקומיות בישראל. נקודות בצבע אדום המסומנות כעיגול מייצגות רשויות עם רוב ערבי, ונקודות בצבע כחול המסומנות כמשולש מייצגות רשויות עם רוב יהודי. הציר האופקי מייצג את אחוז ההצבעה לליכוד בבחירות 2015. הציר האנכי מייצג את ההפרש המנובא בין </w:t>
      </w:r>
      <w:r>
        <w:rPr>
          <w:rFonts w:hint="cs"/>
        </w:rPr>
        <w:t>M</w:t>
      </w:r>
      <w:r>
        <w:t>2</w:t>
      </w:r>
      <w:r>
        <w:rPr>
          <w:rFonts w:hint="cs"/>
          <w:rtl/>
        </w:rPr>
        <w:t xml:space="preserve"> לבין </w:t>
      </w:r>
      <w:r>
        <w:t>M1</w:t>
      </w:r>
      <w:r>
        <w:rPr>
          <w:rFonts w:hint="cs"/>
          <w:rtl/>
        </w:rPr>
        <w:t xml:space="preserve"> עבור כל רשות, כלומר </w:t>
      </w: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2</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1</m:t>
            </m:r>
          </m:sub>
        </m:sSub>
      </m:oMath>
      <w:r>
        <w:rPr>
          <w:rFonts w:hint="cs"/>
          <w:i/>
          <w:rtl/>
        </w:rPr>
        <w:t>. במובן זה, ניתן להבין את הציר האנכי בתור "דיבידנד הנאמנות בתרבות": התוספת השקלית לרשות המגיעה לאחר שקלול אחוז ההצבעה לליכוד במודל, בניכוי שאר המשתנים האחרים של מספר תושבים, אשכול חברתי-כלכלי ואשכול פריפריאלי. לקווי המגמה באיור אין משמעות סטטיסטית מלבד הדגשת המגמה הכללית. כמו כן, נזכיר שגורם האינטראקציה ברשויות עם רוב ערבי נמצא לא מובהק, ועל כן אין משמעות לקו האדום היורד מלבד ההבדל המובהק מהקו הכחול העולה.</w:t>
      </w:r>
    </w:p>
    <w:p w14:paraId="115FAF76" w14:textId="4DE78D39" w:rsidR="004E5364" w:rsidRDefault="004E5364" w:rsidP="004E5364">
      <w:pPr>
        <w:rPr>
          <w:i/>
          <w:rtl/>
        </w:rPr>
      </w:pPr>
      <w:r>
        <w:rPr>
          <w:rFonts w:hint="cs"/>
          <w:i/>
          <w:rtl/>
        </w:rPr>
        <w:t>איו</w:t>
      </w:r>
      <w:r w:rsidR="007D1D89">
        <w:rPr>
          <w:rFonts w:hint="cs"/>
          <w:i/>
          <w:rtl/>
        </w:rPr>
        <w:t>ר</w:t>
      </w:r>
      <w:r w:rsidR="00D37366">
        <w:rPr>
          <w:rFonts w:hint="cs"/>
          <w:i/>
          <w:rtl/>
        </w:rPr>
        <w:t xml:space="preserve"> 18</w:t>
      </w:r>
      <w:r>
        <w:rPr>
          <w:rFonts w:hint="cs"/>
          <w:i/>
          <w:rtl/>
        </w:rPr>
        <w:t xml:space="preserve"> מציג באופן גרפי את מה שהוצג לעיל באופן סטטיסטי: </w:t>
      </w:r>
      <w:bookmarkStart w:id="119" w:name="_Hlk171893308"/>
      <w:r>
        <w:rPr>
          <w:rFonts w:hint="cs"/>
          <w:i/>
          <w:rtl/>
        </w:rPr>
        <w:t xml:space="preserve">ככל שאחוז ההצבעה ברשות מקומית לליכוד בבחירות 2015 גבוה יותר, כך גם גובה הזכאות לתמיכה כספית מתקנת </w:t>
      </w:r>
      <w:proofErr w:type="spellStart"/>
      <w:r>
        <w:rPr>
          <w:rFonts w:hint="cs"/>
          <w:i/>
          <w:rtl/>
        </w:rPr>
        <w:t>סל"ע</w:t>
      </w:r>
      <w:proofErr w:type="spellEnd"/>
      <w:r>
        <w:rPr>
          <w:rFonts w:hint="cs"/>
          <w:i/>
          <w:rtl/>
        </w:rPr>
        <w:t xml:space="preserve"> בשנת 2018 יהיה גבוה </w:t>
      </w:r>
      <w:r>
        <w:rPr>
          <w:rFonts w:hint="cs"/>
          <w:i/>
          <w:rtl/>
        </w:rPr>
        <w:lastRenderedPageBreak/>
        <w:t>יותר</w:t>
      </w:r>
      <w:bookmarkEnd w:id="119"/>
      <w:r>
        <w:rPr>
          <w:rFonts w:hint="cs"/>
          <w:i/>
          <w:rtl/>
        </w:rPr>
        <w:t>. זאת בניכוי ההשפעות של המשתנים המרכזיים המשמשים לחישוב התמיכות: מספר תושבים, אשכול חברתי-כלכלי ואשכול פריפריאלי. ניתן לראות היטב את ההבדל בתופעה בין רשויות מקומיות עם רוב יהודי, בהן המגמה הכללית ברורה ומ</w:t>
      </w:r>
      <w:r w:rsidR="00F347A4">
        <w:rPr>
          <w:rFonts w:hint="cs"/>
          <w:i/>
          <w:rtl/>
        </w:rPr>
        <w:t>ו</w:t>
      </w:r>
      <w:r>
        <w:rPr>
          <w:rFonts w:hint="cs"/>
          <w:i/>
          <w:rtl/>
        </w:rPr>
        <w:t>בהקת, לבין רשויות מקומיות עם רוב ערבי, שבכמעט כולן אחוז ההצבעה לליכוד שואף ל-0 ולכן האפקט הנ"ל אינו רלוונטי.</w:t>
      </w:r>
    </w:p>
    <w:p w14:paraId="40524E74" w14:textId="5F08D9B3" w:rsidR="00B63E9A" w:rsidRDefault="00B63E9A" w:rsidP="00B63E9A">
      <w:pPr>
        <w:rPr>
          <w:rtl/>
        </w:rPr>
      </w:pPr>
      <w:r>
        <w:rPr>
          <w:rFonts w:hint="cs"/>
          <w:rtl/>
        </w:rPr>
        <w:t xml:space="preserve">ממצאים אלו אינם פשוטים להסבר. על פני השטח נראה כי הקריטריונים לחלוקת התקציבים אובייקטיביים לחלוטין, לא מבחינים בין יהודים וערבים ובנויים באופן כזה המקדם רשויות חלשות ופריפריאליות. אם כך הדבר, כיצד ניתן להסביר את הממצא בדבר הקשר המובהק בין גובה הזכאות לתמיכה לבין אחוז ההצבעה לליכוד? הסבר אפשרי אחד הוא שהשרה רגב, ביחד עם דרג הפקידות המקצועית </w:t>
      </w:r>
      <w:proofErr w:type="spellStart"/>
      <w:r>
        <w:rPr>
          <w:rFonts w:hint="cs"/>
          <w:rtl/>
        </w:rPr>
        <w:t>במינהל</w:t>
      </w:r>
      <w:proofErr w:type="spellEnd"/>
      <w:r>
        <w:rPr>
          <w:rFonts w:hint="cs"/>
          <w:rtl/>
        </w:rPr>
        <w:t xml:space="preserve"> התרבות, בנו את מבחני התמיכה כך שייטיבו דווקא עם רשויות עם אחוז גבוה של הצבעה לליכוד.</w:t>
      </w:r>
      <w:r w:rsidR="00E87AA9">
        <w:rPr>
          <w:rFonts w:hint="cs"/>
          <w:rtl/>
        </w:rPr>
        <w:t xml:space="preserve"> כדי לבחון הסבר אפשרי זה, נבחן את שיעור ההצבעה למפלגת הליכוד בבחירות 2015 </w:t>
      </w:r>
      <w:r w:rsidR="003F6F9E">
        <w:rPr>
          <w:rFonts w:hint="cs"/>
          <w:rtl/>
        </w:rPr>
        <w:t>בכל אשכול חברתי-כלכלי.</w:t>
      </w:r>
    </w:p>
    <w:p w14:paraId="30989607" w14:textId="65C68A35" w:rsidR="00B63E9A" w:rsidRDefault="00B63E9A" w:rsidP="00B63E9A">
      <w:pPr>
        <w:pStyle w:val="Caption"/>
      </w:pPr>
      <w:bookmarkStart w:id="120" w:name="_Toc171612846"/>
      <w:r>
        <w:rPr>
          <w:rtl/>
        </w:rPr>
        <w:t xml:space="preserve">איור </w:t>
      </w:r>
      <w:r>
        <w:rPr>
          <w:rtl/>
        </w:rPr>
        <w:fldChar w:fldCharType="begin"/>
      </w:r>
      <w:r>
        <w:rPr>
          <w:rtl/>
        </w:rPr>
        <w:instrText xml:space="preserve"> </w:instrText>
      </w:r>
      <w:r>
        <w:instrText>SEQ</w:instrText>
      </w:r>
      <w:r>
        <w:rPr>
          <w:rtl/>
        </w:rPr>
        <w:instrText xml:space="preserve"> איור \* </w:instrText>
      </w:r>
      <w:r>
        <w:instrText>ARABIC</w:instrText>
      </w:r>
      <w:r>
        <w:rPr>
          <w:rtl/>
        </w:rPr>
        <w:instrText xml:space="preserve"> </w:instrText>
      </w:r>
      <w:r>
        <w:rPr>
          <w:rtl/>
        </w:rPr>
        <w:fldChar w:fldCharType="separate"/>
      </w:r>
      <w:r w:rsidR="00A01A12">
        <w:rPr>
          <w:rtl/>
        </w:rPr>
        <w:t>19</w:t>
      </w:r>
      <w:r>
        <w:rPr>
          <w:rtl/>
        </w:rPr>
        <w:fldChar w:fldCharType="end"/>
      </w:r>
      <w:r>
        <w:rPr>
          <w:rFonts w:hint="cs"/>
          <w:rtl/>
        </w:rPr>
        <w:t>: אחוז ההצבעה למפלגת הליכוד בבחירות 2015, לפי אשכול חברתי-כלכלי</w:t>
      </w:r>
      <w:bookmarkEnd w:id="120"/>
    </w:p>
    <w:p w14:paraId="68C054DF" w14:textId="77777777" w:rsidR="00B63E9A" w:rsidRDefault="00B63E9A" w:rsidP="00B63E9A">
      <w:pPr>
        <w:ind w:firstLine="0"/>
        <w:rPr>
          <w:rtl/>
        </w:rPr>
      </w:pPr>
      <w:r>
        <w:rPr>
          <w:noProof/>
        </w:rPr>
        <w:drawing>
          <wp:inline distT="0" distB="0" distL="0" distR="0" wp14:anchorId="714F15D7" wp14:editId="72C3D6C2">
            <wp:extent cx="5894069" cy="4210050"/>
            <wp:effectExtent l="0" t="0" r="0" b="0"/>
            <wp:docPr id="1367088170" name="Picture 1367088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088170" name="Picture 1367088170"/>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bwMode="auto">
                    <a:xfrm>
                      <a:off x="0" y="0"/>
                      <a:ext cx="5917753" cy="4226967"/>
                    </a:xfrm>
                    <a:prstGeom prst="rect">
                      <a:avLst/>
                    </a:prstGeom>
                    <a:noFill/>
                  </pic:spPr>
                </pic:pic>
              </a:graphicData>
            </a:graphic>
          </wp:inline>
        </w:drawing>
      </w:r>
    </w:p>
    <w:p w14:paraId="3584D00B" w14:textId="4ADDD13D" w:rsidR="00B63E9A" w:rsidRDefault="00B63E9A" w:rsidP="00B63E9A">
      <w:pPr>
        <w:rPr>
          <w:rtl/>
        </w:rPr>
      </w:pPr>
      <w:r>
        <w:rPr>
          <w:rFonts w:hint="cs"/>
          <w:rtl/>
        </w:rPr>
        <w:lastRenderedPageBreak/>
        <w:t xml:space="preserve"> כפי שמוצג באיור</w:t>
      </w:r>
      <w:r w:rsidR="00D37366">
        <w:rPr>
          <w:rFonts w:hint="cs"/>
          <w:rtl/>
        </w:rPr>
        <w:t xml:space="preserve"> 19</w:t>
      </w:r>
      <w:r>
        <w:rPr>
          <w:rFonts w:hint="cs"/>
          <w:rtl/>
        </w:rPr>
        <w:t>, שלושת האשכולות החברתיים-כלכליים שהצביעו בשיעור הגבוה ביותר למפלגת הליכוד היו אשכולות 4-6. על כן, ישנו הגיון פוליטי להציב את אשכול חברתי-כלכלי 6 בתור הסף העליון לקבלת התמיכה (בתחום "פסטיבלים") או לקבלת מכפיל ניקוד (בתחום "יוזמות").</w:t>
      </w:r>
      <w:r>
        <w:rPr>
          <w:rStyle w:val="FootnoteReference"/>
          <w:rtl/>
        </w:rPr>
        <w:footnoteReference w:id="13"/>
      </w:r>
      <w:r>
        <w:rPr>
          <w:rFonts w:hint="cs"/>
          <w:rtl/>
        </w:rPr>
        <w:t xml:space="preserve"> כפי שהוצג בטבלה </w:t>
      </w:r>
      <w:r w:rsidR="00BB72A5">
        <w:rPr>
          <w:rFonts w:hint="cs"/>
          <w:rtl/>
        </w:rPr>
        <w:t>4</w:t>
      </w:r>
      <w:r>
        <w:rPr>
          <w:rFonts w:hint="cs"/>
          <w:rtl/>
        </w:rPr>
        <w:t xml:space="preserve">, האשכול החברתי-כלכלי הוא המשתנה עם הכוח המסביר (גודל המקדם </w:t>
      </w:r>
      <m:oMath>
        <m:r>
          <w:rPr>
            <w:rFonts w:ascii="Cambria Math" w:hAnsi="Cambria Math" w:cs="Cambria Math" w:hint="cs"/>
            <w:rtl/>
          </w:rPr>
          <m:t>β</m:t>
        </m:r>
      </m:oMath>
      <w:r>
        <w:rPr>
          <w:rFonts w:eastAsiaTheme="minorEastAsia" w:hint="cs"/>
          <w:rtl/>
        </w:rPr>
        <w:t>) הגדול ביותר בשני המודלים. לכן, ההחלטה איזה אשכול חברתי-כלכלי מהווה את הסף העליון במסגרת הקריטריונים לתמיכה היא ההחלטה הפוליטית החשובה ביותר בניסוח מבחן התמיכה. כך, נראה שהבחירה באשכול 6 בתור סף עליון הובילה לתמיכה מוגדלת ברשויות עם אחוזי הצבעה גבוהים למפלגת הליכוד.</w:t>
      </w:r>
    </w:p>
    <w:p w14:paraId="432E1874" w14:textId="1682219D" w:rsidR="00B63E9A" w:rsidRDefault="00B63E9A" w:rsidP="00B63E9A">
      <w:pPr>
        <w:rPr>
          <w:rFonts w:eastAsiaTheme="minorEastAsia"/>
          <w:rtl/>
        </w:rPr>
      </w:pPr>
      <w:r>
        <w:rPr>
          <w:rFonts w:hint="cs"/>
          <w:rtl/>
        </w:rPr>
        <w:t xml:space="preserve">כמו כן, בוצע ניתוח רגישות לאשכול הסף החברתי-כלכלי עבור תקנת </w:t>
      </w:r>
      <w:proofErr w:type="spellStart"/>
      <w:r>
        <w:rPr>
          <w:rFonts w:hint="cs"/>
          <w:rtl/>
        </w:rPr>
        <w:t>סל</w:t>
      </w:r>
      <w:r w:rsidR="00047715">
        <w:rPr>
          <w:rFonts w:hint="cs"/>
          <w:rtl/>
        </w:rPr>
        <w:t>"</w:t>
      </w:r>
      <w:r>
        <w:rPr>
          <w:rFonts w:hint="cs"/>
          <w:rtl/>
        </w:rPr>
        <w:t>ע</w:t>
      </w:r>
      <w:proofErr w:type="spellEnd"/>
      <w:r>
        <w:rPr>
          <w:rFonts w:hint="cs"/>
          <w:rtl/>
        </w:rPr>
        <w:t xml:space="preserve"> כדי לסייע בבחינת סוגיית הבחירה של אשכול חברתי-כלכלי 6 בתור אשכול הסף. כך, הניתוח שהוצג לעיל בוצע עבור כל אחד מאשכולות 1-10 בתור אשכול הסף לתמיכה בתחום פסטיבלים או בתור אשכול הכפלת ניקוד בתחום יוזמות. כלומר, עבור כל אחד מאשכולות אלו בוצע חישוב מחדש של הזכאות של כל רשות מקומית, וחושב מודל רגרסיה לינארית לפי התיאור של מודל </w:t>
      </w:r>
      <w:r>
        <w:rPr>
          <w:rFonts w:hint="cs"/>
        </w:rPr>
        <w:t>M</w:t>
      </w:r>
      <w:r>
        <w:t>2</w:t>
      </w:r>
      <w:r>
        <w:rPr>
          <w:rFonts w:hint="cs"/>
          <w:rtl/>
        </w:rPr>
        <w:t>. הגורם המוצג ב</w:t>
      </w:r>
      <w:r w:rsidR="00D60499">
        <w:rPr>
          <w:rFonts w:hint="cs"/>
          <w:rtl/>
        </w:rPr>
        <w:t>איור</w:t>
      </w:r>
      <w:r>
        <w:rPr>
          <w:rFonts w:hint="cs"/>
          <w:rtl/>
        </w:rPr>
        <w:t xml:space="preserve"> </w:t>
      </w:r>
      <w:r w:rsidR="00D37366">
        <w:rPr>
          <w:rFonts w:hint="cs"/>
          <w:rtl/>
        </w:rPr>
        <w:t xml:space="preserve">20 </w:t>
      </w:r>
      <w:r>
        <w:rPr>
          <w:rFonts w:hint="cs"/>
          <w:rtl/>
        </w:rPr>
        <w:t xml:space="preserve">הוא גובה מקדם </w:t>
      </w:r>
      <m:oMath>
        <m:r>
          <w:rPr>
            <w:rFonts w:ascii="Cambria Math" w:hAnsi="Cambria Math" w:cs="Cambria Math" w:hint="cs"/>
            <w:rtl/>
          </w:rPr>
          <m:t>β</m:t>
        </m:r>
      </m:oMath>
      <w:r>
        <w:rPr>
          <w:rFonts w:eastAsiaTheme="minorEastAsia" w:hint="cs"/>
          <w:rtl/>
        </w:rPr>
        <w:t xml:space="preserve"> של משתנה האינטראקציה בין מגזר יהודי ואחוז הצבעה לליכוד ברשות. כלומר, הוא מייצג כמה ש"ח נוספים רשות מקבלת עבור כל אחוז הצבעה לליכוד בבחירות 2015, או "דיבידנד נאמנות".</w:t>
      </w:r>
    </w:p>
    <w:p w14:paraId="5A6CE78A" w14:textId="24010C95" w:rsidR="00B63E9A" w:rsidRDefault="00B63E9A" w:rsidP="00B63E9A">
      <w:pPr>
        <w:pStyle w:val="Caption"/>
      </w:pPr>
      <w:bookmarkStart w:id="121" w:name="_Toc171612847"/>
      <w:r>
        <w:rPr>
          <w:rtl/>
        </w:rPr>
        <w:lastRenderedPageBreak/>
        <w:t xml:space="preserve">איור </w:t>
      </w:r>
      <w:r>
        <w:rPr>
          <w:rtl/>
        </w:rPr>
        <w:fldChar w:fldCharType="begin"/>
      </w:r>
      <w:r>
        <w:rPr>
          <w:rtl/>
        </w:rPr>
        <w:instrText xml:space="preserve"> </w:instrText>
      </w:r>
      <w:r>
        <w:instrText>SEQ</w:instrText>
      </w:r>
      <w:r>
        <w:rPr>
          <w:rtl/>
        </w:rPr>
        <w:instrText xml:space="preserve"> איור \* </w:instrText>
      </w:r>
      <w:r>
        <w:instrText>ARABIC</w:instrText>
      </w:r>
      <w:r>
        <w:rPr>
          <w:rtl/>
        </w:rPr>
        <w:instrText xml:space="preserve"> </w:instrText>
      </w:r>
      <w:r>
        <w:rPr>
          <w:rtl/>
        </w:rPr>
        <w:fldChar w:fldCharType="separate"/>
      </w:r>
      <w:r w:rsidR="00A01A12">
        <w:rPr>
          <w:rtl/>
        </w:rPr>
        <w:t>20</w:t>
      </w:r>
      <w:r>
        <w:rPr>
          <w:rtl/>
        </w:rPr>
        <w:fldChar w:fldCharType="end"/>
      </w:r>
      <w:r>
        <w:rPr>
          <w:rFonts w:hint="cs"/>
          <w:rtl/>
        </w:rPr>
        <w:t>: ניתוח רגישות של דיבידנד הנאמנות לפי אשכול סף חברתי-כלכלי</w:t>
      </w:r>
      <w:bookmarkEnd w:id="121"/>
    </w:p>
    <w:p w14:paraId="1EFB8B53" w14:textId="77777777" w:rsidR="00B63E9A" w:rsidRDefault="00B63E9A" w:rsidP="00B63E9A">
      <w:pPr>
        <w:ind w:firstLine="0"/>
        <w:rPr>
          <w:rtl/>
        </w:rPr>
      </w:pPr>
      <w:r>
        <w:rPr>
          <w:rFonts w:eastAsiaTheme="minorEastAsia"/>
          <w:noProof/>
        </w:rPr>
        <w:drawing>
          <wp:inline distT="0" distB="0" distL="0" distR="0" wp14:anchorId="34B0C5FC" wp14:editId="72DFE68D">
            <wp:extent cx="5937885" cy="4243705"/>
            <wp:effectExtent l="0" t="0" r="5715" b="4445"/>
            <wp:docPr id="57893409" name="Picture 1" descr="A graph with numbers and a red b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93409" name="Picture 1" descr="A graph with numbers and a red bar&#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37885" cy="4243705"/>
                    </a:xfrm>
                    <a:prstGeom prst="rect">
                      <a:avLst/>
                    </a:prstGeom>
                    <a:noFill/>
                    <a:ln>
                      <a:noFill/>
                    </a:ln>
                  </pic:spPr>
                </pic:pic>
              </a:graphicData>
            </a:graphic>
          </wp:inline>
        </w:drawing>
      </w:r>
    </w:p>
    <w:p w14:paraId="331CC219" w14:textId="01C967CB" w:rsidR="00B63E9A" w:rsidRDefault="00B63E9A" w:rsidP="00B63E9A">
      <w:pPr>
        <w:ind w:firstLine="0"/>
        <w:rPr>
          <w:rtl/>
        </w:rPr>
      </w:pPr>
      <w:r>
        <w:rPr>
          <w:rtl/>
        </w:rPr>
        <w:tab/>
      </w:r>
      <w:r>
        <w:rPr>
          <w:rFonts w:hint="cs"/>
          <w:rtl/>
        </w:rPr>
        <w:t>באיור ניתן לראות כי אכן אשכול 6 מציג את דיבידנד הנאמנות הפוטנציאלי השני הגבוה ביותר מבין האשכולות האפשריים. יחד עם זאת, אשכול חברתי-כלכלי 7 היה יכול לאפשר דיבידנד נאמנות גבוה אף יותר. ניתן לשער שהסיבה לבחירה באשכול 6 ולא באשכול 7 בתור אשכול סף קשורה בשיקולים פוליטיים ישירים יותר כפי שהוצג קודם לכן, כשאחוז ההצבעה למפלגת הליכוד בבחירות 2015 היה גבוה יותר באשכול</w:t>
      </w:r>
      <w:r w:rsidR="00CD1400">
        <w:rPr>
          <w:rFonts w:hint="cs"/>
          <w:rtl/>
        </w:rPr>
        <w:t xml:space="preserve"> 6</w:t>
      </w:r>
      <w:r>
        <w:rPr>
          <w:rFonts w:hint="cs"/>
          <w:rtl/>
        </w:rPr>
        <w:t xml:space="preserve"> מאשר באשכול 7.</w:t>
      </w:r>
    </w:p>
    <w:p w14:paraId="72021C5D" w14:textId="77777777" w:rsidR="00B63E9A" w:rsidRPr="00427B99" w:rsidRDefault="00B63E9A" w:rsidP="004E5364">
      <w:pPr>
        <w:rPr>
          <w:i/>
          <w:rtl/>
        </w:rPr>
      </w:pPr>
    </w:p>
    <w:p w14:paraId="1EDB0B73" w14:textId="77777777" w:rsidR="004E5364" w:rsidRDefault="004E5364" w:rsidP="00813B50">
      <w:pPr>
        <w:pStyle w:val="Heading1"/>
        <w:rPr>
          <w:rtl/>
        </w:rPr>
      </w:pPr>
      <w:bookmarkStart w:id="122" w:name="_Toc129596794"/>
      <w:bookmarkStart w:id="123" w:name="_Toc129597055"/>
      <w:bookmarkStart w:id="124" w:name="_Toc171897797"/>
      <w:r>
        <w:rPr>
          <w:rFonts w:hint="cs"/>
          <w:rtl/>
        </w:rPr>
        <w:lastRenderedPageBreak/>
        <w:t>דיון</w:t>
      </w:r>
      <w:bookmarkEnd w:id="122"/>
      <w:bookmarkEnd w:id="123"/>
      <w:bookmarkEnd w:id="124"/>
    </w:p>
    <w:p w14:paraId="56DCAA1D" w14:textId="6C0BDAB9" w:rsidR="0026727A" w:rsidRDefault="0026727A" w:rsidP="004E5364">
      <w:pPr>
        <w:rPr>
          <w:rtl/>
        </w:rPr>
      </w:pPr>
      <w:r>
        <w:rPr>
          <w:rFonts w:hint="cs"/>
          <w:rtl/>
        </w:rPr>
        <w:t xml:space="preserve">הממצאים </w:t>
      </w:r>
      <w:r w:rsidR="00D678E0">
        <w:rPr>
          <w:rFonts w:hint="cs"/>
          <w:rtl/>
        </w:rPr>
        <w:t xml:space="preserve">נחלקו </w:t>
      </w:r>
      <w:r w:rsidR="007E1E41">
        <w:rPr>
          <w:rFonts w:hint="cs"/>
          <w:rtl/>
        </w:rPr>
        <w:t xml:space="preserve">לשלושה </w:t>
      </w:r>
      <w:r w:rsidR="00A974A5">
        <w:rPr>
          <w:rFonts w:hint="cs"/>
          <w:rtl/>
        </w:rPr>
        <w:t>היבטים של מדיניות תרבות ברשויות מקומיות</w:t>
      </w:r>
      <w:r>
        <w:rPr>
          <w:rFonts w:hint="cs"/>
          <w:rtl/>
        </w:rPr>
        <w:t xml:space="preserve">: אי-שוויון </w:t>
      </w:r>
      <w:r w:rsidR="007E1E41">
        <w:rPr>
          <w:rFonts w:hint="cs"/>
          <w:rtl/>
        </w:rPr>
        <w:t xml:space="preserve">בתקציב </w:t>
      </w:r>
      <w:r>
        <w:rPr>
          <w:rFonts w:hint="cs"/>
          <w:rtl/>
        </w:rPr>
        <w:t>התרבות</w:t>
      </w:r>
      <w:r w:rsidR="007E1E41">
        <w:rPr>
          <w:rFonts w:hint="cs"/>
          <w:rtl/>
        </w:rPr>
        <w:t xml:space="preserve">, השפעתה של תקנת </w:t>
      </w:r>
      <w:proofErr w:type="spellStart"/>
      <w:r w:rsidR="007E1E41">
        <w:rPr>
          <w:rFonts w:hint="cs"/>
          <w:rtl/>
        </w:rPr>
        <w:t>סל"ע</w:t>
      </w:r>
      <w:proofErr w:type="spellEnd"/>
      <w:r w:rsidR="007E1E41">
        <w:rPr>
          <w:rFonts w:hint="cs"/>
          <w:rtl/>
        </w:rPr>
        <w:t xml:space="preserve"> על אי-שוויון זה</w:t>
      </w:r>
      <w:r>
        <w:rPr>
          <w:rFonts w:hint="cs"/>
          <w:rtl/>
        </w:rPr>
        <w:t xml:space="preserve"> וניתוח של </w:t>
      </w:r>
      <w:r w:rsidR="007E1E41">
        <w:rPr>
          <w:rFonts w:hint="cs"/>
          <w:rtl/>
        </w:rPr>
        <w:t xml:space="preserve">ההיבטים הפוליטיים של </w:t>
      </w:r>
      <w:r>
        <w:rPr>
          <w:rFonts w:hint="cs"/>
          <w:rtl/>
        </w:rPr>
        <w:t xml:space="preserve">תקנת </w:t>
      </w:r>
      <w:proofErr w:type="spellStart"/>
      <w:r>
        <w:rPr>
          <w:rFonts w:hint="cs"/>
          <w:rtl/>
        </w:rPr>
        <w:t>סל"ע</w:t>
      </w:r>
      <w:proofErr w:type="spellEnd"/>
      <w:r>
        <w:rPr>
          <w:rFonts w:hint="cs"/>
          <w:rtl/>
        </w:rPr>
        <w:t>.</w:t>
      </w:r>
      <w:r w:rsidR="00B92961">
        <w:rPr>
          <w:rFonts w:hint="cs"/>
          <w:rtl/>
        </w:rPr>
        <w:t xml:space="preserve"> בנוגע לאי-שוויון, עולות שתי מסקנות מרכזיות. ראשית, נראה כי </w:t>
      </w:r>
      <w:r w:rsidR="00B92961">
        <w:rPr>
          <w:rFonts w:hint="cs"/>
          <w:b/>
          <w:bCs/>
          <w:rtl/>
        </w:rPr>
        <w:t xml:space="preserve">קיים אי-שוויון נרחב </w:t>
      </w:r>
      <w:r w:rsidR="007B469E">
        <w:rPr>
          <w:rFonts w:hint="cs"/>
          <w:b/>
          <w:bCs/>
          <w:rtl/>
        </w:rPr>
        <w:t xml:space="preserve">בין רשויות מקומיות </w:t>
      </w:r>
      <w:r w:rsidR="00B92961">
        <w:rPr>
          <w:rFonts w:hint="cs"/>
          <w:b/>
          <w:bCs/>
          <w:rtl/>
        </w:rPr>
        <w:t>במימון תרבות בישראל</w:t>
      </w:r>
      <w:r w:rsidR="00442410">
        <w:rPr>
          <w:rFonts w:hint="cs"/>
          <w:b/>
          <w:bCs/>
          <w:rtl/>
        </w:rPr>
        <w:t xml:space="preserve"> </w:t>
      </w:r>
      <w:r w:rsidR="00442410">
        <w:rPr>
          <w:rFonts w:hint="cs"/>
          <w:rtl/>
        </w:rPr>
        <w:t>(תשובה לשאלת מחקר מס' 1)</w:t>
      </w:r>
      <w:r w:rsidR="00B92961">
        <w:rPr>
          <w:rFonts w:hint="cs"/>
          <w:rtl/>
        </w:rPr>
        <w:t xml:space="preserve">. אי-שוויון זה הוא מאפיין יסודי ומבני של מדיניות התרבות בישראל. </w:t>
      </w:r>
      <w:r w:rsidR="009A43E9">
        <w:rPr>
          <w:rFonts w:hint="cs"/>
          <w:rtl/>
        </w:rPr>
        <w:t>בפרט</w:t>
      </w:r>
      <w:r w:rsidR="00B92961">
        <w:rPr>
          <w:rFonts w:hint="cs"/>
          <w:rtl/>
        </w:rPr>
        <w:t xml:space="preserve">, </w:t>
      </w:r>
      <w:r w:rsidR="00B92961">
        <w:rPr>
          <w:rFonts w:hint="cs"/>
          <w:b/>
          <w:bCs/>
          <w:rtl/>
        </w:rPr>
        <w:t>אי-השוויון במימון תרבות קיים בממד לאומי, חברתי-כלכלי וגאוגרפי</w:t>
      </w:r>
      <w:r w:rsidR="00442410">
        <w:rPr>
          <w:rFonts w:hint="cs"/>
          <w:rtl/>
        </w:rPr>
        <w:t xml:space="preserve"> (תשובה לשאלת מחקר מס' 1)</w:t>
      </w:r>
      <w:r w:rsidR="00B92961">
        <w:rPr>
          <w:rFonts w:hint="cs"/>
          <w:rtl/>
        </w:rPr>
        <w:t xml:space="preserve">. ממדים אלו פעמים רבות מצטלבים, כך שרשויות חלשות עשויות להיפגע במידה רבה ולסבול מהיעדר משמעותי של תקציבים. לבסוף, עלה כי </w:t>
      </w:r>
      <w:r w:rsidR="00B92961">
        <w:rPr>
          <w:rFonts w:hint="cs"/>
          <w:b/>
          <w:bCs/>
          <w:rtl/>
        </w:rPr>
        <w:t>אי-השוויון במימון תרבות הצטמצם במעט בשנים 2016-2019</w:t>
      </w:r>
      <w:r w:rsidR="00442410">
        <w:rPr>
          <w:rFonts w:hint="cs"/>
          <w:rtl/>
        </w:rPr>
        <w:t xml:space="preserve"> (תשובה לשאלת מחקר מס' 2)</w:t>
      </w:r>
      <w:r w:rsidR="00B92961">
        <w:rPr>
          <w:rFonts w:hint="cs"/>
          <w:rtl/>
        </w:rPr>
        <w:t>. נראה כי השינוי הפוליטי בתפקיד שרת התרבות והמדיניות החדש</w:t>
      </w:r>
      <w:r w:rsidR="007E1E41">
        <w:rPr>
          <w:rFonts w:hint="cs"/>
          <w:rtl/>
        </w:rPr>
        <w:t>ה</w:t>
      </w:r>
      <w:r w:rsidR="00B92961">
        <w:rPr>
          <w:rFonts w:hint="cs"/>
          <w:rtl/>
        </w:rPr>
        <w:t xml:space="preserve"> שהכניסה השרה רגב </w:t>
      </w:r>
      <w:r w:rsidR="007B469E">
        <w:rPr>
          <w:rFonts w:hint="cs"/>
          <w:rtl/>
        </w:rPr>
        <w:t xml:space="preserve">צמצם </w:t>
      </w:r>
      <w:r w:rsidR="00B92961">
        <w:rPr>
          <w:rFonts w:hint="cs"/>
          <w:rtl/>
        </w:rPr>
        <w:t xml:space="preserve">את אי-השוויון במידה מועטה אך מורגשת. כאמור, תקנת </w:t>
      </w:r>
      <w:proofErr w:type="spellStart"/>
      <w:r w:rsidR="00B92961">
        <w:rPr>
          <w:rFonts w:hint="cs"/>
          <w:rtl/>
        </w:rPr>
        <w:t>סל"ע</w:t>
      </w:r>
      <w:proofErr w:type="spellEnd"/>
      <w:r w:rsidR="00B92961">
        <w:rPr>
          <w:rFonts w:hint="cs"/>
          <w:rtl/>
        </w:rPr>
        <w:t xml:space="preserve"> הייתה מכשיר המדיניות המרכזי ששימש מטרה זו, שהניתוח</w:t>
      </w:r>
      <w:r w:rsidR="007E1E41">
        <w:rPr>
          <w:rFonts w:hint="cs"/>
          <w:rtl/>
        </w:rPr>
        <w:t xml:space="preserve"> של השפעתה על אי-השוויון</w:t>
      </w:r>
      <w:r w:rsidR="00B92961">
        <w:rPr>
          <w:rFonts w:hint="cs"/>
          <w:rtl/>
        </w:rPr>
        <w:t xml:space="preserve"> הוצג בחלק השני של פרק הממצאים.</w:t>
      </w:r>
      <w:r w:rsidR="007E1E41">
        <w:rPr>
          <w:rFonts w:hint="cs"/>
          <w:rtl/>
        </w:rPr>
        <w:t xml:space="preserve"> שם, עלה כי </w:t>
      </w:r>
      <w:r w:rsidR="007E1E41">
        <w:rPr>
          <w:rFonts w:hint="cs"/>
          <w:b/>
          <w:bCs/>
          <w:rtl/>
        </w:rPr>
        <w:t xml:space="preserve">תקנת </w:t>
      </w:r>
      <w:proofErr w:type="spellStart"/>
      <w:r w:rsidR="007E1E41">
        <w:rPr>
          <w:rFonts w:hint="cs"/>
          <w:b/>
          <w:bCs/>
          <w:rtl/>
        </w:rPr>
        <w:t>סל"ע</w:t>
      </w:r>
      <w:proofErr w:type="spellEnd"/>
      <w:r w:rsidR="007E1E41">
        <w:rPr>
          <w:rFonts w:hint="cs"/>
          <w:b/>
          <w:bCs/>
          <w:rtl/>
        </w:rPr>
        <w:t xml:space="preserve"> היא אחד מהמכשירים המרכזיים שהובילו לצמצום אי-השוויון במימון תרבות בשנים 2016-2019</w:t>
      </w:r>
      <w:r w:rsidR="00442410">
        <w:rPr>
          <w:rFonts w:hint="cs"/>
          <w:rtl/>
        </w:rPr>
        <w:t xml:space="preserve"> (תשובה לשאלת מחקר מס' 2)</w:t>
      </w:r>
      <w:r w:rsidR="007E1E41">
        <w:rPr>
          <w:rFonts w:hint="cs"/>
          <w:rtl/>
        </w:rPr>
        <w:t>. צמצום זה התרחש בכלל החתכים שהוזכרו לעיל שבהם מתקיים אי-השוויון.</w:t>
      </w:r>
      <w:r w:rsidR="00071817">
        <w:rPr>
          <w:rFonts w:hint="cs"/>
          <w:rtl/>
        </w:rPr>
        <w:t xml:space="preserve"> לבסוף, בתת-הפרק השלישי של הממצאים עלה כי </w:t>
      </w:r>
      <w:r w:rsidR="00071817" w:rsidRPr="00D678E0">
        <w:rPr>
          <w:rFonts w:hint="eastAsia"/>
          <w:b/>
          <w:bCs/>
          <w:rtl/>
        </w:rPr>
        <w:t>ישנו</w:t>
      </w:r>
      <w:r w:rsidR="00071817" w:rsidRPr="00D678E0">
        <w:rPr>
          <w:b/>
          <w:bCs/>
          <w:rtl/>
        </w:rPr>
        <w:t xml:space="preserve"> קשר מובהק בין גובה הזכאות לתקציב מתקנת </w:t>
      </w:r>
      <w:proofErr w:type="spellStart"/>
      <w:r w:rsidR="00071817" w:rsidRPr="00D678E0">
        <w:rPr>
          <w:rFonts w:hint="eastAsia"/>
          <w:b/>
          <w:bCs/>
          <w:rtl/>
        </w:rPr>
        <w:t>סל</w:t>
      </w:r>
      <w:r w:rsidR="00071817" w:rsidRPr="00D678E0">
        <w:rPr>
          <w:b/>
          <w:bCs/>
          <w:rtl/>
        </w:rPr>
        <w:t>"ע</w:t>
      </w:r>
      <w:proofErr w:type="spellEnd"/>
      <w:r w:rsidR="00071817" w:rsidRPr="00D678E0">
        <w:rPr>
          <w:b/>
          <w:bCs/>
          <w:rtl/>
        </w:rPr>
        <w:t xml:space="preserve"> לבין שיעור ההצ</w:t>
      </w:r>
      <w:r w:rsidR="001574B4">
        <w:rPr>
          <w:rFonts w:hint="cs"/>
          <w:b/>
          <w:bCs/>
          <w:rtl/>
        </w:rPr>
        <w:t>ב</w:t>
      </w:r>
      <w:r w:rsidR="00071817" w:rsidRPr="00D678E0">
        <w:rPr>
          <w:rFonts w:hint="eastAsia"/>
          <w:b/>
          <w:bCs/>
          <w:rtl/>
        </w:rPr>
        <w:t>עה</w:t>
      </w:r>
      <w:r w:rsidR="00071817" w:rsidRPr="00D678E0">
        <w:rPr>
          <w:b/>
          <w:bCs/>
          <w:rtl/>
        </w:rPr>
        <w:t xml:space="preserve"> </w:t>
      </w:r>
      <w:r w:rsidR="00071817" w:rsidRPr="00D678E0">
        <w:rPr>
          <w:rFonts w:hint="eastAsia"/>
          <w:b/>
          <w:bCs/>
          <w:rtl/>
        </w:rPr>
        <w:t>למפלגת</w:t>
      </w:r>
      <w:r w:rsidR="00071817" w:rsidRPr="00D678E0">
        <w:rPr>
          <w:b/>
          <w:bCs/>
          <w:rtl/>
        </w:rPr>
        <w:t xml:space="preserve"> </w:t>
      </w:r>
      <w:r w:rsidR="00071817" w:rsidRPr="00D678E0">
        <w:rPr>
          <w:rFonts w:hint="eastAsia"/>
          <w:b/>
          <w:bCs/>
          <w:rtl/>
        </w:rPr>
        <w:t>הליכוד</w:t>
      </w:r>
      <w:r w:rsidR="00071817" w:rsidRPr="00D678E0">
        <w:rPr>
          <w:b/>
          <w:bCs/>
          <w:rtl/>
        </w:rPr>
        <w:t xml:space="preserve"> </w:t>
      </w:r>
      <w:r w:rsidR="00071817" w:rsidRPr="00D678E0">
        <w:rPr>
          <w:rFonts w:hint="eastAsia"/>
          <w:b/>
          <w:bCs/>
          <w:rtl/>
        </w:rPr>
        <w:t>ברשות</w:t>
      </w:r>
      <w:r w:rsidR="00071817" w:rsidRPr="00D678E0">
        <w:rPr>
          <w:b/>
          <w:bCs/>
          <w:rtl/>
        </w:rPr>
        <w:t xml:space="preserve"> </w:t>
      </w:r>
      <w:r w:rsidR="00071817" w:rsidRPr="00D678E0">
        <w:rPr>
          <w:rFonts w:hint="eastAsia"/>
          <w:b/>
          <w:bCs/>
          <w:rtl/>
        </w:rPr>
        <w:t>המקומית</w:t>
      </w:r>
      <w:r w:rsidR="00442410">
        <w:rPr>
          <w:rFonts w:hint="cs"/>
          <w:rtl/>
        </w:rPr>
        <w:t xml:space="preserve"> (תשובה לשאלת מחקר מס' 3)</w:t>
      </w:r>
      <w:r w:rsidR="00071817">
        <w:rPr>
          <w:rFonts w:hint="cs"/>
          <w:rtl/>
        </w:rPr>
        <w:t>.</w:t>
      </w:r>
      <w:r w:rsidR="001574B4">
        <w:rPr>
          <w:rFonts w:hint="cs"/>
          <w:rtl/>
        </w:rPr>
        <w:t xml:space="preserve"> קשר זה מבליט את ההיבטים הפוליטיים של השיקולים למימון תרבות. את עיקרי ממצאים אלו ניתן לראות ב</w:t>
      </w:r>
      <w:r w:rsidR="00D60499">
        <w:rPr>
          <w:rFonts w:hint="cs"/>
          <w:rtl/>
        </w:rPr>
        <w:t>איור</w:t>
      </w:r>
      <w:r w:rsidR="001574B4">
        <w:rPr>
          <w:rFonts w:hint="cs"/>
          <w:rtl/>
        </w:rPr>
        <w:t xml:space="preserve"> מטה.</w:t>
      </w:r>
    </w:p>
    <w:p w14:paraId="391CB7DD" w14:textId="2D2E2FE4" w:rsidR="001574B4" w:rsidRDefault="001574B4" w:rsidP="001574B4">
      <w:pPr>
        <w:pStyle w:val="Caption"/>
      </w:pPr>
      <w:bookmarkStart w:id="125" w:name="_Toc171612848"/>
      <w:r>
        <w:rPr>
          <w:rtl/>
        </w:rPr>
        <w:lastRenderedPageBreak/>
        <w:t xml:space="preserve">איור </w:t>
      </w:r>
      <w:r>
        <w:rPr>
          <w:rtl/>
        </w:rPr>
        <w:fldChar w:fldCharType="begin"/>
      </w:r>
      <w:r>
        <w:rPr>
          <w:rtl/>
        </w:rPr>
        <w:instrText xml:space="preserve"> </w:instrText>
      </w:r>
      <w:r>
        <w:instrText>SEQ</w:instrText>
      </w:r>
      <w:r>
        <w:rPr>
          <w:rtl/>
        </w:rPr>
        <w:instrText xml:space="preserve"> איור \* </w:instrText>
      </w:r>
      <w:r>
        <w:instrText>ARABIC</w:instrText>
      </w:r>
      <w:r>
        <w:rPr>
          <w:rtl/>
        </w:rPr>
        <w:instrText xml:space="preserve"> </w:instrText>
      </w:r>
      <w:r>
        <w:rPr>
          <w:rtl/>
        </w:rPr>
        <w:fldChar w:fldCharType="separate"/>
      </w:r>
      <w:r w:rsidR="00A01A12">
        <w:rPr>
          <w:rtl/>
        </w:rPr>
        <w:t>21</w:t>
      </w:r>
      <w:r>
        <w:rPr>
          <w:rtl/>
        </w:rPr>
        <w:fldChar w:fldCharType="end"/>
      </w:r>
      <w:r>
        <w:rPr>
          <w:rFonts w:hint="cs"/>
          <w:rtl/>
        </w:rPr>
        <w:t>: סיכום ממצאים מרכזיים</w:t>
      </w:r>
      <w:bookmarkEnd w:id="125"/>
    </w:p>
    <w:p w14:paraId="38E84802" w14:textId="27DD7E6C" w:rsidR="001574B4" w:rsidRPr="007E1E41" w:rsidRDefault="001574B4" w:rsidP="00D21B83">
      <w:pPr>
        <w:rPr>
          <w:rtl/>
        </w:rPr>
      </w:pPr>
      <w:r>
        <w:rPr>
          <w:noProof/>
          <w:rtl/>
          <w:lang w:val="he-IL"/>
        </w:rPr>
        <w:drawing>
          <wp:inline distT="0" distB="0" distL="0" distR="0" wp14:anchorId="7747AF60" wp14:editId="7578EB93">
            <wp:extent cx="5486400" cy="3200400"/>
            <wp:effectExtent l="38100" t="0" r="38100" b="0"/>
            <wp:docPr id="858306619" name="Diagram 1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0" r:lo="rId41" r:qs="rId42" r:cs="rId43"/>
              </a:graphicData>
            </a:graphic>
          </wp:inline>
        </w:drawing>
      </w:r>
    </w:p>
    <w:p w14:paraId="5452FC7D" w14:textId="06953198" w:rsidR="004E5364" w:rsidRDefault="004E5364" w:rsidP="004E5364">
      <w:pPr>
        <w:rPr>
          <w:rtl/>
        </w:rPr>
      </w:pPr>
      <w:r>
        <w:rPr>
          <w:rFonts w:hint="cs"/>
          <w:rtl/>
        </w:rPr>
        <w:t>המסקנה המתבקשת</w:t>
      </w:r>
      <w:r w:rsidR="0026727A">
        <w:rPr>
          <w:rFonts w:hint="cs"/>
          <w:rtl/>
        </w:rPr>
        <w:t xml:space="preserve"> בנוגע לתקנת </w:t>
      </w:r>
      <w:proofErr w:type="spellStart"/>
      <w:r w:rsidR="0026727A">
        <w:rPr>
          <w:rFonts w:hint="cs"/>
          <w:rtl/>
        </w:rPr>
        <w:t>סל"ע</w:t>
      </w:r>
      <w:proofErr w:type="spellEnd"/>
      <w:r>
        <w:rPr>
          <w:rFonts w:hint="cs"/>
          <w:rtl/>
        </w:rPr>
        <w:t xml:space="preserve"> מהממצאים שהוצגו לעיל</w:t>
      </w:r>
      <w:r w:rsidR="0026727A">
        <w:rPr>
          <w:rFonts w:hint="cs"/>
          <w:rtl/>
        </w:rPr>
        <w:t xml:space="preserve"> </w:t>
      </w:r>
      <w:r>
        <w:rPr>
          <w:rFonts w:hint="cs"/>
          <w:rtl/>
        </w:rPr>
        <w:t xml:space="preserve">היא </w:t>
      </w:r>
      <w:r>
        <w:rPr>
          <w:rFonts w:hint="cs"/>
          <w:b/>
          <w:bCs/>
          <w:rtl/>
        </w:rPr>
        <w:t>שתקנת "סל תרבות עירוני" מימשה את שלטון הנאמנות בתחום מימון התרבות בישראל</w:t>
      </w:r>
      <w:r w:rsidR="000F7B48">
        <w:rPr>
          <w:rFonts w:hint="cs"/>
          <w:b/>
          <w:bCs/>
          <w:rtl/>
        </w:rPr>
        <w:t xml:space="preserve"> על ידי מתן "דיבידנד נאמנות בתרבות"</w:t>
      </w:r>
      <w:r>
        <w:rPr>
          <w:rFonts w:hint="cs"/>
          <w:rtl/>
        </w:rPr>
        <w:t>. העובדה שנמצא קשר חזק ומובהק בין אחוז הצבעה למפלגת הליכוד ברשויות עם רוב יהודי לבין זכאות תקציבית מטעם המשרד אותו הובילה השרה מירי רגב מצביעה על אופן הפעולה של מנגנון שלטון הנאמנות. לפי גוטוויין, "'</w:t>
      </w:r>
      <w:r w:rsidRPr="00EE5B30">
        <w:rPr>
          <w:rtl/>
        </w:rPr>
        <w:t xml:space="preserve">ההצבעה </w:t>
      </w:r>
      <w:proofErr w:type="spellStart"/>
      <w:r w:rsidRPr="00EE5B30">
        <w:rPr>
          <w:rtl/>
        </w:rPr>
        <w:t>התודתית</w:t>
      </w:r>
      <w:proofErr w:type="spellEnd"/>
      <w:r>
        <w:rPr>
          <w:rFonts w:hint="cs"/>
          <w:rtl/>
        </w:rPr>
        <w:t>'</w:t>
      </w:r>
      <w:r w:rsidRPr="00EE5B30">
        <w:rPr>
          <w:rtl/>
        </w:rPr>
        <w:t xml:space="preserve"> היא תכלית שלטון הנאמנות, היוצר את התנאים להצבעה זו על ידי הקצנת מגמותיו של משטר ההפרטה, האצת הפירוק של שרידי מדינת הרווחה, ביטול הזכאות לשירותים חברתיים והתנייתם בנאמנות לימין</w:t>
      </w:r>
      <w:r>
        <w:rPr>
          <w:rFonts w:hint="cs"/>
          <w:rtl/>
        </w:rPr>
        <w:t xml:space="preserve">" (גוטוויין, 2016). כלומר, גוטוויין קושר בין הצבעה למפלגת הליכוד לבין זכאות לשירותים חברתיים בתור מנגנון הליבה של שלטון הנאמנות. במובן זה, הקשר האמפירי שנמצא בעבודה זו משתלב היטב עם המסגרת התאורטית של שלטון הנאמנות ומאשש מבחינה אמפירית את מה שרק שוער עד כה: </w:t>
      </w:r>
      <w:r w:rsidRPr="003A6D66">
        <w:rPr>
          <w:rFonts w:hint="cs"/>
          <w:b/>
          <w:bCs/>
          <w:rtl/>
        </w:rPr>
        <w:t xml:space="preserve">לנאמנות לשלטון הימין היה משקל בחלוקת תקציבים בתחום התרבות </w:t>
      </w:r>
      <w:r>
        <w:rPr>
          <w:rFonts w:hint="cs"/>
          <w:rtl/>
        </w:rPr>
        <w:t>במהלך כהונתה של השרה מירי רגב.</w:t>
      </w:r>
    </w:p>
    <w:p w14:paraId="42B5B8D0" w14:textId="741A930E" w:rsidR="009A43E9" w:rsidRDefault="009A43E9" w:rsidP="004E5364">
      <w:pPr>
        <w:rPr>
          <w:rtl/>
        </w:rPr>
      </w:pPr>
      <w:r>
        <w:rPr>
          <w:rFonts w:hint="cs"/>
          <w:rtl/>
        </w:rPr>
        <w:t>למסקנה זו חשיבות רבה באישוש תזת "שלטון הנאמנות". עד כה, רוב הראיות שהוצגו כדי לבסס תזה זו עסקו בניתוח של התבטאויות של נבחרי ציבור, כתבות עיתונאיות בתקשורת וניתוח איכותני של חוקים ותקנות כדוגמת חוק הלאום (שם). כלומר, המחקר סביב תזת "שלטון הנאמנות" היה עד כה בעיקרו איכותני, ואילו עבודה כמותית זו מבססת ומאששת מחקרים קודמים. בפרט, ההבדל המובהק-סטטיסטית בין שני המודלים שהוצגו בפרק 4.3 מציג גישה כמותית חדשנית לבחינת תזת "שלטון הנאמנות"</w:t>
      </w:r>
      <w:r w:rsidR="000E376C">
        <w:rPr>
          <w:rFonts w:hint="cs"/>
          <w:rtl/>
        </w:rPr>
        <w:t xml:space="preserve">. בזכות השוואה בין </w:t>
      </w:r>
      <w:r w:rsidR="000E376C">
        <w:rPr>
          <w:rFonts w:hint="cs"/>
          <w:rtl/>
        </w:rPr>
        <w:lastRenderedPageBreak/>
        <w:t>הכוח המסביר (</w:t>
      </w:r>
      <w:r w:rsidR="000E376C">
        <w:t>R</w:t>
      </w:r>
      <w:r w:rsidR="000E376C">
        <w:rPr>
          <w:vertAlign w:val="superscript"/>
        </w:rPr>
        <w:t>2</w:t>
      </w:r>
      <w:r w:rsidR="000E376C">
        <w:rPr>
          <w:rFonts w:hint="cs"/>
          <w:rtl/>
        </w:rPr>
        <w:t xml:space="preserve">) של מודל ללא מרכיב הצבעתי לבין הכוח המסביר של מודל עם רכיב הצבעתי, ניתן </w:t>
      </w:r>
      <w:proofErr w:type="spellStart"/>
      <w:r w:rsidR="000E376C">
        <w:rPr>
          <w:rFonts w:hint="cs"/>
          <w:rtl/>
        </w:rPr>
        <w:t>לאמוד</w:t>
      </w:r>
      <w:proofErr w:type="spellEnd"/>
      <w:r w:rsidR="000E376C">
        <w:rPr>
          <w:rFonts w:hint="cs"/>
          <w:rtl/>
        </w:rPr>
        <w:t xml:space="preserve"> את ההשפעה המובחנת של "שלטון הנאמנות" תוך בקרה על משתנים אחרים. גישה מחקרית זו עשויה לשמש בעתיד לבחינת אופני הקצאה של משאבים אחרים </w:t>
      </w:r>
      <w:r w:rsidR="000E376C">
        <w:rPr>
          <w:rtl/>
        </w:rPr>
        <w:t>–</w:t>
      </w:r>
      <w:r w:rsidR="000E376C">
        <w:rPr>
          <w:rFonts w:hint="cs"/>
          <w:rtl/>
        </w:rPr>
        <w:t xml:space="preserve"> לדוגמה קרקעות, תקציבים או תקנים </w:t>
      </w:r>
      <w:r w:rsidR="000E376C">
        <w:rPr>
          <w:rtl/>
        </w:rPr>
        <w:t>–</w:t>
      </w:r>
      <w:r w:rsidR="000E376C">
        <w:rPr>
          <w:rFonts w:hint="cs"/>
          <w:rtl/>
        </w:rPr>
        <w:t xml:space="preserve"> תוך בידוד מרכיב ההצבעה הפוליטי.</w:t>
      </w:r>
      <w:r w:rsidR="00B57BCA">
        <w:rPr>
          <w:rFonts w:hint="cs"/>
          <w:rtl/>
        </w:rPr>
        <w:t xml:space="preserve"> כמו כן, גוטוויין (2016) מזכיר במאמרו רבות באופן מובחן את הרעיון של "שלטון הנאמנות" בתרבות, אך ללא ביסוס כמותי אמפירי. עבודה זו נותנת לכך מענה מקיף ושלם.</w:t>
      </w:r>
    </w:p>
    <w:p w14:paraId="55162438" w14:textId="4F6A76E3" w:rsidR="000E376C" w:rsidRPr="007941D2" w:rsidRDefault="000E376C" w:rsidP="004E5364">
      <w:pPr>
        <w:rPr>
          <w:rtl/>
        </w:rPr>
      </w:pPr>
      <w:r>
        <w:rPr>
          <w:rFonts w:hint="cs"/>
          <w:rtl/>
        </w:rPr>
        <w:t xml:space="preserve">בהקשר של הדיון אודות אי-השוויון בתחום מימון התרבות בישראל, לעבודה זו מספר חידושים חשובים. ראשית, זו העבודה הראשונה הקושרת בין (כמעט) כל שורת תמיכה תקציבית של מינהל התרבות לבין רשות מקומית ספציפית. חיבור זה מאפשר לבחון את אי-השוויון ביחס לנקודות מבט נוספות, לדוגמה לפי מחוז. בזכות גישה חדשנית זו </w:t>
      </w:r>
      <w:r w:rsidR="007E56A7">
        <w:rPr>
          <w:rFonts w:hint="cs"/>
          <w:rtl/>
        </w:rPr>
        <w:t>ניירות מדיניות</w:t>
      </w:r>
      <w:r>
        <w:rPr>
          <w:rFonts w:hint="cs"/>
          <w:rtl/>
        </w:rPr>
        <w:t xml:space="preserve"> ראשוניים הבוחנים אי-שוויון </w:t>
      </w:r>
      <w:r w:rsidR="004A6047">
        <w:rPr>
          <w:rFonts w:hint="cs"/>
          <w:rtl/>
        </w:rPr>
        <w:t>במימון תרבות</w:t>
      </w:r>
      <w:r w:rsidR="007E56A7">
        <w:rPr>
          <w:rFonts w:hint="cs"/>
          <w:rtl/>
        </w:rPr>
        <w:t xml:space="preserve"> תוך יישומה</w:t>
      </w:r>
      <w:r>
        <w:rPr>
          <w:rFonts w:hint="cs"/>
          <w:rtl/>
        </w:rPr>
        <w:t xml:space="preserve"> כבר מצאו את דרכם לוועדות הכנסת</w:t>
      </w:r>
      <w:r w:rsidR="007E56A7">
        <w:rPr>
          <w:rFonts w:hint="cs"/>
          <w:rtl/>
        </w:rPr>
        <w:t xml:space="preserve"> (המכון הישראלי למדיניות תרבות, 2023)</w:t>
      </w:r>
      <w:r w:rsidR="008526EE">
        <w:rPr>
          <w:rFonts w:hint="cs"/>
          <w:rtl/>
        </w:rPr>
        <w:t>.</w:t>
      </w:r>
      <w:r w:rsidR="00CE6008">
        <w:rPr>
          <w:rFonts w:hint="cs"/>
          <w:rtl/>
        </w:rPr>
        <w:t xml:space="preserve"> שנית, עבודה זו עושה שימוש במדדים כוללים לאי-שוויון </w:t>
      </w:r>
      <w:r w:rsidR="00CE6008">
        <w:rPr>
          <w:rtl/>
        </w:rPr>
        <w:t>–</w:t>
      </w:r>
      <w:r w:rsidR="00CE6008">
        <w:rPr>
          <w:rFonts w:hint="cs"/>
          <w:rtl/>
        </w:rPr>
        <w:t xml:space="preserve"> מדד </w:t>
      </w:r>
      <w:proofErr w:type="spellStart"/>
      <w:r w:rsidR="00CE6008">
        <w:rPr>
          <w:rFonts w:hint="cs"/>
          <w:rtl/>
        </w:rPr>
        <w:t>ג'יני</w:t>
      </w:r>
      <w:proofErr w:type="spellEnd"/>
      <w:r w:rsidR="00CE6008">
        <w:rPr>
          <w:rFonts w:hint="cs"/>
          <w:rtl/>
        </w:rPr>
        <w:t xml:space="preserve"> וחלוקה </w:t>
      </w:r>
      <w:proofErr w:type="spellStart"/>
      <w:r w:rsidR="00CE6008">
        <w:rPr>
          <w:rFonts w:hint="cs"/>
          <w:rtl/>
        </w:rPr>
        <w:t>לעשירוני</w:t>
      </w:r>
      <w:proofErr w:type="spellEnd"/>
      <w:r w:rsidR="00CE6008">
        <w:rPr>
          <w:rFonts w:hint="cs"/>
          <w:rtl/>
        </w:rPr>
        <w:t xml:space="preserve"> מימון. השימוש במדדים אלו בתחום מימון התרבות בישראל</w:t>
      </w:r>
      <w:r w:rsidR="00620A5E">
        <w:rPr>
          <w:rFonts w:hint="cs"/>
          <w:rtl/>
        </w:rPr>
        <w:t xml:space="preserve"> (וככל שמצאתי </w:t>
      </w:r>
      <w:r w:rsidR="00620A5E">
        <w:rPr>
          <w:rtl/>
        </w:rPr>
        <w:t>–</w:t>
      </w:r>
      <w:r w:rsidR="00620A5E">
        <w:rPr>
          <w:rFonts w:hint="cs"/>
          <w:rtl/>
        </w:rPr>
        <w:t xml:space="preserve"> גם בעולם)</w:t>
      </w:r>
      <w:r w:rsidR="00CE6008">
        <w:rPr>
          <w:rFonts w:hint="cs"/>
          <w:rtl/>
        </w:rPr>
        <w:t xml:space="preserve"> נעשה לראשונה, ומאפשר בעתיד מעקב אחר המגמות הכוללות של אי-השוויון במימון תרבות בישראל. כך, השיח הציבורי ופיתוחן של תוכניות מדיניות בתחום זה עשויים להפוך למודעים יותר, ולתת מענה ממוקד יותר למגמות הקונקרטיות המתרחשות במציאות, ולא רק לעשות שימוש במדיניות תרבות ככלי ניגוח פוליטי.</w:t>
      </w:r>
      <w:r w:rsidR="00A61041">
        <w:rPr>
          <w:rFonts w:hint="cs"/>
          <w:rtl/>
        </w:rPr>
        <w:t xml:space="preserve"> שלישית, עבודה זו מוסיפה נקודות מבט רבות להבנה של אי-השוויון במימון תרבות בישראל ומרחיבה באופן משמעותי את עבודתם של </w:t>
      </w:r>
      <w:r w:rsidR="00A61041">
        <w:t>Feder &amp; Katz-Gerro</w:t>
      </w:r>
      <w:r w:rsidR="00A61041">
        <w:rPr>
          <w:rFonts w:hint="cs"/>
          <w:rtl/>
        </w:rPr>
        <w:t xml:space="preserve"> (2015). כך, ניתן כעת ביסוס לאי-שוויון במימון תרבות גם בהיבטים חברתיים-כלכליים, של סוג רשות, והיבטים כוללים, תוך אישוש אי-השוויון מבחינה אתנית (בעבודה זו לאומית בלבד</w:t>
      </w:r>
      <w:r w:rsidR="00F347A4">
        <w:rPr>
          <w:rFonts w:hint="cs"/>
          <w:rtl/>
        </w:rPr>
        <w:t>, ללא ניתוח של פערים בין אשכנזים למזרחים</w:t>
      </w:r>
      <w:r w:rsidR="00A61041">
        <w:rPr>
          <w:rFonts w:hint="cs"/>
          <w:rtl/>
        </w:rPr>
        <w:t>) ומבחינת יחסי מרכז-פריפריה.</w:t>
      </w:r>
      <w:r w:rsidR="00AC01EB">
        <w:rPr>
          <w:rFonts w:hint="cs"/>
          <w:rtl/>
        </w:rPr>
        <w:t xml:space="preserve"> רביעית, עבודה זו היא המחקר המעמיק הראשון הבוחן את תפקודה של תקנת </w:t>
      </w:r>
      <w:proofErr w:type="spellStart"/>
      <w:r w:rsidR="00AC01EB">
        <w:rPr>
          <w:rFonts w:hint="cs"/>
          <w:rtl/>
        </w:rPr>
        <w:t>סל"ע</w:t>
      </w:r>
      <w:proofErr w:type="spellEnd"/>
      <w:r w:rsidR="00AC01EB">
        <w:rPr>
          <w:rFonts w:hint="cs"/>
          <w:rtl/>
        </w:rPr>
        <w:t>, שכאמור עמדה במוקד של דיון ציבורי ער (בן נון, 2017).</w:t>
      </w:r>
      <w:r w:rsidR="00047715">
        <w:rPr>
          <w:rFonts w:hint="cs"/>
          <w:rtl/>
        </w:rPr>
        <w:t xml:space="preserve"> לבסוף, הביסוס האמפירי של אי-השוויון במימון המדינתי של התרבות בישראל רומז לכך שעשוי להתקיים אי-שוויון ב</w:t>
      </w:r>
      <w:r w:rsidR="007941D2">
        <w:rPr>
          <w:rFonts w:hint="cs"/>
          <w:rtl/>
        </w:rPr>
        <w:t>מימון גם מצד ה</w:t>
      </w:r>
      <w:r w:rsidR="00047715">
        <w:rPr>
          <w:rFonts w:hint="cs"/>
          <w:rtl/>
        </w:rPr>
        <w:t>מגזר העסקי ו</w:t>
      </w:r>
      <w:r w:rsidR="007941D2">
        <w:rPr>
          <w:rFonts w:hint="cs"/>
          <w:rtl/>
        </w:rPr>
        <w:t>ה</w:t>
      </w:r>
      <w:r w:rsidR="00047715">
        <w:rPr>
          <w:rFonts w:hint="cs"/>
          <w:rtl/>
        </w:rPr>
        <w:t>מגזר הפילנתרופי, עקב נטייתם של תקציבי תרבות ליהנות מ"אפקט מכפיל"</w:t>
      </w:r>
      <w:r w:rsidR="007941D2">
        <w:rPr>
          <w:rFonts w:hint="cs"/>
          <w:rtl/>
        </w:rPr>
        <w:t>, היינו להשפיע לחיוב על סביבתם (</w:t>
      </w:r>
      <w:r w:rsidR="007941D2" w:rsidRPr="007941D2">
        <w:t>Gutierrez-Posada</w:t>
      </w:r>
      <w:r w:rsidR="007941D2">
        <w:t xml:space="preserve"> et al., 2023</w:t>
      </w:r>
      <w:r w:rsidR="007941D2">
        <w:rPr>
          <w:rFonts w:hint="cs"/>
          <w:rtl/>
        </w:rPr>
        <w:t>). כלומר, יתכן כי משאבים עסקיים ופילנתרופיים בתחום התרבות נמשכים לתקציבי מינהל תרבות, לדוגמה תרומה פילנתרופית למוסד תרבות שנתמך על-ידי המדינה, ובכך מנציחים או אף מעמיקים את אי-השוויון. נושא זה רא</w:t>
      </w:r>
      <w:r w:rsidR="00F347A4">
        <w:rPr>
          <w:rFonts w:hint="cs"/>
          <w:rtl/>
        </w:rPr>
        <w:t>ו</w:t>
      </w:r>
      <w:r w:rsidR="007941D2">
        <w:rPr>
          <w:rFonts w:hint="cs"/>
          <w:rtl/>
        </w:rPr>
        <w:t>י להיבחן במחקר עתידי.</w:t>
      </w:r>
    </w:p>
    <w:p w14:paraId="022DEB69" w14:textId="77777777" w:rsidR="004E5364" w:rsidRDefault="004E5364" w:rsidP="004E5364">
      <w:pPr>
        <w:rPr>
          <w:rtl/>
        </w:rPr>
      </w:pPr>
      <w:r>
        <w:rPr>
          <w:rFonts w:hint="cs"/>
          <w:rtl/>
        </w:rPr>
        <w:t xml:space="preserve">נקודת מבט נוספת באמצעותה ניתן לבחון את הממצאים המוצגים כאן היא של יחסי שלטון מרכזי ושלטון מקומי. כאמור, מידת הריכוזיות של המערכת השלטונית בישראל היא גבוהה מאוד, כך שמתקיימת </w:t>
      </w:r>
      <w:r>
        <w:rPr>
          <w:rFonts w:hint="cs"/>
          <w:rtl/>
        </w:rPr>
        <w:lastRenderedPageBreak/>
        <w:t xml:space="preserve">שליטה בפועל של השלטון המרכזי בחלקים נרחבים בשלטון המקומי. ניתן לראות את תקנת </w:t>
      </w:r>
      <w:proofErr w:type="spellStart"/>
      <w:r>
        <w:rPr>
          <w:rFonts w:hint="cs"/>
          <w:rtl/>
        </w:rPr>
        <w:t>סל"ע</w:t>
      </w:r>
      <w:proofErr w:type="spellEnd"/>
      <w:r>
        <w:rPr>
          <w:rFonts w:hint="cs"/>
          <w:rtl/>
        </w:rPr>
        <w:t xml:space="preserve"> בתור מגמה מנוגדת של ביזור משאבים מהשלטון המרכזי לשלטון המקומי. כלומר, במקום </w:t>
      </w:r>
      <w:proofErr w:type="spellStart"/>
      <w:r>
        <w:rPr>
          <w:rFonts w:hint="cs"/>
          <w:rtl/>
        </w:rPr>
        <w:t>שמינהל</w:t>
      </w:r>
      <w:proofErr w:type="spellEnd"/>
      <w:r>
        <w:rPr>
          <w:rFonts w:hint="cs"/>
          <w:rtl/>
        </w:rPr>
        <w:t xml:space="preserve"> התרבות יחליט על אופן החלוקה של כמעט 50 מיליון ש"ח בשנת 2018, כפי שקורה בשאר תקנות התמיכה מיועדות למוסדות תרבות, כל אחת מהרשויות המקומיות תחליט על אופן ביצוע התקציב. כך, לכאורה, מושגת רמה גבוהה יותר של דמוקרטיה מקומית, באמצעות היכולת של הרשות להתאים את אופן הביצוע התקציב לצרכים הייחודיים של תושביה, ובאמצעות היכולת הגבוהה יותר של התושבים להשפיע על אופן חלוקת המשאבים (בארי </w:t>
      </w:r>
      <w:proofErr w:type="spellStart"/>
      <w:r>
        <w:rPr>
          <w:rFonts w:hint="cs"/>
          <w:rtl/>
        </w:rPr>
        <w:t>ורזין</w:t>
      </w:r>
      <w:proofErr w:type="spellEnd"/>
      <w:r>
        <w:rPr>
          <w:rFonts w:hint="cs"/>
          <w:rtl/>
        </w:rPr>
        <w:t>, 2015). יחד עם זאת, המסקנות של עבודה זו שופכות אור חדש על משמעותו של ביזור זה. נראה כי ההיקף של המשאבים המבוזרים תלוי, לפחות במידת מה, ברמת הנאמנות של הרשות ותושביה לשלטון הימין. תופעה זו נצפית בתחום מימון התרבות, תחום שמלכתחילה סובל מתת-תקצוב והיקף מצומצם ביותר של משאבים, אך בעלת חשיבות תאורטית רבה גם לתחומי מימון נוספים ועתירי משאבים, כמו חינוך ותשתיות. ביחס לדיון הציבורי והפוליטי ההולך וגובר ביחס לביזור סמכויות לשלטון המקומי,</w:t>
      </w:r>
      <w:r>
        <w:rPr>
          <w:rStyle w:val="FootnoteReference"/>
          <w:rtl/>
        </w:rPr>
        <w:footnoteReference w:id="14"/>
      </w:r>
      <w:r>
        <w:rPr>
          <w:rFonts w:hint="cs"/>
          <w:rtl/>
        </w:rPr>
        <w:t xml:space="preserve"> יש לבחון את אופיים ומשמעותם של מנגנוני הביזור המוצעים. יתכן מאוד כי אותו הגיון של שלטון הנאמנות שתואר לעיל יתממש גם בתחומים נוספים מלבד תחום התרבות.</w:t>
      </w:r>
    </w:p>
    <w:p w14:paraId="265620CF" w14:textId="0DB28835" w:rsidR="0019049A" w:rsidRDefault="0019049A" w:rsidP="004E5364">
      <w:pPr>
        <w:rPr>
          <w:rtl/>
        </w:rPr>
      </w:pPr>
      <w:r>
        <w:rPr>
          <w:rFonts w:hint="cs"/>
          <w:rtl/>
        </w:rPr>
        <w:t>מלבד המחקר הכללי של יחסי שלטון מרכזי-מקומי, עבודה זו מציגה נקודת מבט חדשה בכל הנוגע לאופן המחקר והניתוח של מסלולי מימון בין השלטון המרכזי למקומי. כפי שהוצג, רוב המחקר</w:t>
      </w:r>
      <w:r w:rsidR="00E536D5">
        <w:rPr>
          <w:rFonts w:hint="cs"/>
          <w:rtl/>
        </w:rPr>
        <w:t xml:space="preserve"> בתחום מימון תרבות עסק עד כה בתקציבים שהגיעו לרמת ה"שטח", בין אם מהשלטון המקומי או המרכזי. עבודה זו בוחנת</w:t>
      </w:r>
      <w:r w:rsidR="00F347A4">
        <w:rPr>
          <w:rFonts w:hint="cs"/>
          <w:rtl/>
        </w:rPr>
        <w:t xml:space="preserve"> גם</w:t>
      </w:r>
      <w:r w:rsidR="00E536D5">
        <w:rPr>
          <w:rFonts w:hint="cs"/>
          <w:rtl/>
        </w:rPr>
        <w:t xml:space="preserve"> את מסלול המימון "מרכזי-מקומי-שטח", כלומר תקציב שמקורו </w:t>
      </w:r>
      <w:proofErr w:type="spellStart"/>
      <w:r w:rsidR="00E536D5">
        <w:rPr>
          <w:rFonts w:hint="cs"/>
          <w:rtl/>
        </w:rPr>
        <w:t>במינהל</w:t>
      </w:r>
      <w:proofErr w:type="spellEnd"/>
      <w:r w:rsidR="00E536D5">
        <w:rPr>
          <w:rFonts w:hint="cs"/>
          <w:rtl/>
        </w:rPr>
        <w:t xml:space="preserve"> התרבות, הוא מועבר לרשות מקומית וייעודו הסופי תשלום עבור פעילות תרבותית. הבחינה של מסלול מימון זה מאפשרת לזהות דפוסי אי-שוויון </w:t>
      </w:r>
      <w:proofErr w:type="spellStart"/>
      <w:r w:rsidR="00E536D5">
        <w:rPr>
          <w:rFonts w:hint="cs"/>
          <w:rtl/>
        </w:rPr>
        <w:t>ברזולוצייה</w:t>
      </w:r>
      <w:proofErr w:type="spellEnd"/>
      <w:r w:rsidR="00E536D5">
        <w:rPr>
          <w:rFonts w:hint="cs"/>
          <w:rtl/>
        </w:rPr>
        <w:t xml:space="preserve"> גבוהה יותר, לדוגמה הקצאת משאבים לפי שיעור הצבעה למפלגת השלטון. נראה כי מחקר עתידי בתחום מימון תרבות שיעשה שימוש בפרדיגמה זו עשוי להרחיב את שדה המחקר, את התובנות העולות ממנו ואת מושאי המחקר השונים.</w:t>
      </w:r>
    </w:p>
    <w:p w14:paraId="12DFAABD" w14:textId="2AFAB9A7" w:rsidR="00783AB7" w:rsidRDefault="00783AB7" w:rsidP="004E5364">
      <w:pPr>
        <w:rPr>
          <w:rtl/>
        </w:rPr>
      </w:pPr>
      <w:r>
        <w:rPr>
          <w:rFonts w:hint="cs"/>
          <w:rtl/>
        </w:rPr>
        <w:t xml:space="preserve">לבסוף, בתחום אי-השוויון בין רשויות מקומיות, הממצאים מאששים ומבססים את דפוס הפעולה של השלטון המרכזי לטיפול באי-שוויון זה, הכולל ראשית קיומו של אי-שוויון, לאחר מכן עיצוב מנגנון טיפול באי-השוויון, ולבסוף תוצאות המנגנון יוצרות אי-שוויון מסדר שני. כך גם עבודה זו מציגה דפוס פעולה דומה בתחום מימון תרבות: ראשית, קיים אי-שוויון מקדמי בתחום מימון תרבות בישראל; שנית, עוצבה תקנת </w:t>
      </w:r>
      <w:proofErr w:type="spellStart"/>
      <w:r>
        <w:rPr>
          <w:rFonts w:hint="cs"/>
          <w:rtl/>
        </w:rPr>
        <w:t>סל"ע</w:t>
      </w:r>
      <w:proofErr w:type="spellEnd"/>
      <w:r>
        <w:rPr>
          <w:rFonts w:hint="cs"/>
          <w:rtl/>
        </w:rPr>
        <w:t xml:space="preserve"> שמטרתה המוצהרת צמצום אי-שוויון זה בין הרשויות המקומיות השונות; ולבסוף, אי-השוויון אכן מצטמצם, </w:t>
      </w:r>
      <w:r>
        <w:rPr>
          <w:rFonts w:hint="cs"/>
          <w:rtl/>
        </w:rPr>
        <w:lastRenderedPageBreak/>
        <w:t>אך תוך יצירה של אי-שוויון נוסף, במקרה זה של הבדלים במימון לפי שיעור ההצבעה למפלגת הליכוד (ראו איור).</w:t>
      </w:r>
      <w:r w:rsidR="00DE7FEF">
        <w:rPr>
          <w:rFonts w:hint="cs"/>
          <w:rtl/>
        </w:rPr>
        <w:t xml:space="preserve"> להיכרות עם דפוס פעולה זה ולהבנה שלו חשיבות גדולה בבנייה עתידית של מנגנוני פעולה ומדיניות, במחקר של תחומים </w:t>
      </w:r>
      <w:proofErr w:type="spellStart"/>
      <w:r w:rsidR="00DE7FEF">
        <w:rPr>
          <w:rFonts w:hint="cs"/>
          <w:rtl/>
        </w:rPr>
        <w:t>משאביים</w:t>
      </w:r>
      <w:proofErr w:type="spellEnd"/>
      <w:r w:rsidR="00DE7FEF">
        <w:rPr>
          <w:rFonts w:hint="cs"/>
          <w:rtl/>
        </w:rPr>
        <w:t xml:space="preserve"> נוספים המחולקים במסגרת יחסי שלטון מרכזי-מקומי, וביצירה ו</w:t>
      </w:r>
      <w:r w:rsidR="00F347A4">
        <w:rPr>
          <w:rFonts w:hint="cs"/>
          <w:rtl/>
        </w:rPr>
        <w:t>ב</w:t>
      </w:r>
      <w:r w:rsidR="00DE7FEF">
        <w:rPr>
          <w:rFonts w:hint="cs"/>
          <w:rtl/>
        </w:rPr>
        <w:t>קידום של שיח ציבורי ופעולה אזרחית המודעים לנתונים ופועלים ליצירת שינוי קונקרטי במציאות.</w:t>
      </w:r>
    </w:p>
    <w:p w14:paraId="629CA026" w14:textId="4E67C2D4" w:rsidR="00783AB7" w:rsidRDefault="00783AB7" w:rsidP="00783AB7">
      <w:pPr>
        <w:pStyle w:val="Caption"/>
      </w:pPr>
      <w:bookmarkStart w:id="126" w:name="_Toc171612849"/>
      <w:r>
        <w:rPr>
          <w:rtl/>
        </w:rPr>
        <w:t xml:space="preserve">איור </w:t>
      </w:r>
      <w:r>
        <w:rPr>
          <w:rtl/>
        </w:rPr>
        <w:fldChar w:fldCharType="begin"/>
      </w:r>
      <w:r>
        <w:rPr>
          <w:rtl/>
        </w:rPr>
        <w:instrText xml:space="preserve"> </w:instrText>
      </w:r>
      <w:r>
        <w:instrText>SEQ</w:instrText>
      </w:r>
      <w:r>
        <w:rPr>
          <w:rtl/>
        </w:rPr>
        <w:instrText xml:space="preserve"> איור \* </w:instrText>
      </w:r>
      <w:r>
        <w:instrText>ARABIC</w:instrText>
      </w:r>
      <w:r>
        <w:rPr>
          <w:rtl/>
        </w:rPr>
        <w:instrText xml:space="preserve"> </w:instrText>
      </w:r>
      <w:r>
        <w:rPr>
          <w:rtl/>
        </w:rPr>
        <w:fldChar w:fldCharType="separate"/>
      </w:r>
      <w:r w:rsidR="00A01A12">
        <w:rPr>
          <w:rtl/>
        </w:rPr>
        <w:t>22</w:t>
      </w:r>
      <w:r>
        <w:rPr>
          <w:rtl/>
        </w:rPr>
        <w:fldChar w:fldCharType="end"/>
      </w:r>
      <w:r>
        <w:rPr>
          <w:rFonts w:hint="cs"/>
          <w:rtl/>
        </w:rPr>
        <w:t>: דפוס הפעולה של מינהל התרבות בטיפול באי-שוויון במימון תרבות בין רשויות מקומיות</w:t>
      </w:r>
      <w:bookmarkEnd w:id="126"/>
    </w:p>
    <w:p w14:paraId="190D6B26" w14:textId="59296D6F" w:rsidR="0019049A" w:rsidRDefault="00783AB7" w:rsidP="0061414A">
      <w:pPr>
        <w:rPr>
          <w:rtl/>
        </w:rPr>
      </w:pPr>
      <w:r>
        <w:rPr>
          <w:noProof/>
          <w:rtl/>
          <w:lang w:val="he-IL"/>
        </w:rPr>
        <w:drawing>
          <wp:inline distT="0" distB="0" distL="0" distR="0" wp14:anchorId="193139CB" wp14:editId="57B024EF">
            <wp:extent cx="5486400" cy="3200400"/>
            <wp:effectExtent l="0" t="0" r="0" b="0"/>
            <wp:docPr id="2122521634" name="Diagram 1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5" r:lo="rId46" r:qs="rId47" r:cs="rId48"/>
              </a:graphicData>
            </a:graphic>
          </wp:inline>
        </w:drawing>
      </w:r>
    </w:p>
    <w:p w14:paraId="575EBB0C" w14:textId="0A735482" w:rsidR="003F67A2" w:rsidRDefault="003F67A2" w:rsidP="0061414A">
      <w:pPr>
        <w:rPr>
          <w:rtl/>
        </w:rPr>
      </w:pPr>
      <w:r>
        <w:rPr>
          <w:rFonts w:hint="cs"/>
          <w:rtl/>
        </w:rPr>
        <w:t xml:space="preserve">מלבד המסקנות שעולות מעבודה זו, ראוי להציג גם את מגבלותיה ונקודות החולשה שלה. ראשית, נקודת החולשה המרכזית היא בהנחה המתודולוגית שכלל תקציבי מינהל תרבות שמגיעים למוסד שכתובתו רשומה ברשות מקומית כלשהי משרתים </w:t>
      </w:r>
      <w:r>
        <w:rPr>
          <w:rFonts w:hint="cs"/>
          <w:b/>
          <w:bCs/>
          <w:rtl/>
        </w:rPr>
        <w:t>אך ורק</w:t>
      </w:r>
      <w:r>
        <w:rPr>
          <w:rFonts w:hint="cs"/>
          <w:rtl/>
        </w:rPr>
        <w:t xml:space="preserve"> את אותה רשות מקומית. כפי שהוסבר, תושב </w:t>
      </w:r>
      <w:r w:rsidR="00E0055E">
        <w:rPr>
          <w:rFonts w:hint="cs"/>
          <w:rtl/>
        </w:rPr>
        <w:t>דימונה</w:t>
      </w:r>
      <w:r>
        <w:rPr>
          <w:rFonts w:hint="cs"/>
          <w:rtl/>
        </w:rPr>
        <w:t xml:space="preserve"> יכול להגיע לתל אביב ליהנות מהצגה של תיאטרון "הבימה", ובנוסף לכך תיאטרון "הבימה" לעיתים מריץ הצגות גם מחוץ לתל אביב</w:t>
      </w:r>
      <w:r w:rsidR="00E0055E">
        <w:rPr>
          <w:rFonts w:hint="cs"/>
          <w:rtl/>
        </w:rPr>
        <w:t>, לדוגמה בדימונה</w:t>
      </w:r>
      <w:r>
        <w:rPr>
          <w:rFonts w:hint="cs"/>
          <w:rtl/>
        </w:rPr>
        <w:t>. כך, ברור כי ההנחה שכל שקל שמגיע לתיאטרון "הבימה" משרת אך ורק את תושבי תל אביב אינה נכונה.</w:t>
      </w:r>
      <w:r w:rsidR="00A652E6">
        <w:rPr>
          <w:rFonts w:hint="cs"/>
          <w:rtl/>
        </w:rPr>
        <w:t xml:space="preserve"> יחד עם זאת, לפעילות ולנוכחות הבסיסית של מוסד תרבות ישנה השפעה חיצונית חיובית על הסביבה שלו (פדר, 2019), כמו הוצאות כספיות על שכר עבודה, שכירות ומיסים, ואף השפעות נוספות על הכלכלה המקומית ועל תחושת הזהות המקומית.</w:t>
      </w:r>
      <w:r w:rsidR="00D96970">
        <w:rPr>
          <w:rFonts w:hint="cs"/>
          <w:rtl/>
        </w:rPr>
        <w:t xml:space="preserve"> כלומר, ישנן תוצאות חיוביות לתקציבים הניתנים למוסדות שרק תושבי הרשות המקומית בה פועל המוסד הנתמך יכולים ליהנות מהן.</w:t>
      </w:r>
      <w:r w:rsidR="00952160">
        <w:rPr>
          <w:rFonts w:hint="cs"/>
          <w:rtl/>
        </w:rPr>
        <w:t xml:space="preserve"> כמו כן, </w:t>
      </w:r>
      <w:r w:rsidR="00E0055E">
        <w:rPr>
          <w:rFonts w:hint="cs"/>
          <w:rtl/>
        </w:rPr>
        <w:t xml:space="preserve">ניתן להניח שלאפקט של הופעות מחוץ לשטח הרשות המקומית אמור להיות לפחות רכיב כלשהו שמתבטל עם הופעות כאלו של מוסד מרשות אחרת. כלומר, כמו שתיאטרון "הבימה" מציג חלק מהצגותיו בדימונה, כך גם </w:t>
      </w:r>
      <w:r w:rsidR="00E0055E">
        <w:rPr>
          <w:rFonts w:hint="cs"/>
          <w:rtl/>
        </w:rPr>
        <w:lastRenderedPageBreak/>
        <w:t>תיאטרון דימונה מציג חלק מהצגותיו בתל אביב. במובן זה, העובדה שמהממצאים עולה תמונה של אי-שוויון עמוק מעידה באופן לא מבוטל על הפערים האמיתיים בנגישותם של תושבים לפעילות תרבותית איכותית.</w:t>
      </w:r>
    </w:p>
    <w:p w14:paraId="762AD72F" w14:textId="3B4FCDAD" w:rsidR="005A1E5C" w:rsidRPr="003F67A2" w:rsidRDefault="005A1E5C" w:rsidP="0061414A">
      <w:pPr>
        <w:rPr>
          <w:rtl/>
        </w:rPr>
      </w:pPr>
      <w:r>
        <w:rPr>
          <w:rFonts w:hint="cs"/>
          <w:rtl/>
        </w:rPr>
        <w:t>שנית, ניתן לטעון כי הראיות הסטטיסטיות בדבר "דיבידנד הנאמנות בתרבות" מוגבלות בהיקפן וכוללות קשרים שאינם בהכרח סיבתיים, אלא עשויים לשקף קורלציות עם משתנים שלא נכנסו למערך המחקר. אכן, זוהי נקודת חולשה של מחקר זה. יחד עם זאת, העובדה כי בכל זאת נמצא קשר סטטיסטי מובהק לשיעור ההצבעה למפלגת הליכוד רומז כי ישנו בסיס לטענות שעולות בעבודה זו. כמו כן, הראיות שעלו לאחרונה בדבר מדיניות החלוקה התקציבית של השרה רגב במשרד התחבורה (רשת 13, 2024) מחזקות את המסקנה כי לפחות חלק מהשיקולים שהנחו אותה</w:t>
      </w:r>
      <w:r w:rsidR="00E6521C">
        <w:rPr>
          <w:rFonts w:hint="cs"/>
          <w:rtl/>
        </w:rPr>
        <w:t xml:space="preserve"> במשרד התרבות</w:t>
      </w:r>
      <w:r>
        <w:rPr>
          <w:rFonts w:hint="cs"/>
          <w:rtl/>
        </w:rPr>
        <w:t xml:space="preserve"> היו שיקולים פוליטיים. כדי לבסס אף יותר את המסקנה העולה מעבודה זו יש לשלב מחקר איכותני, המתשאל את מקבלי ההחלטות שעיצבו את תקנת </w:t>
      </w:r>
      <w:proofErr w:type="spellStart"/>
      <w:r>
        <w:rPr>
          <w:rFonts w:hint="cs"/>
          <w:rtl/>
        </w:rPr>
        <w:t>סל"ע</w:t>
      </w:r>
      <w:proofErr w:type="spellEnd"/>
      <w:r>
        <w:rPr>
          <w:rFonts w:hint="cs"/>
          <w:rtl/>
        </w:rPr>
        <w:t>, ובעתיד אף מחקר היסטורי הבוחן את הפרוטוקולים של הדיונים הסגורים בנושא זה.</w:t>
      </w:r>
    </w:p>
    <w:p w14:paraId="36ACB9F1" w14:textId="77777777" w:rsidR="004E5364" w:rsidRDefault="004E5364" w:rsidP="00813B50">
      <w:pPr>
        <w:pStyle w:val="Heading1"/>
        <w:rPr>
          <w:rtl/>
        </w:rPr>
      </w:pPr>
      <w:bookmarkStart w:id="127" w:name="_Toc129596795"/>
      <w:bookmarkStart w:id="128" w:name="_Toc129597056"/>
      <w:bookmarkStart w:id="129" w:name="_Toc171897798"/>
      <w:r>
        <w:rPr>
          <w:rFonts w:hint="cs"/>
          <w:rtl/>
        </w:rPr>
        <w:lastRenderedPageBreak/>
        <w:t>סיכום</w:t>
      </w:r>
      <w:bookmarkEnd w:id="127"/>
      <w:bookmarkEnd w:id="128"/>
      <w:bookmarkEnd w:id="129"/>
    </w:p>
    <w:p w14:paraId="63B81AE9" w14:textId="22CCE89F" w:rsidR="00D376A3" w:rsidRPr="00D376A3" w:rsidRDefault="00D376A3" w:rsidP="004E5364">
      <w:pPr>
        <w:rPr>
          <w:rtl/>
        </w:rPr>
      </w:pPr>
      <w:r>
        <w:rPr>
          <w:rFonts w:hint="cs"/>
          <w:rtl/>
        </w:rPr>
        <w:t xml:space="preserve">את המסקנה המרכזית העולה בעבודה זו ניתן לנסח באופן הבא: </w:t>
      </w:r>
      <w:r>
        <w:rPr>
          <w:rFonts w:hint="cs"/>
          <w:b/>
          <w:bCs/>
          <w:rtl/>
        </w:rPr>
        <w:t>תקנת סל לתרבות עירונית (</w:t>
      </w:r>
      <w:proofErr w:type="spellStart"/>
      <w:r>
        <w:rPr>
          <w:rFonts w:hint="cs"/>
          <w:b/>
          <w:bCs/>
          <w:rtl/>
        </w:rPr>
        <w:t>סל"ע</w:t>
      </w:r>
      <w:proofErr w:type="spellEnd"/>
      <w:r>
        <w:rPr>
          <w:rFonts w:hint="cs"/>
          <w:b/>
          <w:bCs/>
          <w:rtl/>
        </w:rPr>
        <w:t>) צמצמה את אי-השוויון במימון תרבות בישראל בשנים 2016-2019, תוך שימוש בתקציבי תקנה זו ככלי לבניית נאמנות פוליטית לימין</w:t>
      </w:r>
      <w:r>
        <w:rPr>
          <w:rFonts w:hint="cs"/>
          <w:rtl/>
        </w:rPr>
        <w:t>.</w:t>
      </w:r>
      <w:r w:rsidR="0073165D">
        <w:rPr>
          <w:rFonts w:hint="cs"/>
          <w:rtl/>
        </w:rPr>
        <w:t xml:space="preserve"> השרה רגב עשתה שימוש באי-השוויון הקיים בשדה התרבות בישראל, ואכן צמצמה אותו, אך תוך גריפת הון פוליטי ובניית בסיס כוחה האישי, המפלגתי והמחנאי.</w:t>
      </w:r>
    </w:p>
    <w:p w14:paraId="1B661F22" w14:textId="727E28D1" w:rsidR="004E5364" w:rsidRDefault="000E15B9" w:rsidP="004E5364">
      <w:pPr>
        <w:rPr>
          <w:rtl/>
        </w:rPr>
      </w:pPr>
      <w:r>
        <w:rPr>
          <w:rFonts w:hint="cs"/>
          <w:rtl/>
        </w:rPr>
        <w:t xml:space="preserve">כך, </w:t>
      </w:r>
      <w:r w:rsidR="004E5364">
        <w:rPr>
          <w:rFonts w:hint="cs"/>
          <w:rtl/>
        </w:rPr>
        <w:t xml:space="preserve">נראה כי בדומה לתחומים רבים, גם בתחום התרבות מתקיימים יחסי "תן וקח" בין רשויות מקומיות לבין השלטון המרכזי, וזאת באמצעות המסגרת הרעיונית והפוליטית של שלטון הנאמנות. אמנם הגיון זה נצפה במסגרת עבודה זו אך ורק במסגרת תקנת </w:t>
      </w:r>
      <w:proofErr w:type="spellStart"/>
      <w:r w:rsidR="004E5364">
        <w:rPr>
          <w:rFonts w:hint="cs"/>
          <w:rtl/>
        </w:rPr>
        <w:t>סל"ע</w:t>
      </w:r>
      <w:proofErr w:type="spellEnd"/>
      <w:r w:rsidR="004E5364">
        <w:rPr>
          <w:rFonts w:hint="cs"/>
          <w:rtl/>
        </w:rPr>
        <w:t xml:space="preserve"> ואושש </w:t>
      </w:r>
      <w:r w:rsidR="00EA1DC9">
        <w:rPr>
          <w:rFonts w:hint="cs"/>
          <w:rtl/>
        </w:rPr>
        <w:t xml:space="preserve">סטטיסטית </w:t>
      </w:r>
      <w:r w:rsidR="004E5364">
        <w:rPr>
          <w:rFonts w:hint="cs"/>
          <w:rtl/>
        </w:rPr>
        <w:t xml:space="preserve">רק עבור שנת התקציב 2018, אך המסקנות העולות מכך מרחיקות לכת. ככל שההיגיון המשטרי והפוליטי של שלטון הנאמנות יעמיק לתוך מנגנוני הממשל בישראל, כך אנו עשויים לראות יותר ויותר משאבים המוקצים לפי הגיון זה. בתחום התרבות, משמעות אפשרית לכך עשויה להיות הרחבה של מנגנוני תמיכה הקשורים בנאמנות לשלטון הימין </w:t>
      </w:r>
      <w:r w:rsidR="004E5364">
        <w:rPr>
          <w:rtl/>
        </w:rPr>
        <w:t>–</w:t>
      </w:r>
      <w:r w:rsidR="004E5364">
        <w:rPr>
          <w:rFonts w:hint="cs"/>
          <w:rtl/>
        </w:rPr>
        <w:t xml:space="preserve"> לדוגמה חוק "הנאמנות בתרבות" שהציעה השרה רגב אך לא השלים את תהליך חקיקתו. כמו כן, משמעות אפשרית נוספת היא עצירה של תקציבים הפורצים את המסגרת </w:t>
      </w:r>
      <w:r w:rsidR="006725AD">
        <w:rPr>
          <w:rFonts w:hint="cs"/>
          <w:rtl/>
        </w:rPr>
        <w:t>ה</w:t>
      </w:r>
      <w:r w:rsidR="004E5364">
        <w:rPr>
          <w:rFonts w:hint="cs"/>
          <w:rtl/>
        </w:rPr>
        <w:t xml:space="preserve">פוליטית של שלטון הנאמנות ובנויים כך שלא יוכלו להיטיב עם מוסדות תרבות היושבים מעבר לתחומי "הקו הירוק". דוגמה לכך נצפתה בסוף שנת 2022, כאשר ראש הממשלה החליפי, נפתלי בנט, הטיל וטו על הצטרפות ישראל לתוכנית </w:t>
      </w:r>
      <w:r w:rsidR="004E5364">
        <w:t>Creative Europe</w:t>
      </w:r>
      <w:r w:rsidR="004E5364">
        <w:rPr>
          <w:rFonts w:hint="cs"/>
          <w:rtl/>
        </w:rPr>
        <w:t xml:space="preserve"> של האיחוד האירופי המיועדת למימון מוסדות ופרויקטים בתחום התרבות והיצירה, וזאת עקב סעיף בהסכם של ישראל עם האיחוד האירופי שמחריג התנחלויות מקבלת מימון (רביד, 2022).</w:t>
      </w:r>
    </w:p>
    <w:p w14:paraId="37C517E5" w14:textId="1B5E9532" w:rsidR="004E5364" w:rsidRDefault="004E5364" w:rsidP="004E5364">
      <w:r>
        <w:rPr>
          <w:rFonts w:hint="cs"/>
          <w:rtl/>
        </w:rPr>
        <w:t xml:space="preserve">כאמור, תקציבים המוקצים לפי העקרונות של שלטון הנאמנות לא מוגבלים רק לתחום התרבות. לדוגמה, ישנן עדויות להקצאה דיפרנציאלית בהתאם לנאמנות פוליטית גם בתחומי החינוך, כאשר החינוך הממלכתי-דתי מתוקצב ביתר לעומת החינוך הממלכתי והערבי (בלס </w:t>
      </w:r>
      <w:proofErr w:type="spellStart"/>
      <w:r>
        <w:rPr>
          <w:rFonts w:hint="cs"/>
          <w:rtl/>
        </w:rPr>
        <w:t>ובלייך</w:t>
      </w:r>
      <w:proofErr w:type="spellEnd"/>
      <w:r>
        <w:rPr>
          <w:rFonts w:hint="cs"/>
          <w:rtl/>
        </w:rPr>
        <w:t xml:space="preserve">, 2020). כך, </w:t>
      </w:r>
      <w:r w:rsidRPr="008809B3">
        <w:rPr>
          <w:rFonts w:hint="eastAsia"/>
          <w:b/>
          <w:bCs/>
          <w:rtl/>
        </w:rPr>
        <w:t>ככל</w:t>
      </w:r>
      <w:r w:rsidRPr="008809B3">
        <w:rPr>
          <w:b/>
          <w:bCs/>
          <w:rtl/>
        </w:rPr>
        <w:t xml:space="preserve"> שדפוסי המימון הללו יחדרו לתוך הליבה של המערכת השלטונית בישראל, כך ישראל תהפוך </w:t>
      </w:r>
      <w:proofErr w:type="spellStart"/>
      <w:r w:rsidRPr="008809B3">
        <w:rPr>
          <w:rFonts w:hint="eastAsia"/>
          <w:b/>
          <w:bCs/>
          <w:rtl/>
        </w:rPr>
        <w:t>ל</w:t>
      </w:r>
      <w:r w:rsidRPr="008809B3">
        <w:rPr>
          <w:b/>
          <w:bCs/>
          <w:rtl/>
        </w:rPr>
        <w:t>"סקטוקרטיה</w:t>
      </w:r>
      <w:proofErr w:type="spellEnd"/>
      <w:r w:rsidRPr="008809B3">
        <w:rPr>
          <w:b/>
          <w:bCs/>
          <w:rtl/>
        </w:rPr>
        <w:t xml:space="preserve">", </w:t>
      </w:r>
      <w:r w:rsidRPr="008809B3">
        <w:rPr>
          <w:rFonts w:hint="eastAsia"/>
          <w:b/>
          <w:bCs/>
          <w:rtl/>
        </w:rPr>
        <w:t>מערכת</w:t>
      </w:r>
      <w:r w:rsidRPr="008809B3">
        <w:rPr>
          <w:b/>
          <w:bCs/>
          <w:rtl/>
        </w:rPr>
        <w:t xml:space="preserve"> </w:t>
      </w:r>
      <w:r w:rsidRPr="008809B3">
        <w:rPr>
          <w:rFonts w:hint="eastAsia"/>
          <w:b/>
          <w:bCs/>
          <w:rtl/>
        </w:rPr>
        <w:t>שלטונית</w:t>
      </w:r>
      <w:r w:rsidRPr="008809B3">
        <w:rPr>
          <w:b/>
          <w:bCs/>
          <w:rtl/>
        </w:rPr>
        <w:t xml:space="preserve"> </w:t>
      </w:r>
      <w:r w:rsidRPr="008809B3">
        <w:rPr>
          <w:rFonts w:hint="eastAsia"/>
          <w:b/>
          <w:bCs/>
          <w:rtl/>
        </w:rPr>
        <w:t>במסגרתה</w:t>
      </w:r>
      <w:r w:rsidRPr="008809B3">
        <w:rPr>
          <w:b/>
          <w:bCs/>
          <w:rtl/>
        </w:rPr>
        <w:t xml:space="preserve"> </w:t>
      </w:r>
      <w:r w:rsidRPr="008809B3">
        <w:rPr>
          <w:rFonts w:hint="eastAsia"/>
          <w:b/>
          <w:bCs/>
          <w:rtl/>
        </w:rPr>
        <w:t>מוקצות</w:t>
      </w:r>
      <w:r w:rsidRPr="008809B3">
        <w:rPr>
          <w:b/>
          <w:bCs/>
          <w:rtl/>
        </w:rPr>
        <w:t xml:space="preserve"> </w:t>
      </w:r>
      <w:r w:rsidRPr="008809B3">
        <w:rPr>
          <w:rFonts w:hint="eastAsia"/>
          <w:b/>
          <w:bCs/>
          <w:rtl/>
        </w:rPr>
        <w:t>זכויות</w:t>
      </w:r>
      <w:r w:rsidRPr="008809B3">
        <w:rPr>
          <w:b/>
          <w:bCs/>
          <w:rtl/>
        </w:rPr>
        <w:t xml:space="preserve"> </w:t>
      </w:r>
      <w:r w:rsidRPr="008809B3">
        <w:rPr>
          <w:rFonts w:hint="eastAsia"/>
          <w:b/>
          <w:bCs/>
          <w:rtl/>
        </w:rPr>
        <w:t>יתר</w:t>
      </w:r>
      <w:r w:rsidRPr="008809B3">
        <w:rPr>
          <w:b/>
          <w:bCs/>
          <w:rtl/>
        </w:rPr>
        <w:t xml:space="preserve"> </w:t>
      </w:r>
      <w:r w:rsidRPr="008809B3">
        <w:rPr>
          <w:rFonts w:hint="eastAsia"/>
          <w:b/>
          <w:bCs/>
          <w:rtl/>
        </w:rPr>
        <w:t>למגזרים</w:t>
      </w:r>
      <w:r w:rsidRPr="008809B3">
        <w:rPr>
          <w:b/>
          <w:bCs/>
          <w:rtl/>
        </w:rPr>
        <w:t xml:space="preserve"> </w:t>
      </w:r>
      <w:r w:rsidRPr="008809B3">
        <w:rPr>
          <w:rFonts w:hint="eastAsia"/>
          <w:b/>
          <w:bCs/>
          <w:rtl/>
        </w:rPr>
        <w:t>המחוברים</w:t>
      </w:r>
      <w:r w:rsidRPr="008809B3">
        <w:rPr>
          <w:b/>
          <w:bCs/>
          <w:rtl/>
        </w:rPr>
        <w:t xml:space="preserve"> </w:t>
      </w:r>
      <w:r w:rsidRPr="008809B3">
        <w:rPr>
          <w:rFonts w:hint="eastAsia"/>
          <w:b/>
          <w:bCs/>
          <w:rtl/>
        </w:rPr>
        <w:t>לשלטון</w:t>
      </w:r>
      <w:r>
        <w:rPr>
          <w:rFonts w:hint="cs"/>
          <w:rtl/>
        </w:rPr>
        <w:t xml:space="preserve"> (גוטוויין, 2023).</w:t>
      </w:r>
      <w:r w:rsidR="00EA1DC9">
        <w:rPr>
          <w:rFonts w:hint="cs"/>
          <w:rtl/>
        </w:rPr>
        <w:t xml:space="preserve"> בפרט, תחקיר "המקור" שפורסם לאחרונה מצביע על כיצד נראים תהליכי קבלת החלטות וחלוקת משאבים כאשר השיקולים הפוליטיים עוברים מהרקע ומתהליכי בניית התקנה לעבר החזית ומהווים שיקול מרכזי</w:t>
      </w:r>
      <w:r w:rsidR="00CF2DFD">
        <w:rPr>
          <w:rFonts w:hint="cs"/>
          <w:rtl/>
        </w:rPr>
        <w:t>. שם, עולה כי מירי רגב, בעת תפקידה כשרת התחבורה, הקצתה תקציבים ופרויקטים של משרד התחבורה לרשויות מקומיות שנחשבות "</w:t>
      </w:r>
      <w:proofErr w:type="spellStart"/>
      <w:r w:rsidR="00CF2DFD">
        <w:rPr>
          <w:rFonts w:hint="cs"/>
          <w:rtl/>
        </w:rPr>
        <w:t>ליכודיות</w:t>
      </w:r>
      <w:proofErr w:type="spellEnd"/>
      <w:r w:rsidR="00CF2DFD">
        <w:rPr>
          <w:rFonts w:hint="cs"/>
          <w:rtl/>
        </w:rPr>
        <w:t>", תוך שימוש בטבלה המחלקת את כל הרשויות המקומיות בישראל לשלושה צבעים לפי שיטת "רמזור". לכאורה, שיטה זו היא הקובעת המרכזית בשאלת חלוקתם של תקציבים ופרויקטים</w:t>
      </w:r>
      <w:r w:rsidR="00D05192">
        <w:rPr>
          <w:rFonts w:hint="cs"/>
          <w:rtl/>
        </w:rPr>
        <w:t xml:space="preserve"> (רשת 13, 2024)</w:t>
      </w:r>
      <w:r w:rsidR="00EA1DC9">
        <w:rPr>
          <w:rFonts w:hint="cs"/>
          <w:rtl/>
        </w:rPr>
        <w:t xml:space="preserve">. </w:t>
      </w:r>
      <w:r w:rsidR="00EA1DC9">
        <w:rPr>
          <w:rFonts w:hint="cs"/>
          <w:rtl/>
        </w:rPr>
        <w:lastRenderedPageBreak/>
        <w:t xml:space="preserve">דוגמה </w:t>
      </w:r>
      <w:r w:rsidR="00CF2DFD">
        <w:rPr>
          <w:rFonts w:hint="cs"/>
          <w:rtl/>
        </w:rPr>
        <w:t xml:space="preserve">זו אף עשויה לשפוך אור נוסף על תקופת כהונתה של השרה רגב במשרד התרבות והספורט, ובמידה מסוימת לאשש את המסקנות העולות בעבודה זו בדבר השיקולים הפוליטיים שהנחו את עיצובה של תקנת </w:t>
      </w:r>
      <w:proofErr w:type="spellStart"/>
      <w:r w:rsidR="00CF2DFD">
        <w:rPr>
          <w:rFonts w:hint="cs"/>
          <w:rtl/>
        </w:rPr>
        <w:t>סל"ע</w:t>
      </w:r>
      <w:proofErr w:type="spellEnd"/>
      <w:r w:rsidR="00CF2DFD">
        <w:rPr>
          <w:rFonts w:hint="cs"/>
          <w:rtl/>
        </w:rPr>
        <w:t>.</w:t>
      </w:r>
      <w:r>
        <w:rPr>
          <w:rFonts w:hint="cs"/>
          <w:rtl/>
        </w:rPr>
        <w:t xml:space="preserve"> העדויות האמפיריות המוצגות בעבודה זו מאפשרות דיון ציבורי מבוסס ומודע יותר בנוגע לתהליכים אלו, ובתקווה גם יסייעו בקבלת החלטות המיטיבות עם אזרחי מדינת ישראל.</w:t>
      </w:r>
    </w:p>
    <w:p w14:paraId="4AB6E752" w14:textId="65D5149F" w:rsidR="00E33CBB" w:rsidRDefault="00E33CBB">
      <w:pPr>
        <w:spacing w:after="160" w:line="360" w:lineRule="auto"/>
        <w:ind w:firstLine="0"/>
      </w:pPr>
      <w:r>
        <w:br w:type="page"/>
      </w:r>
    </w:p>
    <w:p w14:paraId="1F327D0B" w14:textId="77777777" w:rsidR="004E5364" w:rsidRDefault="004E5364" w:rsidP="00813B50">
      <w:pPr>
        <w:pStyle w:val="Heading1"/>
        <w:rPr>
          <w:rtl/>
        </w:rPr>
      </w:pPr>
      <w:bookmarkStart w:id="130" w:name="_Toc129596796"/>
      <w:bookmarkStart w:id="131" w:name="_Toc129597057"/>
      <w:bookmarkStart w:id="132" w:name="_Toc171897799"/>
      <w:r>
        <w:rPr>
          <w:rFonts w:hint="cs"/>
          <w:rtl/>
        </w:rPr>
        <w:lastRenderedPageBreak/>
        <w:t>מקורות</w:t>
      </w:r>
      <w:bookmarkEnd w:id="130"/>
      <w:bookmarkEnd w:id="131"/>
      <w:bookmarkEnd w:id="132"/>
    </w:p>
    <w:p w14:paraId="6EF3C218" w14:textId="2C677566" w:rsidR="004E5364" w:rsidRPr="00D146D4" w:rsidRDefault="004E5364" w:rsidP="004E5364">
      <w:pPr>
        <w:ind w:left="720" w:hanging="720"/>
        <w:jc w:val="left"/>
        <w:rPr>
          <w:rtl/>
        </w:rPr>
      </w:pPr>
      <w:proofErr w:type="spellStart"/>
      <w:r w:rsidRPr="00D146D4">
        <w:rPr>
          <w:rFonts w:hint="cs"/>
          <w:rtl/>
        </w:rPr>
        <w:t>אדיוסיסטמס</w:t>
      </w:r>
      <w:proofErr w:type="spellEnd"/>
      <w:r w:rsidRPr="00D146D4">
        <w:rPr>
          <w:rFonts w:hint="cs"/>
          <w:rtl/>
        </w:rPr>
        <w:t xml:space="preserve">. (2020). </w:t>
      </w:r>
      <w:r w:rsidRPr="008809B3">
        <w:rPr>
          <w:rFonts w:hint="eastAsia"/>
          <w:rtl/>
        </w:rPr>
        <w:t>המרכז</w:t>
      </w:r>
      <w:r w:rsidRPr="008809B3">
        <w:rPr>
          <w:rtl/>
        </w:rPr>
        <w:t xml:space="preserve"> </w:t>
      </w:r>
      <w:r w:rsidRPr="008809B3">
        <w:rPr>
          <w:rFonts w:hint="eastAsia"/>
          <w:rtl/>
        </w:rPr>
        <w:t>למידע</w:t>
      </w:r>
      <w:r w:rsidRPr="008809B3">
        <w:rPr>
          <w:rtl/>
        </w:rPr>
        <w:t xml:space="preserve"> </w:t>
      </w:r>
      <w:r w:rsidRPr="008809B3">
        <w:rPr>
          <w:rFonts w:hint="eastAsia"/>
          <w:rtl/>
        </w:rPr>
        <w:t>ומחקרי</w:t>
      </w:r>
      <w:r w:rsidRPr="008809B3">
        <w:rPr>
          <w:rtl/>
        </w:rPr>
        <w:t xml:space="preserve"> </w:t>
      </w:r>
      <w:r w:rsidRPr="008809B3">
        <w:rPr>
          <w:rFonts w:hint="eastAsia"/>
          <w:rtl/>
        </w:rPr>
        <w:t>תרבות</w:t>
      </w:r>
      <w:r w:rsidRPr="00D146D4">
        <w:rPr>
          <w:rFonts w:hint="cs"/>
          <w:rtl/>
        </w:rPr>
        <w:t xml:space="preserve">. </w:t>
      </w:r>
      <w:r>
        <w:fldChar w:fldCharType="begin"/>
      </w:r>
      <w:r>
        <w:instrText>HYPERLINK "http://www.edusystems.co.il/ViewPage.asp?pagesCatID=22752"</w:instrText>
      </w:r>
      <w:r>
        <w:fldChar w:fldCharType="separate"/>
      </w:r>
      <w:r w:rsidRPr="00D146D4">
        <w:rPr>
          <w:rStyle w:val="Hyperlink"/>
        </w:rPr>
        <w:t>http://www.edusystems.co.il/ViewPage.asp?pagesCatID=22752</w:t>
      </w:r>
      <w:r>
        <w:rPr>
          <w:rStyle w:val="Hyperlink"/>
        </w:rPr>
        <w:fldChar w:fldCharType="end"/>
      </w:r>
    </w:p>
    <w:p w14:paraId="186A0E47" w14:textId="77777777" w:rsidR="004E5364" w:rsidRPr="00D146D4" w:rsidRDefault="004E5364" w:rsidP="004E5364">
      <w:pPr>
        <w:ind w:left="720" w:hanging="720"/>
        <w:jc w:val="left"/>
        <w:rPr>
          <w:rtl/>
        </w:rPr>
      </w:pPr>
      <w:r w:rsidRPr="00D146D4">
        <w:rPr>
          <w:rFonts w:hint="cs"/>
          <w:rtl/>
        </w:rPr>
        <w:t xml:space="preserve">בארי, א. (2014). השלטון המקומי כיחידת ניהול. בתוך לוי, י. ושריג, א. (עורכים). </w:t>
      </w:r>
      <w:r w:rsidRPr="008809B3">
        <w:rPr>
          <w:rFonts w:hint="eastAsia"/>
          <w:i/>
          <w:iCs/>
          <w:rtl/>
        </w:rPr>
        <w:t>השלטון</w:t>
      </w:r>
      <w:r w:rsidRPr="008809B3">
        <w:rPr>
          <w:i/>
          <w:iCs/>
          <w:rtl/>
        </w:rPr>
        <w:t xml:space="preserve"> </w:t>
      </w:r>
      <w:r w:rsidRPr="008809B3">
        <w:rPr>
          <w:rFonts w:hint="eastAsia"/>
          <w:i/>
          <w:iCs/>
          <w:rtl/>
        </w:rPr>
        <w:t>המקומי</w:t>
      </w:r>
      <w:r w:rsidRPr="008809B3">
        <w:rPr>
          <w:i/>
          <w:iCs/>
          <w:rtl/>
        </w:rPr>
        <w:t xml:space="preserve"> </w:t>
      </w:r>
      <w:r w:rsidRPr="008809B3">
        <w:rPr>
          <w:rFonts w:hint="eastAsia"/>
          <w:i/>
          <w:iCs/>
          <w:rtl/>
        </w:rPr>
        <w:t>–</w:t>
      </w:r>
      <w:r w:rsidRPr="008809B3">
        <w:rPr>
          <w:i/>
          <w:iCs/>
          <w:rtl/>
        </w:rPr>
        <w:t xml:space="preserve"> </w:t>
      </w:r>
      <w:r w:rsidRPr="008809B3">
        <w:rPr>
          <w:rFonts w:hint="eastAsia"/>
          <w:i/>
          <w:iCs/>
          <w:rtl/>
        </w:rPr>
        <w:t>בין</w:t>
      </w:r>
      <w:r w:rsidRPr="008809B3">
        <w:rPr>
          <w:i/>
          <w:iCs/>
          <w:rtl/>
        </w:rPr>
        <w:t xml:space="preserve"> </w:t>
      </w:r>
      <w:r w:rsidRPr="008809B3">
        <w:rPr>
          <w:rFonts w:hint="eastAsia"/>
          <w:i/>
          <w:iCs/>
          <w:rtl/>
        </w:rPr>
        <w:t>המדינה</w:t>
      </w:r>
      <w:r w:rsidRPr="008809B3">
        <w:rPr>
          <w:i/>
          <w:iCs/>
          <w:rtl/>
        </w:rPr>
        <w:t xml:space="preserve">, </w:t>
      </w:r>
      <w:r w:rsidRPr="008809B3">
        <w:rPr>
          <w:rFonts w:hint="eastAsia"/>
          <w:i/>
          <w:iCs/>
          <w:rtl/>
        </w:rPr>
        <w:t>הקהילה</w:t>
      </w:r>
      <w:r w:rsidRPr="008809B3">
        <w:rPr>
          <w:i/>
          <w:iCs/>
          <w:rtl/>
        </w:rPr>
        <w:t xml:space="preserve"> </w:t>
      </w:r>
      <w:r w:rsidRPr="008809B3">
        <w:rPr>
          <w:rFonts w:hint="eastAsia"/>
          <w:i/>
          <w:iCs/>
          <w:rtl/>
        </w:rPr>
        <w:t>וכלכלת</w:t>
      </w:r>
      <w:r w:rsidRPr="008809B3">
        <w:rPr>
          <w:i/>
          <w:iCs/>
          <w:rtl/>
        </w:rPr>
        <w:t xml:space="preserve"> </w:t>
      </w:r>
      <w:r w:rsidRPr="008809B3">
        <w:rPr>
          <w:rFonts w:hint="eastAsia"/>
          <w:i/>
          <w:iCs/>
          <w:rtl/>
        </w:rPr>
        <w:t>השוק</w:t>
      </w:r>
      <w:r w:rsidRPr="00D146D4">
        <w:rPr>
          <w:rFonts w:hint="cs"/>
          <w:rtl/>
        </w:rPr>
        <w:t xml:space="preserve"> (עמ' 205-287). האוניברסיטה הפתוחה.</w:t>
      </w:r>
    </w:p>
    <w:p w14:paraId="60955500" w14:textId="61ADDCBC" w:rsidR="00CE05CA" w:rsidRPr="00D146D4" w:rsidRDefault="00CE05CA" w:rsidP="001C5FAC">
      <w:pPr>
        <w:ind w:left="720" w:hanging="720"/>
        <w:jc w:val="left"/>
        <w:rPr>
          <w:rtl/>
        </w:rPr>
      </w:pPr>
      <w:r w:rsidRPr="00D146D4">
        <w:rPr>
          <w:rFonts w:hint="cs"/>
          <w:rtl/>
        </w:rPr>
        <w:t xml:space="preserve">בארי, א., אהרון-גוטמן, מ. ולוזר, מ. (2020). </w:t>
      </w:r>
      <w:r w:rsidRPr="00D146D4">
        <w:rPr>
          <w:rtl/>
        </w:rPr>
        <w:t xml:space="preserve">טריטוריאליות </w:t>
      </w:r>
      <w:proofErr w:type="spellStart"/>
      <w:r w:rsidRPr="00D146D4">
        <w:rPr>
          <w:rtl/>
        </w:rPr>
        <w:t>מרכזית־מקומית</w:t>
      </w:r>
      <w:proofErr w:type="spellEnd"/>
      <w:r w:rsidRPr="00D146D4">
        <w:rPr>
          <w:rtl/>
        </w:rPr>
        <w:t xml:space="preserve"> ושינוי בעירבון מוגבל: האם ועדות גבולות מהוות מנגנון למיתון </w:t>
      </w:r>
      <w:proofErr w:type="spellStart"/>
      <w:r w:rsidRPr="00D146D4">
        <w:rPr>
          <w:rtl/>
        </w:rPr>
        <w:t>אי־שוויון</w:t>
      </w:r>
      <w:proofErr w:type="spellEnd"/>
      <w:r w:rsidRPr="00D146D4">
        <w:rPr>
          <w:rtl/>
        </w:rPr>
        <w:t xml:space="preserve"> מרחבי?</w:t>
      </w:r>
      <w:r w:rsidRPr="00D146D4">
        <w:rPr>
          <w:rFonts w:hint="cs"/>
          <w:rtl/>
        </w:rPr>
        <w:t xml:space="preserve"> </w:t>
      </w:r>
      <w:r w:rsidRPr="008809B3">
        <w:rPr>
          <w:i/>
          <w:iCs/>
          <w:rtl/>
        </w:rPr>
        <w:t xml:space="preserve">מגמות, 2020 </w:t>
      </w:r>
      <w:proofErr w:type="spellStart"/>
      <w:r w:rsidRPr="008809B3">
        <w:rPr>
          <w:i/>
          <w:iCs/>
          <w:rtl/>
        </w:rPr>
        <w:t>נה</w:t>
      </w:r>
      <w:proofErr w:type="spellEnd"/>
      <w:r w:rsidRPr="00D146D4">
        <w:rPr>
          <w:rFonts w:hint="cs"/>
          <w:rtl/>
        </w:rPr>
        <w:t>(2)</w:t>
      </w:r>
      <w:r w:rsidRPr="00D146D4">
        <w:rPr>
          <w:rtl/>
        </w:rPr>
        <w:t>, 96-67</w:t>
      </w:r>
      <w:r w:rsidRPr="00D146D4">
        <w:rPr>
          <w:rFonts w:hint="cs"/>
          <w:rtl/>
        </w:rPr>
        <w:t xml:space="preserve">. אוחזר מתוך: </w:t>
      </w:r>
      <w:hyperlink r:id="rId50" w:history="1">
        <w:r w:rsidRPr="00D146D4">
          <w:rPr>
            <w:rStyle w:val="Hyperlink"/>
          </w:rPr>
          <w:t>https://info2011.szold.org.il/PDF-Articles/megamot/113337.pdf</w:t>
        </w:r>
      </w:hyperlink>
    </w:p>
    <w:p w14:paraId="37B28180" w14:textId="67E1E830" w:rsidR="004E5364" w:rsidRPr="00D146D4" w:rsidRDefault="004E5364" w:rsidP="004E5364">
      <w:pPr>
        <w:ind w:left="720" w:hanging="720"/>
        <w:jc w:val="left"/>
        <w:rPr>
          <w:rtl/>
        </w:rPr>
      </w:pPr>
      <w:r w:rsidRPr="00D146D4">
        <w:rPr>
          <w:rFonts w:hint="cs"/>
          <w:rtl/>
        </w:rPr>
        <w:t xml:space="preserve">בארי, א. </w:t>
      </w:r>
      <w:proofErr w:type="spellStart"/>
      <w:r w:rsidRPr="00D146D4">
        <w:rPr>
          <w:rFonts w:hint="cs"/>
          <w:rtl/>
        </w:rPr>
        <w:t>ורזין</w:t>
      </w:r>
      <w:proofErr w:type="spellEnd"/>
      <w:r w:rsidRPr="00D146D4">
        <w:rPr>
          <w:rFonts w:hint="cs"/>
          <w:rtl/>
        </w:rPr>
        <w:t xml:space="preserve">, ע. (2015). מבוא – דמוקרטיה מקומית בישראל: ביזור, מקומיות והשתתפות. בתוך א. בארי </w:t>
      </w:r>
      <w:proofErr w:type="spellStart"/>
      <w:r w:rsidRPr="00D146D4">
        <w:rPr>
          <w:rFonts w:hint="cs"/>
          <w:rtl/>
        </w:rPr>
        <w:t>וע</w:t>
      </w:r>
      <w:proofErr w:type="spellEnd"/>
      <w:r w:rsidRPr="00D146D4">
        <w:rPr>
          <w:rFonts w:hint="cs"/>
          <w:rtl/>
        </w:rPr>
        <w:t xml:space="preserve">. </w:t>
      </w:r>
      <w:proofErr w:type="spellStart"/>
      <w:r w:rsidRPr="00D146D4">
        <w:rPr>
          <w:rFonts w:hint="cs"/>
          <w:rtl/>
        </w:rPr>
        <w:t>רזין</w:t>
      </w:r>
      <w:proofErr w:type="spellEnd"/>
      <w:r w:rsidRPr="00D146D4">
        <w:rPr>
          <w:rFonts w:hint="cs"/>
          <w:rtl/>
        </w:rPr>
        <w:t xml:space="preserve">. (עורכים). </w:t>
      </w:r>
      <w:r w:rsidRPr="008809B3">
        <w:rPr>
          <w:rFonts w:hint="eastAsia"/>
          <w:i/>
          <w:iCs/>
          <w:rtl/>
        </w:rPr>
        <w:t>דמוקרטיה</w:t>
      </w:r>
      <w:r w:rsidRPr="008809B3">
        <w:rPr>
          <w:i/>
          <w:iCs/>
          <w:rtl/>
        </w:rPr>
        <w:t xml:space="preserve"> </w:t>
      </w:r>
      <w:r w:rsidRPr="008809B3">
        <w:rPr>
          <w:rFonts w:hint="eastAsia"/>
          <w:i/>
          <w:iCs/>
          <w:rtl/>
        </w:rPr>
        <w:t>מקומית</w:t>
      </w:r>
      <w:r w:rsidRPr="008809B3">
        <w:rPr>
          <w:i/>
          <w:iCs/>
          <w:rtl/>
        </w:rPr>
        <w:t xml:space="preserve"> </w:t>
      </w:r>
      <w:r w:rsidRPr="008809B3">
        <w:rPr>
          <w:rFonts w:hint="eastAsia"/>
          <w:i/>
          <w:iCs/>
          <w:rtl/>
        </w:rPr>
        <w:t>בישראל</w:t>
      </w:r>
      <w:r w:rsidRPr="008809B3">
        <w:rPr>
          <w:i/>
          <w:iCs/>
          <w:rtl/>
        </w:rPr>
        <w:t xml:space="preserve"> </w:t>
      </w:r>
      <w:r w:rsidRPr="008809B3">
        <w:rPr>
          <w:rFonts w:hint="eastAsia"/>
          <w:i/>
          <w:iCs/>
          <w:rtl/>
        </w:rPr>
        <w:t>כרך</w:t>
      </w:r>
      <w:r w:rsidRPr="008809B3">
        <w:rPr>
          <w:i/>
          <w:iCs/>
          <w:rtl/>
        </w:rPr>
        <w:t xml:space="preserve"> </w:t>
      </w:r>
      <w:r w:rsidRPr="008809B3">
        <w:rPr>
          <w:rFonts w:hint="eastAsia"/>
          <w:i/>
          <w:iCs/>
          <w:rtl/>
        </w:rPr>
        <w:t>א</w:t>
      </w:r>
      <w:r w:rsidRPr="008809B3">
        <w:rPr>
          <w:i/>
          <w:iCs/>
          <w:rtl/>
        </w:rPr>
        <w:t>'</w:t>
      </w:r>
      <w:r w:rsidRPr="00D146D4">
        <w:rPr>
          <w:rFonts w:hint="cs"/>
          <w:rtl/>
        </w:rPr>
        <w:t xml:space="preserve"> (עמ' 9-30). מחקרי </w:t>
      </w:r>
      <w:proofErr w:type="spellStart"/>
      <w:r w:rsidRPr="00D146D4">
        <w:rPr>
          <w:rFonts w:hint="cs"/>
          <w:rtl/>
        </w:rPr>
        <w:t>פלורסהיימר</w:t>
      </w:r>
      <w:proofErr w:type="spellEnd"/>
      <w:r w:rsidRPr="00D146D4">
        <w:rPr>
          <w:rFonts w:hint="cs"/>
          <w:rtl/>
        </w:rPr>
        <w:t>: האוניברסיטה העברית בירושלים.</w:t>
      </w:r>
    </w:p>
    <w:p w14:paraId="561EDED2" w14:textId="38719E74" w:rsidR="004E5364" w:rsidRPr="00D146D4" w:rsidRDefault="004E5364" w:rsidP="004E5364">
      <w:pPr>
        <w:ind w:left="720" w:hanging="720"/>
        <w:jc w:val="left"/>
        <w:rPr>
          <w:rtl/>
        </w:rPr>
      </w:pPr>
      <w:r w:rsidRPr="00D146D4">
        <w:rPr>
          <w:rFonts w:hint="cs"/>
          <w:rtl/>
        </w:rPr>
        <w:t xml:space="preserve">בלס, נ. </w:t>
      </w:r>
      <w:proofErr w:type="spellStart"/>
      <w:r w:rsidRPr="00D146D4">
        <w:rPr>
          <w:rFonts w:hint="cs"/>
          <w:rtl/>
        </w:rPr>
        <w:t>ובלייך</w:t>
      </w:r>
      <w:proofErr w:type="spellEnd"/>
      <w:r w:rsidRPr="00D146D4">
        <w:rPr>
          <w:rFonts w:hint="cs"/>
          <w:rtl/>
        </w:rPr>
        <w:t xml:space="preserve">, ח. (2020). </w:t>
      </w:r>
      <w:r w:rsidRPr="008809B3">
        <w:rPr>
          <w:rtl/>
        </w:rPr>
        <w:t>ההוצאה לכיתה ולתלמיד במערכת החינוך היסודי</w:t>
      </w:r>
      <w:r w:rsidRPr="00D146D4">
        <w:rPr>
          <w:rFonts w:hint="cs"/>
          <w:rtl/>
        </w:rPr>
        <w:t xml:space="preserve">. נייר מדיניות מס' 03.2020, מרכז </w:t>
      </w:r>
      <w:proofErr w:type="spellStart"/>
      <w:r w:rsidRPr="00D146D4">
        <w:rPr>
          <w:rFonts w:hint="cs"/>
          <w:rtl/>
        </w:rPr>
        <w:t>טאוב</w:t>
      </w:r>
      <w:proofErr w:type="spellEnd"/>
      <w:r w:rsidRPr="00D146D4">
        <w:rPr>
          <w:rFonts w:hint="cs"/>
          <w:rtl/>
        </w:rPr>
        <w:t xml:space="preserve"> לחקר המדיניות החברתית בישראל. אוחזר מתוך: </w:t>
      </w:r>
      <w:hyperlink r:id="rId51" w:history="1">
        <w:r w:rsidRPr="00D146D4">
          <w:rPr>
            <w:rStyle w:val="Hyperlink"/>
          </w:rPr>
          <w:t>https://www.taubcenter.org.il/wp-content/uploads/2021/01/expenditureinprimaryschoolsystemheb.pdf</w:t>
        </w:r>
      </w:hyperlink>
      <w:r w:rsidRPr="00D146D4">
        <w:rPr>
          <w:rFonts w:hint="cs"/>
          <w:rtl/>
        </w:rPr>
        <w:t xml:space="preserve"> </w:t>
      </w:r>
    </w:p>
    <w:p w14:paraId="10F9CD59" w14:textId="2C930E36" w:rsidR="00326466" w:rsidRPr="00D146D4" w:rsidRDefault="00326466" w:rsidP="004E5364">
      <w:pPr>
        <w:ind w:left="720" w:hanging="720"/>
        <w:jc w:val="left"/>
        <w:rPr>
          <w:rtl/>
        </w:rPr>
      </w:pPr>
      <w:r w:rsidRPr="00D146D4">
        <w:rPr>
          <w:rFonts w:hint="cs"/>
          <w:rtl/>
        </w:rPr>
        <w:t xml:space="preserve">בן-דוד, ד. וארז, י. (2007). </w:t>
      </w:r>
      <w:r w:rsidRPr="00D146D4">
        <w:rPr>
          <w:rFonts w:hint="eastAsia"/>
          <w:rtl/>
        </w:rPr>
        <w:t>אי</w:t>
      </w:r>
      <w:r w:rsidRPr="00D146D4">
        <w:rPr>
          <w:rtl/>
        </w:rPr>
        <w:t xml:space="preserve">-איזון </w:t>
      </w:r>
      <w:r w:rsidRPr="00D146D4">
        <w:rPr>
          <w:rFonts w:hint="eastAsia"/>
          <w:rtl/>
        </w:rPr>
        <w:t>במענקי</w:t>
      </w:r>
      <w:r w:rsidRPr="00D146D4">
        <w:rPr>
          <w:rtl/>
        </w:rPr>
        <w:t xml:space="preserve"> </w:t>
      </w:r>
      <w:r w:rsidRPr="00D146D4">
        <w:rPr>
          <w:rFonts w:hint="eastAsia"/>
          <w:rtl/>
        </w:rPr>
        <w:t>האיזון</w:t>
      </w:r>
      <w:r w:rsidRPr="00D146D4">
        <w:rPr>
          <w:rtl/>
        </w:rPr>
        <w:t xml:space="preserve">: </w:t>
      </w:r>
      <w:r w:rsidRPr="00D146D4">
        <w:rPr>
          <w:rFonts w:hint="eastAsia"/>
          <w:rtl/>
        </w:rPr>
        <w:t>פן</w:t>
      </w:r>
      <w:r w:rsidRPr="00D146D4">
        <w:rPr>
          <w:rtl/>
        </w:rPr>
        <w:t xml:space="preserve"> </w:t>
      </w:r>
      <w:r w:rsidRPr="00D146D4">
        <w:rPr>
          <w:rFonts w:hint="eastAsia"/>
          <w:rtl/>
        </w:rPr>
        <w:t>מקומי</w:t>
      </w:r>
      <w:r w:rsidRPr="00D146D4">
        <w:rPr>
          <w:rtl/>
        </w:rPr>
        <w:t xml:space="preserve"> </w:t>
      </w:r>
      <w:r w:rsidRPr="00D146D4">
        <w:rPr>
          <w:rFonts w:hint="eastAsia"/>
          <w:rtl/>
        </w:rPr>
        <w:t>של</w:t>
      </w:r>
      <w:r w:rsidRPr="00D146D4">
        <w:rPr>
          <w:rtl/>
        </w:rPr>
        <w:t xml:space="preserve"> </w:t>
      </w:r>
      <w:r w:rsidRPr="00D146D4">
        <w:rPr>
          <w:rFonts w:hint="eastAsia"/>
          <w:rtl/>
        </w:rPr>
        <w:t>סדר</w:t>
      </w:r>
      <w:r w:rsidRPr="00D146D4">
        <w:rPr>
          <w:rtl/>
        </w:rPr>
        <w:t xml:space="preserve"> </w:t>
      </w:r>
      <w:r w:rsidRPr="00D146D4">
        <w:rPr>
          <w:rFonts w:hint="eastAsia"/>
          <w:rtl/>
        </w:rPr>
        <w:t>יום</w:t>
      </w:r>
      <w:r w:rsidRPr="00D146D4">
        <w:rPr>
          <w:rtl/>
        </w:rPr>
        <w:t xml:space="preserve"> </w:t>
      </w:r>
      <w:r w:rsidRPr="00D146D4">
        <w:rPr>
          <w:rFonts w:hint="eastAsia"/>
          <w:rtl/>
        </w:rPr>
        <w:t>לאומי</w:t>
      </w:r>
      <w:r w:rsidRPr="00D146D4">
        <w:rPr>
          <w:rFonts w:hint="cs"/>
          <w:rtl/>
        </w:rPr>
        <w:t xml:space="preserve">. אוחזר מתוך: </w:t>
      </w:r>
      <w:hyperlink r:id="rId52" w:history="1">
        <w:r w:rsidRPr="00D146D4">
          <w:rPr>
            <w:rStyle w:val="Hyperlink"/>
          </w:rPr>
          <w:t>http://bendavid.org.il/israel/izun.pdf</w:t>
        </w:r>
      </w:hyperlink>
    </w:p>
    <w:p w14:paraId="7EAE0853" w14:textId="5B850175" w:rsidR="00AC01EB" w:rsidRPr="00D146D4" w:rsidRDefault="00AC01EB" w:rsidP="004E5364">
      <w:pPr>
        <w:ind w:left="720" w:hanging="720"/>
        <w:jc w:val="left"/>
        <w:rPr>
          <w:rtl/>
        </w:rPr>
      </w:pPr>
      <w:r w:rsidRPr="00D146D4">
        <w:rPr>
          <w:rFonts w:hint="cs"/>
          <w:rtl/>
        </w:rPr>
        <w:t xml:space="preserve">בן נון, ש. (23 במאי 2017). </w:t>
      </w:r>
      <w:r w:rsidRPr="00D146D4">
        <w:rPr>
          <w:rtl/>
        </w:rPr>
        <w:t>שנתיים לכהונת מירי רגב: מה עשתה עבור הפריפריה?</w:t>
      </w:r>
      <w:r w:rsidRPr="00D146D4">
        <w:rPr>
          <w:rFonts w:hint="cs"/>
          <w:rtl/>
        </w:rPr>
        <w:t xml:space="preserve"> וואלה תרבות. אוחזר מתוך: </w:t>
      </w:r>
      <w:hyperlink r:id="rId53" w:history="1">
        <w:r w:rsidRPr="00D146D4">
          <w:rPr>
            <w:rStyle w:val="Hyperlink"/>
          </w:rPr>
          <w:t>https://e.walla.co.il/item/3065373</w:t>
        </w:r>
      </w:hyperlink>
    </w:p>
    <w:p w14:paraId="7956F787" w14:textId="3C8CBFFC" w:rsidR="004E5364" w:rsidRPr="00D146D4" w:rsidRDefault="004E5364" w:rsidP="004E5364">
      <w:pPr>
        <w:ind w:left="720" w:hanging="720"/>
        <w:jc w:val="left"/>
        <w:rPr>
          <w:rtl/>
        </w:rPr>
      </w:pPr>
      <w:r w:rsidRPr="00D146D4">
        <w:rPr>
          <w:rtl/>
        </w:rPr>
        <w:t>גוטוויין</w:t>
      </w:r>
      <w:r w:rsidRPr="00D146D4">
        <w:rPr>
          <w:rFonts w:hint="cs"/>
          <w:rtl/>
        </w:rPr>
        <w:t>, ד.</w:t>
      </w:r>
      <w:r w:rsidRPr="00D146D4">
        <w:rPr>
          <w:rtl/>
        </w:rPr>
        <w:t xml:space="preserve"> (2016). </w:t>
      </w:r>
      <w:r w:rsidRPr="008809B3">
        <w:rPr>
          <w:rFonts w:ascii="Tahoma" w:hAnsi="Tahoma" w:cs="Tahoma"/>
        </w:rPr>
        <w:t>﻿﻿</w:t>
      </w:r>
      <w:r w:rsidRPr="008809B3">
        <w:rPr>
          <w:rFonts w:hint="eastAsia"/>
          <w:rtl/>
        </w:rPr>
        <w:t>שלטון</w:t>
      </w:r>
      <w:r w:rsidRPr="008809B3">
        <w:rPr>
          <w:rtl/>
        </w:rPr>
        <w:t xml:space="preserve"> </w:t>
      </w:r>
      <w:r w:rsidRPr="008809B3">
        <w:rPr>
          <w:rFonts w:hint="eastAsia"/>
          <w:rtl/>
        </w:rPr>
        <w:t>הנאמנות</w:t>
      </w:r>
      <w:r w:rsidRPr="008809B3">
        <w:rPr>
          <w:rtl/>
        </w:rPr>
        <w:t xml:space="preserve">: </w:t>
      </w:r>
      <w:r w:rsidRPr="008809B3">
        <w:rPr>
          <w:rFonts w:hint="eastAsia"/>
          <w:rtl/>
        </w:rPr>
        <w:t>ההתנחלויות</w:t>
      </w:r>
      <w:r w:rsidRPr="008809B3">
        <w:rPr>
          <w:rtl/>
        </w:rPr>
        <w:t xml:space="preserve"> </w:t>
      </w:r>
      <w:r w:rsidRPr="008809B3">
        <w:rPr>
          <w:rFonts w:hint="eastAsia"/>
          <w:rtl/>
        </w:rPr>
        <w:t>ומיסוד</w:t>
      </w:r>
      <w:r w:rsidRPr="008809B3">
        <w:rPr>
          <w:rtl/>
        </w:rPr>
        <w:t xml:space="preserve"> </w:t>
      </w:r>
      <w:r w:rsidRPr="008809B3">
        <w:rPr>
          <w:rFonts w:hint="eastAsia"/>
          <w:rtl/>
        </w:rPr>
        <w:t>ההיגיון</w:t>
      </w:r>
      <w:r w:rsidRPr="008809B3">
        <w:rPr>
          <w:rtl/>
        </w:rPr>
        <w:t xml:space="preserve"> </w:t>
      </w:r>
      <w:r w:rsidRPr="008809B3">
        <w:rPr>
          <w:rFonts w:hint="eastAsia"/>
          <w:rtl/>
        </w:rPr>
        <w:t>האנטי</w:t>
      </w:r>
      <w:r w:rsidRPr="008809B3">
        <w:rPr>
          <w:rtl/>
        </w:rPr>
        <w:t>-</w:t>
      </w:r>
      <w:r w:rsidRPr="008809B3">
        <w:rPr>
          <w:rFonts w:hint="eastAsia"/>
          <w:rtl/>
        </w:rPr>
        <w:t>דמוקרטי</w:t>
      </w:r>
      <w:r w:rsidRPr="008809B3">
        <w:rPr>
          <w:rtl/>
        </w:rPr>
        <w:t xml:space="preserve"> </w:t>
      </w:r>
      <w:r w:rsidRPr="008809B3">
        <w:rPr>
          <w:rFonts w:hint="eastAsia"/>
          <w:rtl/>
        </w:rPr>
        <w:t>של</w:t>
      </w:r>
      <w:r w:rsidRPr="008809B3">
        <w:rPr>
          <w:rtl/>
        </w:rPr>
        <w:t xml:space="preserve"> </w:t>
      </w:r>
      <w:r w:rsidRPr="008809B3">
        <w:rPr>
          <w:rFonts w:hint="eastAsia"/>
          <w:rtl/>
        </w:rPr>
        <w:t>משטר</w:t>
      </w:r>
      <w:r w:rsidRPr="008809B3">
        <w:rPr>
          <w:rtl/>
        </w:rPr>
        <w:t xml:space="preserve"> </w:t>
      </w:r>
      <w:r w:rsidRPr="008809B3">
        <w:rPr>
          <w:rFonts w:hint="eastAsia"/>
          <w:rtl/>
        </w:rPr>
        <w:t>ההפרטה</w:t>
      </w:r>
      <w:r w:rsidRPr="008809B3">
        <w:rPr>
          <w:rtl/>
        </w:rPr>
        <w:t xml:space="preserve"> </w:t>
      </w:r>
      <w:r w:rsidRPr="008809B3">
        <w:rPr>
          <w:rFonts w:hint="eastAsia"/>
          <w:rtl/>
        </w:rPr>
        <w:t>הישראלי</w:t>
      </w:r>
      <w:r w:rsidRPr="00D146D4">
        <w:rPr>
          <w:rFonts w:hint="cs"/>
          <w:rtl/>
        </w:rPr>
        <w:t>.</w:t>
      </w:r>
      <w:r w:rsidRPr="00D146D4">
        <w:rPr>
          <w:rtl/>
        </w:rPr>
        <w:t xml:space="preserve"> </w:t>
      </w:r>
      <w:r w:rsidRPr="008809B3">
        <w:rPr>
          <w:rFonts w:hint="eastAsia"/>
          <w:i/>
          <w:iCs/>
          <w:rtl/>
        </w:rPr>
        <w:t>תיאוריה</w:t>
      </w:r>
      <w:r w:rsidRPr="008809B3">
        <w:rPr>
          <w:i/>
          <w:iCs/>
          <w:rtl/>
        </w:rPr>
        <w:t xml:space="preserve"> </w:t>
      </w:r>
      <w:r w:rsidRPr="008809B3">
        <w:rPr>
          <w:rFonts w:hint="eastAsia"/>
          <w:i/>
          <w:iCs/>
          <w:rtl/>
        </w:rPr>
        <w:t>וביקורת</w:t>
      </w:r>
      <w:r w:rsidRPr="008809B3">
        <w:rPr>
          <w:i/>
          <w:iCs/>
          <w:rtl/>
        </w:rPr>
        <w:t>, 47 (</w:t>
      </w:r>
      <w:r w:rsidRPr="008809B3">
        <w:rPr>
          <w:rFonts w:hint="eastAsia"/>
          <w:i/>
          <w:iCs/>
          <w:rtl/>
        </w:rPr>
        <w:t>חורף</w:t>
      </w:r>
      <w:r w:rsidRPr="008809B3">
        <w:rPr>
          <w:i/>
          <w:iCs/>
          <w:rtl/>
        </w:rPr>
        <w:t xml:space="preserve"> 2016)</w:t>
      </w:r>
      <w:r w:rsidRPr="00D146D4">
        <w:rPr>
          <w:rtl/>
        </w:rPr>
        <w:t xml:space="preserve">, </w:t>
      </w:r>
      <w:r w:rsidRPr="00D146D4">
        <w:rPr>
          <w:rFonts w:hint="cs"/>
          <w:rtl/>
        </w:rPr>
        <w:t>עמ</w:t>
      </w:r>
      <w:r w:rsidRPr="00D146D4">
        <w:rPr>
          <w:rtl/>
        </w:rPr>
        <w:t>' 225-246.</w:t>
      </w:r>
    </w:p>
    <w:p w14:paraId="1862DCB3" w14:textId="77777777" w:rsidR="004E5364" w:rsidRPr="00D146D4" w:rsidRDefault="004E5364" w:rsidP="004E5364">
      <w:pPr>
        <w:ind w:left="720" w:hanging="720"/>
        <w:jc w:val="left"/>
        <w:rPr>
          <w:rtl/>
        </w:rPr>
      </w:pPr>
      <w:r w:rsidRPr="00D146D4">
        <w:rPr>
          <w:rFonts w:hint="cs"/>
          <w:rtl/>
        </w:rPr>
        <w:t xml:space="preserve">גוטוויין, ד. (11 בינואר 2023). </w:t>
      </w:r>
      <w:r w:rsidRPr="008809B3">
        <w:rPr>
          <w:rtl/>
        </w:rPr>
        <w:t xml:space="preserve">איך השמאל יכול להיאבק </w:t>
      </w:r>
      <w:proofErr w:type="spellStart"/>
      <w:r w:rsidRPr="008809B3">
        <w:rPr>
          <w:rtl/>
        </w:rPr>
        <w:t>בסקטורקרטיה</w:t>
      </w:r>
      <w:proofErr w:type="spellEnd"/>
      <w:r w:rsidRPr="008809B3">
        <w:rPr>
          <w:rtl/>
        </w:rPr>
        <w:t xml:space="preserve"> החרדית והדתית?</w:t>
      </w:r>
      <w:r w:rsidRPr="00D146D4">
        <w:rPr>
          <w:rFonts w:hint="cs"/>
          <w:rtl/>
        </w:rPr>
        <w:t xml:space="preserve"> הארץ. אוחזר מתוך: </w:t>
      </w:r>
      <w:hyperlink r:id="rId54" w:history="1">
        <w:r w:rsidRPr="00D146D4">
          <w:rPr>
            <w:rStyle w:val="Hyperlink"/>
          </w:rPr>
          <w:t>https://www.haaretz.co.il/opinions/2023-01-11/ty-article-opinion/.premium/00000185-a119-da33-a9e7-ed59fe480000</w:t>
        </w:r>
      </w:hyperlink>
    </w:p>
    <w:p w14:paraId="707E3AEF" w14:textId="17674D8A" w:rsidR="009844BD" w:rsidRPr="00D146D4" w:rsidRDefault="009844BD" w:rsidP="004E5364">
      <w:pPr>
        <w:ind w:left="720" w:hanging="720"/>
        <w:jc w:val="left"/>
        <w:rPr>
          <w:rtl/>
        </w:rPr>
      </w:pPr>
      <w:proofErr w:type="spellStart"/>
      <w:r w:rsidRPr="00D146D4">
        <w:rPr>
          <w:rFonts w:hint="cs"/>
          <w:rtl/>
        </w:rPr>
        <w:t>גיידסטאר</w:t>
      </w:r>
      <w:proofErr w:type="spellEnd"/>
      <w:r w:rsidRPr="00D146D4">
        <w:rPr>
          <w:rFonts w:hint="cs"/>
          <w:rtl/>
        </w:rPr>
        <w:t xml:space="preserve"> (2022). </w:t>
      </w:r>
      <w:r w:rsidRPr="008809B3">
        <w:rPr>
          <w:rtl/>
        </w:rPr>
        <w:t xml:space="preserve">דוח העמותות </w:t>
      </w:r>
      <w:proofErr w:type="spellStart"/>
      <w:r w:rsidRPr="008809B3">
        <w:rPr>
          <w:rtl/>
        </w:rPr>
        <w:t>והאלכ"רים</w:t>
      </w:r>
      <w:proofErr w:type="spellEnd"/>
      <w:r w:rsidRPr="008809B3">
        <w:rPr>
          <w:rtl/>
        </w:rPr>
        <w:t xml:space="preserve"> של </w:t>
      </w:r>
      <w:proofErr w:type="spellStart"/>
      <w:r w:rsidRPr="008809B3">
        <w:rPr>
          <w:rtl/>
        </w:rPr>
        <w:t>גיידסטאר</w:t>
      </w:r>
      <w:proofErr w:type="spellEnd"/>
      <w:r w:rsidRPr="00D146D4">
        <w:rPr>
          <w:rFonts w:hint="cs"/>
          <w:rtl/>
        </w:rPr>
        <w:t xml:space="preserve">. אוחזר מתוך: </w:t>
      </w:r>
      <w:hyperlink r:id="rId55" w:history="1">
        <w:r w:rsidRPr="00D146D4">
          <w:rPr>
            <w:rStyle w:val="Hyperlink"/>
          </w:rPr>
          <w:t>https://www.guidestar.org.il/page/report</w:t>
        </w:r>
      </w:hyperlink>
    </w:p>
    <w:p w14:paraId="1F1FAA79" w14:textId="76061A59" w:rsidR="00CF0E11" w:rsidRPr="00BB1595" w:rsidRDefault="00CF0E11" w:rsidP="004E5364">
      <w:pPr>
        <w:ind w:left="720" w:hanging="720"/>
        <w:jc w:val="left"/>
        <w:rPr>
          <w:i/>
          <w:iCs/>
          <w:rtl/>
        </w:rPr>
      </w:pPr>
      <w:r>
        <w:rPr>
          <w:rFonts w:hint="cs"/>
          <w:rtl/>
        </w:rPr>
        <w:t xml:space="preserve">דורון, א. (2003). משטר הרווחה במדינת ישראל: מגמות השינוי והשלכותיהן החברתיות. </w:t>
      </w:r>
      <w:r>
        <w:rPr>
          <w:rFonts w:hint="cs"/>
          <w:i/>
          <w:iCs/>
          <w:rtl/>
        </w:rPr>
        <w:t xml:space="preserve">סוציולוגיה ישראלית ה(2), </w:t>
      </w:r>
      <w:r w:rsidRPr="00BB1595">
        <w:rPr>
          <w:rtl/>
        </w:rPr>
        <w:t>417-434</w:t>
      </w:r>
      <w:r>
        <w:rPr>
          <w:rFonts w:hint="cs"/>
          <w:rtl/>
        </w:rPr>
        <w:t>.</w:t>
      </w:r>
    </w:p>
    <w:p w14:paraId="23B96CD0" w14:textId="205CB1DA" w:rsidR="004E5364" w:rsidRPr="00D146D4" w:rsidRDefault="004E5364" w:rsidP="004E5364">
      <w:pPr>
        <w:ind w:left="720" w:hanging="720"/>
        <w:jc w:val="left"/>
        <w:rPr>
          <w:rStyle w:val="Hyperlink"/>
          <w:rtl/>
        </w:rPr>
      </w:pPr>
      <w:r w:rsidRPr="00D146D4">
        <w:rPr>
          <w:rFonts w:hint="cs"/>
          <w:rtl/>
        </w:rPr>
        <w:lastRenderedPageBreak/>
        <w:t xml:space="preserve">האגודה לזכויות האזרחי בישראל (2018). </w:t>
      </w:r>
      <w:r w:rsidRPr="008809B3">
        <w:rPr>
          <w:rtl/>
        </w:rPr>
        <w:t>תזכיר חוק נאמנות באמנות – הערות האגודה לזכויות האזרח</w:t>
      </w:r>
      <w:r w:rsidRPr="00D146D4">
        <w:rPr>
          <w:rFonts w:hint="cs"/>
          <w:rtl/>
        </w:rPr>
        <w:t xml:space="preserve">. </w:t>
      </w:r>
      <w:r>
        <w:fldChar w:fldCharType="begin"/>
      </w:r>
      <w:r>
        <w:instrText>HYPERLINK "https://law.acri.org.il/he/wp-content/uploads/2018/10/tazkir-hoq-hatarbut-111018.pdf"</w:instrText>
      </w:r>
      <w:r>
        <w:fldChar w:fldCharType="separate"/>
      </w:r>
      <w:r w:rsidRPr="00D146D4">
        <w:rPr>
          <w:rStyle w:val="Hyperlink"/>
        </w:rPr>
        <w:t>https://law.acri.org.il/he/wp-content/uploads/2018/10/tazkir-hoq-hatarbut-111018.pdf</w:t>
      </w:r>
      <w:r>
        <w:rPr>
          <w:rStyle w:val="Hyperlink"/>
        </w:rPr>
        <w:fldChar w:fldCharType="end"/>
      </w:r>
    </w:p>
    <w:p w14:paraId="7ED42612" w14:textId="2C129673" w:rsidR="00F67744" w:rsidRPr="00D146D4" w:rsidRDefault="00F67744" w:rsidP="004E5364">
      <w:pPr>
        <w:ind w:left="720" w:hanging="720"/>
        <w:jc w:val="left"/>
        <w:rPr>
          <w:rtl/>
        </w:rPr>
      </w:pPr>
      <w:r w:rsidRPr="00A801D6">
        <w:rPr>
          <w:rFonts w:hint="cs"/>
          <w:rtl/>
        </w:rPr>
        <w:t xml:space="preserve">הארץ (2016). </w:t>
      </w:r>
      <w:r w:rsidRPr="00A801D6">
        <w:rPr>
          <w:rtl/>
        </w:rPr>
        <w:t>נ</w:t>
      </w:r>
      <w:r w:rsidRPr="00D146D4">
        <w:rPr>
          <w:rtl/>
        </w:rPr>
        <w:t>אומה של מירי רגב, שרת התרבות, בוועידת ישראל לתרבות</w:t>
      </w:r>
      <w:r w:rsidRPr="00D146D4">
        <w:rPr>
          <w:rFonts w:hint="cs"/>
          <w:rtl/>
        </w:rPr>
        <w:t xml:space="preserve">. אוחזר מתוך: </w:t>
      </w:r>
      <w:hyperlink r:id="rId56" w:history="1">
        <w:r w:rsidRPr="00D146D4">
          <w:rPr>
            <w:rStyle w:val="Hyperlink"/>
          </w:rPr>
          <w:t>https://www.youtube.com/watch?v=pHB94kqLXcQ</w:t>
        </w:r>
      </w:hyperlink>
    </w:p>
    <w:p w14:paraId="1B901A5E" w14:textId="77777777" w:rsidR="004E5364" w:rsidRPr="00D146D4" w:rsidRDefault="004E5364" w:rsidP="004E5364">
      <w:pPr>
        <w:ind w:left="720" w:hanging="720"/>
        <w:jc w:val="left"/>
        <w:rPr>
          <w:rtl/>
        </w:rPr>
      </w:pPr>
      <w:r w:rsidRPr="00D146D4">
        <w:rPr>
          <w:rFonts w:hint="cs"/>
          <w:rtl/>
        </w:rPr>
        <w:t xml:space="preserve">הלשכה המרכזית לסטטיסטיקה (2008). </w:t>
      </w:r>
      <w:r w:rsidRPr="008809B3">
        <w:rPr>
          <w:rtl/>
        </w:rPr>
        <w:t>דירוג רשויות מקומיות לפי מדד הפריפריאליות ולפי כל אחד ממרכיבי המדד, סדר א-ב</w:t>
      </w:r>
      <w:r w:rsidRPr="00D146D4">
        <w:rPr>
          <w:rFonts w:hint="cs"/>
          <w:rtl/>
        </w:rPr>
        <w:t xml:space="preserve">. אוחזר מתוך: </w:t>
      </w:r>
      <w:hyperlink r:id="rId57" w:history="1">
        <w:r w:rsidRPr="00D146D4">
          <w:rPr>
            <w:rStyle w:val="Hyperlink"/>
          </w:rPr>
          <w:t>https://www.cbs.gov.il/he/mediarelease/doclib/2008/160/24_08_160t2.xls</w:t>
        </w:r>
      </w:hyperlink>
      <w:r w:rsidRPr="00D146D4">
        <w:rPr>
          <w:rFonts w:hint="cs"/>
          <w:rtl/>
        </w:rPr>
        <w:t xml:space="preserve"> . מופיע בתוך: "</w:t>
      </w:r>
      <w:r w:rsidRPr="00D146D4">
        <w:rPr>
          <w:rtl/>
        </w:rPr>
        <w:t>מדד פריפריאליות של רשויות מקומיות 2004 - פיתוח חדש</w:t>
      </w:r>
      <w:r w:rsidRPr="00D146D4">
        <w:rPr>
          <w:rFonts w:hint="cs"/>
          <w:rtl/>
        </w:rPr>
        <w:t xml:space="preserve">", בכתובת: </w:t>
      </w:r>
      <w:hyperlink r:id="rId58" w:history="1">
        <w:r w:rsidRPr="00D146D4">
          <w:rPr>
            <w:rStyle w:val="Hyperlink"/>
          </w:rPr>
          <w:t>https://www.cbs.gov.il/he/mediarelease/pages/2008/%D7%9E%D7%93%D7%93-%D7%A4%D7%A8%D7%99%D7%A4%D7%A8%D7%99%D7%90%D7%9C%D7%99%D7%95%D7%AA-%D7%A9%D7%9C-%D7%A8%D7%A9%D7%95%D7%99%D7%95%D7%AA-%D7%9E%D7%A7%D7%95%D7%9E%D7%99%D7%95%D7%AA-2004-%D7%A4%D7%99%D7%AA%D7%95%D7%97-%D7%97%D7%93%D7%A9.aspx</w:t>
        </w:r>
      </w:hyperlink>
      <w:r w:rsidRPr="00D146D4">
        <w:rPr>
          <w:rFonts w:hint="cs"/>
          <w:rtl/>
        </w:rPr>
        <w:t xml:space="preserve"> </w:t>
      </w:r>
    </w:p>
    <w:p w14:paraId="02504179" w14:textId="30501BD5" w:rsidR="004E5364" w:rsidRPr="00D146D4" w:rsidRDefault="004E5364" w:rsidP="004E5364">
      <w:pPr>
        <w:ind w:left="720" w:hanging="720"/>
        <w:jc w:val="left"/>
        <w:rPr>
          <w:rtl/>
        </w:rPr>
      </w:pPr>
      <w:r w:rsidRPr="00D146D4">
        <w:rPr>
          <w:rFonts w:hint="cs"/>
          <w:rtl/>
        </w:rPr>
        <w:t xml:space="preserve">הלשכה המרכזית לסטטיסטיקה (2017א). </w:t>
      </w:r>
      <w:r w:rsidRPr="008809B3">
        <w:rPr>
          <w:rFonts w:hint="eastAsia"/>
          <w:rtl/>
        </w:rPr>
        <w:t>קובץ</w:t>
      </w:r>
      <w:r w:rsidRPr="008809B3">
        <w:rPr>
          <w:rtl/>
        </w:rPr>
        <w:t xml:space="preserve"> נתונים לעיבוד – 2015</w:t>
      </w:r>
      <w:r w:rsidRPr="00D146D4">
        <w:rPr>
          <w:rFonts w:hint="cs"/>
          <w:rtl/>
        </w:rPr>
        <w:t xml:space="preserve">. אוחזר מתוך: </w:t>
      </w:r>
      <w:hyperlink r:id="rId59" w:history="1">
        <w:r w:rsidRPr="00D146D4">
          <w:rPr>
            <w:rStyle w:val="Hyperlink"/>
          </w:rPr>
          <w:t>https://www.cbs.gov.il/he/publications/doclib/2019/hamakomiot1999_2017/2015.xls</w:t>
        </w:r>
      </w:hyperlink>
      <w:r w:rsidRPr="00D146D4">
        <w:rPr>
          <w:rFonts w:hint="cs"/>
          <w:rtl/>
        </w:rPr>
        <w:t xml:space="preserve"> . מופיע בתוך: "</w:t>
      </w:r>
      <w:r w:rsidRPr="00D146D4">
        <w:rPr>
          <w:rtl/>
        </w:rPr>
        <w:t>הרשויות המקומיות בישראל – קובצי נתונים לעיבוד 1999 – 2021</w:t>
      </w:r>
      <w:r w:rsidRPr="00D146D4">
        <w:rPr>
          <w:rFonts w:hint="cs"/>
          <w:rtl/>
        </w:rPr>
        <w:t xml:space="preserve">", בכתובת: </w:t>
      </w:r>
      <w:hyperlink r:id="rId60" w:history="1">
        <w:r w:rsidRPr="00D146D4">
          <w:rPr>
            <w:rStyle w:val="Hyperlink"/>
          </w:rPr>
          <w:t>https://www.cbs.gov.il/he/publications/Pages/2019/%D7%94%D7%A8%D7%A9%D7%95%D7%99%D7%95%D7%AA-%D7%94%D7%9E%D7%A7%D7%95%D7%9E%D7%99%D7%95%D7%AA-%D7%91%D7%99%D7%A9%D7%A8%D7%90%D7%9C-%D7%A7%D7%95%D7%91%D7%A6%D7%99-%D7%A0%D7%AA%D7%95%D7%A0%D7%99%D7%9D-%D7%9C%D7%A2%D7%99%D7%91%D7%95%D7%93-1999-2017.aspx</w:t>
        </w:r>
      </w:hyperlink>
      <w:r w:rsidRPr="00D146D4">
        <w:rPr>
          <w:rFonts w:hint="cs"/>
          <w:rtl/>
        </w:rPr>
        <w:t xml:space="preserve"> </w:t>
      </w:r>
    </w:p>
    <w:p w14:paraId="5BEC70B5" w14:textId="57159FBB" w:rsidR="004E5364" w:rsidRPr="00D146D4" w:rsidRDefault="004E5364" w:rsidP="004E5364">
      <w:pPr>
        <w:ind w:left="720" w:hanging="720"/>
        <w:jc w:val="left"/>
        <w:rPr>
          <w:rtl/>
        </w:rPr>
      </w:pPr>
      <w:r w:rsidRPr="00D146D4">
        <w:rPr>
          <w:rFonts w:hint="cs"/>
          <w:rtl/>
        </w:rPr>
        <w:t xml:space="preserve">הלשכה המרכזית לסטטיסטיקה (2017ב). </w:t>
      </w:r>
      <w:r w:rsidRPr="008809B3">
        <w:rPr>
          <w:rtl/>
        </w:rPr>
        <w:t>רשויות מקומיות, לפי סדר עולה של המדד החברתי-כלכלי 2013</w:t>
      </w:r>
      <w:r w:rsidRPr="00D146D4">
        <w:rPr>
          <w:rFonts w:hint="cs"/>
          <w:rtl/>
        </w:rPr>
        <w:t xml:space="preserve">. אוחזר מתוך: </w:t>
      </w:r>
      <w:hyperlink r:id="rId61" w:history="1">
        <w:r w:rsidRPr="00D146D4">
          <w:rPr>
            <w:rStyle w:val="Hyperlink"/>
          </w:rPr>
          <w:t>https://www.cbs.gov.il/he/publications/doclib/2017/socio_eco13_1694/t02.xls</w:t>
        </w:r>
      </w:hyperlink>
      <w:r w:rsidRPr="00D146D4">
        <w:rPr>
          <w:rFonts w:hint="cs"/>
          <w:rtl/>
        </w:rPr>
        <w:t xml:space="preserve"> . מופיע </w:t>
      </w:r>
      <w:r w:rsidRPr="00D146D4">
        <w:rPr>
          <w:rFonts w:hint="cs"/>
          <w:rtl/>
        </w:rPr>
        <w:lastRenderedPageBreak/>
        <w:t>בתוך: "</w:t>
      </w:r>
      <w:r w:rsidRPr="00D146D4">
        <w:rPr>
          <w:rtl/>
        </w:rPr>
        <w:t>אפיון יחידות גאוגרפיות וסיווגן לפי הרמה החברתית-כלכלית של האוכלוסייה, בשנת 2013</w:t>
      </w:r>
      <w:r w:rsidRPr="00D146D4">
        <w:rPr>
          <w:rFonts w:hint="cs"/>
          <w:rtl/>
        </w:rPr>
        <w:t xml:space="preserve">", בכתובת: </w:t>
      </w:r>
      <w:hyperlink r:id="rId62" w:history="1">
        <w:r w:rsidRPr="00D146D4">
          <w:rPr>
            <w:rStyle w:val="Hyperlink"/>
          </w:rPr>
          <w:t>https://www.cbs.gov.il/he/publications/Pages/2017/%D7%90%D7%A4%D7%99%D7%95%D7%9F-%D7%99%D7%97%D7%99%D7%93%D7%95%D7%AA-%D7%92%D7%90%D7%95%D7%92%D7%A8%D7%A4%D7%99%D7%95%D7%AA-%D7%95%D7%A1%D7%99%D7%95%D7%95%D7%92%D7%9F-%D7%9C%D7%A4%D7%99-%D7%94%D7%A8%D7%9E%D7%94-%D7%94%D7%97%D7%91%D7%A8%D7%AA%D7%99%D7%AA-%D7%9B%D7%9C%D7%9B%D7%9C%D7%99%D7%AA-%D7%A9%D7%9C-%D7%94%D7%90%D7%95%D7%9B%D7%9C%D7%95%D7%A1%D7%99%D7%99%D7%94-%D7%91%D7%A9%D7%A0%D7%AA-2013.aspx</w:t>
        </w:r>
      </w:hyperlink>
      <w:r w:rsidRPr="00D146D4">
        <w:rPr>
          <w:rFonts w:hint="cs"/>
          <w:rtl/>
        </w:rPr>
        <w:t xml:space="preserve"> </w:t>
      </w:r>
    </w:p>
    <w:p w14:paraId="18ACC0FA" w14:textId="70B309C3" w:rsidR="004E5364" w:rsidRPr="00D146D4" w:rsidRDefault="004E5364" w:rsidP="004E5364">
      <w:pPr>
        <w:ind w:left="720" w:hanging="720"/>
        <w:jc w:val="left"/>
        <w:rPr>
          <w:rtl/>
        </w:rPr>
      </w:pPr>
      <w:r w:rsidRPr="00D146D4">
        <w:rPr>
          <w:rFonts w:hint="cs"/>
          <w:rtl/>
        </w:rPr>
        <w:t xml:space="preserve">הלשכה המרכזית לסטטיסטיקה (2021). </w:t>
      </w:r>
      <w:r w:rsidRPr="008809B3">
        <w:rPr>
          <w:rtl/>
        </w:rPr>
        <w:t>קובץ היישובים 2021</w:t>
      </w:r>
      <w:r w:rsidRPr="00D146D4">
        <w:rPr>
          <w:rFonts w:hint="cs"/>
          <w:rtl/>
        </w:rPr>
        <w:t xml:space="preserve">. אוחזר מתוך: </w:t>
      </w:r>
      <w:hyperlink r:id="rId63" w:history="1">
        <w:r w:rsidRPr="00D146D4">
          <w:rPr>
            <w:rStyle w:val="Hyperlink"/>
          </w:rPr>
          <w:t>https://www.cbs.gov.il/he/publications/doclib/2019/ishuvim/bycode2021.xlsx</w:t>
        </w:r>
      </w:hyperlink>
      <w:r w:rsidRPr="00D146D4">
        <w:rPr>
          <w:rFonts w:hint="cs"/>
          <w:rtl/>
        </w:rPr>
        <w:t xml:space="preserve"> . מופיע בתוך: "</w:t>
      </w:r>
      <w:r w:rsidRPr="00D146D4">
        <w:rPr>
          <w:rtl/>
        </w:rPr>
        <w:t>יישובים בישראל- קובצי יישובים, 2021-2003</w:t>
      </w:r>
      <w:r w:rsidRPr="00D146D4">
        <w:rPr>
          <w:rFonts w:hint="cs"/>
          <w:rtl/>
        </w:rPr>
        <w:t xml:space="preserve">", בכתובת: </w:t>
      </w:r>
      <w:hyperlink r:id="rId64" w:history="1">
        <w:r w:rsidRPr="00D146D4">
          <w:rPr>
            <w:rStyle w:val="Hyperlink"/>
          </w:rPr>
          <w:t>https://www.cbs.gov.il/he/publications/Pages/2019/%D7%99%D7%99%D7%A9%D7%95%D7%91%D7%99%D7%9D-%D7%91%D7%99%D7%A9%D7%A8%D7%90%D7%9C.aspx</w:t>
        </w:r>
      </w:hyperlink>
      <w:r w:rsidRPr="00D146D4">
        <w:rPr>
          <w:rFonts w:hint="cs"/>
          <w:rtl/>
        </w:rPr>
        <w:t xml:space="preserve"> </w:t>
      </w:r>
    </w:p>
    <w:p w14:paraId="3673EC8B" w14:textId="617F9E39" w:rsidR="004E5364" w:rsidRPr="00D146D4" w:rsidRDefault="004E5364" w:rsidP="004E5364">
      <w:pPr>
        <w:ind w:left="720" w:hanging="720"/>
        <w:jc w:val="left"/>
        <w:rPr>
          <w:rStyle w:val="Hyperlink"/>
          <w:rtl/>
        </w:rPr>
      </w:pPr>
      <w:r w:rsidRPr="00D146D4">
        <w:rPr>
          <w:rFonts w:hint="cs"/>
          <w:rtl/>
        </w:rPr>
        <w:t xml:space="preserve">המכון הישראלי לדמוקרטיה (2018). </w:t>
      </w:r>
      <w:r w:rsidRPr="008809B3">
        <w:rPr>
          <w:rtl/>
        </w:rPr>
        <w:t>חוק נאמנות בתרבות - פגיעה בחופש הביטוי</w:t>
      </w:r>
      <w:r w:rsidRPr="00D146D4">
        <w:rPr>
          <w:rFonts w:hint="cs"/>
          <w:rtl/>
        </w:rPr>
        <w:t>.</w:t>
      </w:r>
      <w:r w:rsidR="00D146D4">
        <w:rPr>
          <w:rFonts w:hint="cs"/>
          <w:rtl/>
        </w:rPr>
        <w:t xml:space="preserve"> אוחזר מתוך:</w:t>
      </w:r>
      <w:r w:rsidRPr="00D146D4">
        <w:rPr>
          <w:rFonts w:hint="cs"/>
          <w:rtl/>
        </w:rPr>
        <w:t xml:space="preserve"> </w:t>
      </w:r>
      <w:hyperlink r:id="rId65" w:history="1">
        <w:r w:rsidR="00D146D4" w:rsidRPr="00D146D4">
          <w:rPr>
            <w:rStyle w:val="Hyperlink"/>
          </w:rPr>
          <w:t>https://www.idi.org.il/ministerial-committee/24565</w:t>
        </w:r>
      </w:hyperlink>
    </w:p>
    <w:p w14:paraId="3E3E4678" w14:textId="27092444" w:rsidR="000E376C" w:rsidRPr="00D146D4" w:rsidRDefault="000E376C" w:rsidP="004E5364">
      <w:pPr>
        <w:ind w:left="720" w:hanging="720"/>
        <w:jc w:val="left"/>
        <w:rPr>
          <w:rtl/>
        </w:rPr>
      </w:pPr>
      <w:r w:rsidRPr="00A801D6">
        <w:rPr>
          <w:rFonts w:hint="cs"/>
          <w:rtl/>
        </w:rPr>
        <w:t xml:space="preserve">המכון הישראלי למדיניות תרבות (2023). </w:t>
      </w:r>
      <w:r w:rsidRPr="00A801D6">
        <w:rPr>
          <w:rtl/>
        </w:rPr>
        <w:t>מקבץ</w:t>
      </w:r>
      <w:r w:rsidRPr="00D146D4">
        <w:rPr>
          <w:rtl/>
        </w:rPr>
        <w:t xml:space="preserve"> נתונים 2011-2021 – שדה התרבות בישראל בהשוואה מחוזית</w:t>
      </w:r>
      <w:r w:rsidRPr="00D146D4">
        <w:rPr>
          <w:rFonts w:hint="cs"/>
          <w:rtl/>
        </w:rPr>
        <w:t>.</w:t>
      </w:r>
      <w:r w:rsidRPr="00D146D4">
        <w:rPr>
          <w:rtl/>
        </w:rPr>
        <w:t xml:space="preserve"> </w:t>
      </w:r>
      <w:r w:rsidRPr="00D146D4">
        <w:rPr>
          <w:rFonts w:hint="cs"/>
          <w:rtl/>
        </w:rPr>
        <w:t>ה</w:t>
      </w:r>
      <w:r w:rsidRPr="00D146D4">
        <w:rPr>
          <w:rtl/>
        </w:rPr>
        <w:t>וגש כחומר רקע לוועדה המיוחדת לחיזוק ופיתוח הנגב והגליל.</w:t>
      </w:r>
      <w:r w:rsidRPr="00D146D4">
        <w:rPr>
          <w:rFonts w:hint="cs"/>
          <w:rtl/>
        </w:rPr>
        <w:t xml:space="preserve"> אוחזר מתוך: </w:t>
      </w:r>
      <w:hyperlink r:id="rId66" w:history="1">
        <w:r w:rsidRPr="00D146D4">
          <w:rPr>
            <w:rStyle w:val="Hyperlink"/>
          </w:rPr>
          <w:t>https://fs.knesset.gov.il/25/Committees/25_cs_bg_2622556.pdf</w:t>
        </w:r>
      </w:hyperlink>
    </w:p>
    <w:p w14:paraId="18467367" w14:textId="77777777" w:rsidR="004E5364" w:rsidRPr="00D146D4" w:rsidRDefault="004E5364" w:rsidP="004E5364">
      <w:pPr>
        <w:ind w:left="720" w:hanging="720"/>
        <w:jc w:val="left"/>
        <w:rPr>
          <w:rtl/>
        </w:rPr>
      </w:pPr>
      <w:r w:rsidRPr="00D146D4">
        <w:rPr>
          <w:rFonts w:hint="cs"/>
          <w:rtl/>
        </w:rPr>
        <w:t xml:space="preserve">ועדת הבחירות המרכזית לכנסת (2019). </w:t>
      </w:r>
      <w:r w:rsidRPr="008809B3">
        <w:rPr>
          <w:rtl/>
        </w:rPr>
        <w:t>תוצאות הבחירות לכנסת ה-20 לפי קלפיות בישוב</w:t>
      </w:r>
      <w:r w:rsidRPr="00D146D4">
        <w:rPr>
          <w:rFonts w:hint="cs"/>
          <w:rtl/>
        </w:rPr>
        <w:t xml:space="preserve">. אוחזר מתוך: </w:t>
      </w:r>
      <w:hyperlink r:id="rId67" w:history="1">
        <w:r w:rsidRPr="00D146D4">
          <w:rPr>
            <w:rStyle w:val="Hyperlink"/>
          </w:rPr>
          <w:t>https://bechirot22.bechirot.gov.il/election/Documents/%D7%91%D7%97%D7%99%D7%A8%D7%95%D7%AA%20%D7%A7%D7%95%D7%93%D7%9E%D7%95%D7%AA/results_20.xls</w:t>
        </w:r>
      </w:hyperlink>
      <w:r w:rsidRPr="00D146D4">
        <w:rPr>
          <w:rFonts w:hint="cs"/>
          <w:rtl/>
        </w:rPr>
        <w:t xml:space="preserve"> . מופיע בתוך: "בחירות קודמות", בכתובת: </w:t>
      </w:r>
      <w:hyperlink r:id="rId68" w:history="1">
        <w:r w:rsidRPr="00D146D4">
          <w:rPr>
            <w:rStyle w:val="Hyperlink"/>
          </w:rPr>
          <w:t>https://bechirot22.bechirot.gov.il/election/Pages/PreviousElection.aspx</w:t>
        </w:r>
      </w:hyperlink>
      <w:r w:rsidRPr="00D146D4">
        <w:rPr>
          <w:rFonts w:hint="cs"/>
          <w:rtl/>
        </w:rPr>
        <w:t xml:space="preserve"> </w:t>
      </w:r>
    </w:p>
    <w:p w14:paraId="61C60744" w14:textId="77777777" w:rsidR="004E5364" w:rsidRPr="00D146D4" w:rsidRDefault="004E5364" w:rsidP="004E5364">
      <w:pPr>
        <w:ind w:left="720" w:hanging="720"/>
        <w:jc w:val="left"/>
        <w:rPr>
          <w:rtl/>
        </w:rPr>
      </w:pPr>
      <w:r w:rsidRPr="00D146D4">
        <w:rPr>
          <w:rFonts w:hint="cs"/>
          <w:rtl/>
        </w:rPr>
        <w:t xml:space="preserve">כץ, א. וסלע, ה. (1999). </w:t>
      </w:r>
      <w:r w:rsidRPr="008809B3">
        <w:rPr>
          <w:rFonts w:hint="eastAsia"/>
          <w:rtl/>
        </w:rPr>
        <w:t>דו</w:t>
      </w:r>
      <w:r w:rsidRPr="008809B3">
        <w:rPr>
          <w:rtl/>
        </w:rPr>
        <w:t xml:space="preserve">"ח </w:t>
      </w:r>
      <w:r w:rsidRPr="008809B3">
        <w:rPr>
          <w:rFonts w:hint="eastAsia"/>
          <w:rtl/>
        </w:rPr>
        <w:t>ברכה</w:t>
      </w:r>
      <w:r w:rsidRPr="008809B3">
        <w:rPr>
          <w:rFonts w:ascii="Arial" w:hAnsi="Arial" w:cs="Arial"/>
          <w:rtl/>
        </w:rPr>
        <w:t>:</w:t>
      </w:r>
      <w:r w:rsidRPr="008809B3">
        <w:rPr>
          <w:rtl/>
        </w:rPr>
        <w:t xml:space="preserve"> מדיניות תרבות בישראל</w:t>
      </w:r>
      <w:r w:rsidRPr="00D146D4">
        <w:rPr>
          <w:rFonts w:hint="cs"/>
          <w:rtl/>
        </w:rPr>
        <w:t xml:space="preserve">. מכון </w:t>
      </w:r>
      <w:proofErr w:type="spellStart"/>
      <w:r w:rsidRPr="00D146D4">
        <w:rPr>
          <w:rFonts w:hint="cs"/>
          <w:rtl/>
        </w:rPr>
        <w:t>ון</w:t>
      </w:r>
      <w:proofErr w:type="spellEnd"/>
      <w:r w:rsidRPr="00D146D4">
        <w:rPr>
          <w:rFonts w:hint="cs"/>
          <w:rtl/>
        </w:rPr>
        <w:t xml:space="preserve"> ליר בירושלים.</w:t>
      </w:r>
    </w:p>
    <w:p w14:paraId="0511952C" w14:textId="77777777" w:rsidR="004E5364" w:rsidRPr="00D146D4" w:rsidRDefault="004E5364" w:rsidP="004E5364">
      <w:pPr>
        <w:ind w:left="720" w:hanging="720"/>
        <w:jc w:val="left"/>
        <w:rPr>
          <w:rtl/>
        </w:rPr>
      </w:pPr>
      <w:r w:rsidRPr="00D146D4">
        <w:rPr>
          <w:rFonts w:hint="cs"/>
          <w:rtl/>
        </w:rPr>
        <w:lastRenderedPageBreak/>
        <w:t>לוי, י. (2014). יחסי שלטון מרכזי-שלטון מקומי: מאפיינים מבניים ופוליטיים. בתוך לוי, י. ושריג, א. (עורכים).</w:t>
      </w:r>
      <w:r w:rsidRPr="008809B3">
        <w:rPr>
          <w:rtl/>
        </w:rPr>
        <w:t xml:space="preserve"> </w:t>
      </w:r>
      <w:r w:rsidRPr="008809B3">
        <w:rPr>
          <w:rFonts w:hint="eastAsia"/>
          <w:i/>
          <w:iCs/>
          <w:rtl/>
        </w:rPr>
        <w:t>השלטון</w:t>
      </w:r>
      <w:r w:rsidRPr="008809B3">
        <w:rPr>
          <w:i/>
          <w:iCs/>
          <w:rtl/>
        </w:rPr>
        <w:t xml:space="preserve"> </w:t>
      </w:r>
      <w:r w:rsidRPr="008809B3">
        <w:rPr>
          <w:rFonts w:hint="eastAsia"/>
          <w:i/>
          <w:iCs/>
          <w:rtl/>
        </w:rPr>
        <w:t>המקומי</w:t>
      </w:r>
      <w:r w:rsidRPr="008809B3">
        <w:rPr>
          <w:i/>
          <w:iCs/>
          <w:rtl/>
        </w:rPr>
        <w:t xml:space="preserve"> </w:t>
      </w:r>
      <w:r w:rsidRPr="008809B3">
        <w:rPr>
          <w:rFonts w:hint="eastAsia"/>
          <w:i/>
          <w:iCs/>
          <w:rtl/>
        </w:rPr>
        <w:t>–</w:t>
      </w:r>
      <w:r w:rsidRPr="008809B3">
        <w:rPr>
          <w:i/>
          <w:iCs/>
          <w:rtl/>
        </w:rPr>
        <w:t xml:space="preserve"> </w:t>
      </w:r>
      <w:r w:rsidRPr="008809B3">
        <w:rPr>
          <w:rFonts w:hint="eastAsia"/>
          <w:i/>
          <w:iCs/>
          <w:rtl/>
        </w:rPr>
        <w:t>בין</w:t>
      </w:r>
      <w:r w:rsidRPr="008809B3">
        <w:rPr>
          <w:i/>
          <w:iCs/>
          <w:rtl/>
        </w:rPr>
        <w:t xml:space="preserve"> </w:t>
      </w:r>
      <w:r w:rsidRPr="008809B3">
        <w:rPr>
          <w:rFonts w:hint="eastAsia"/>
          <w:i/>
          <w:iCs/>
          <w:rtl/>
        </w:rPr>
        <w:t>המדינה</w:t>
      </w:r>
      <w:r w:rsidRPr="008809B3">
        <w:rPr>
          <w:i/>
          <w:iCs/>
          <w:rtl/>
        </w:rPr>
        <w:t xml:space="preserve">, </w:t>
      </w:r>
      <w:r w:rsidRPr="008809B3">
        <w:rPr>
          <w:rFonts w:hint="eastAsia"/>
          <w:i/>
          <w:iCs/>
          <w:rtl/>
        </w:rPr>
        <w:t>הקהילה</w:t>
      </w:r>
      <w:r w:rsidRPr="008809B3">
        <w:rPr>
          <w:i/>
          <w:iCs/>
          <w:rtl/>
        </w:rPr>
        <w:t xml:space="preserve"> </w:t>
      </w:r>
      <w:r w:rsidRPr="008809B3">
        <w:rPr>
          <w:rFonts w:hint="eastAsia"/>
          <w:i/>
          <w:iCs/>
          <w:rtl/>
        </w:rPr>
        <w:t>וכלכלת</w:t>
      </w:r>
      <w:r w:rsidRPr="008809B3">
        <w:rPr>
          <w:i/>
          <w:iCs/>
          <w:rtl/>
        </w:rPr>
        <w:t xml:space="preserve"> </w:t>
      </w:r>
      <w:r w:rsidRPr="008809B3">
        <w:rPr>
          <w:rFonts w:hint="eastAsia"/>
          <w:i/>
          <w:iCs/>
          <w:rtl/>
        </w:rPr>
        <w:t>השוק</w:t>
      </w:r>
      <w:r w:rsidRPr="00D146D4">
        <w:rPr>
          <w:rFonts w:hint="cs"/>
          <w:rtl/>
        </w:rPr>
        <w:t xml:space="preserve"> (עמ' 83-137). האוניברסיטה הפתוחה.</w:t>
      </w:r>
    </w:p>
    <w:p w14:paraId="128F7717" w14:textId="2FE1B671" w:rsidR="00CB55DB" w:rsidRPr="00D146D4" w:rsidRDefault="00CB55DB" w:rsidP="004E5364">
      <w:pPr>
        <w:ind w:left="720" w:hanging="720"/>
        <w:jc w:val="left"/>
        <w:rPr>
          <w:rStyle w:val="Hyperlink"/>
          <w:rtl/>
        </w:rPr>
      </w:pPr>
      <w:r w:rsidRPr="00D146D4">
        <w:rPr>
          <w:rFonts w:hint="cs"/>
          <w:rtl/>
        </w:rPr>
        <w:t xml:space="preserve">מאגר הנתונים הממשלתי (2022). </w:t>
      </w:r>
      <w:r w:rsidRPr="008809B3">
        <w:rPr>
          <w:rtl/>
        </w:rPr>
        <w:t>מאגר חברות – רשם החברות</w:t>
      </w:r>
      <w:r w:rsidRPr="00D146D4">
        <w:rPr>
          <w:rFonts w:hint="cs"/>
          <w:rtl/>
        </w:rPr>
        <w:t xml:space="preserve">. אוחזר מתוך: </w:t>
      </w:r>
      <w:hyperlink r:id="rId69" w:history="1">
        <w:r w:rsidRPr="00D146D4">
          <w:rPr>
            <w:rStyle w:val="Hyperlink"/>
          </w:rPr>
          <w:t>https://data.gov.il/dataset/ica_companies</w:t>
        </w:r>
      </w:hyperlink>
    </w:p>
    <w:p w14:paraId="3ECBE066" w14:textId="045BC387" w:rsidR="00BF5455" w:rsidRPr="00D146D4" w:rsidRDefault="00BF5455" w:rsidP="004E5364">
      <w:pPr>
        <w:ind w:left="720" w:hanging="720"/>
        <w:jc w:val="left"/>
        <w:rPr>
          <w:rtl/>
        </w:rPr>
      </w:pPr>
      <w:r w:rsidRPr="00A801D6">
        <w:rPr>
          <w:rFonts w:hint="cs"/>
          <w:rtl/>
        </w:rPr>
        <w:t xml:space="preserve">מבקר המדינה (2023). </w:t>
      </w:r>
      <w:r w:rsidRPr="00A801D6">
        <w:rPr>
          <w:rtl/>
        </w:rPr>
        <w:t>תקצוב</w:t>
      </w:r>
      <w:r w:rsidRPr="00D146D4">
        <w:rPr>
          <w:rtl/>
        </w:rPr>
        <w:t xml:space="preserve"> דיפרנציאלי ככלי לצמצום פערים במערכת החינוך</w:t>
      </w:r>
      <w:r w:rsidRPr="00D146D4">
        <w:rPr>
          <w:rFonts w:hint="cs"/>
          <w:rtl/>
        </w:rPr>
        <w:t xml:space="preserve">. </w:t>
      </w:r>
      <w:r w:rsidRPr="00D146D4">
        <w:rPr>
          <w:rtl/>
        </w:rPr>
        <w:t>דוח שנתי של מבקר המדינה – מאי 2023</w:t>
      </w:r>
      <w:r w:rsidRPr="00D146D4">
        <w:rPr>
          <w:rFonts w:hint="cs"/>
          <w:rtl/>
        </w:rPr>
        <w:t xml:space="preserve">. אוחזר מתוך: </w:t>
      </w:r>
      <w:hyperlink r:id="rId70" w:history="1">
        <w:r w:rsidRPr="00D146D4">
          <w:rPr>
            <w:rStyle w:val="Hyperlink"/>
          </w:rPr>
          <w:t>https://www.mevaker.gov.il/sites/DigitalLibrary/Pages/Reports/7604-15.aspx</w:t>
        </w:r>
      </w:hyperlink>
    </w:p>
    <w:p w14:paraId="55E359D3" w14:textId="265E51CD" w:rsidR="000B6C7B" w:rsidRPr="00D146D4" w:rsidRDefault="000B6C7B" w:rsidP="004E5364">
      <w:pPr>
        <w:ind w:left="720" w:hanging="720"/>
        <w:jc w:val="left"/>
        <w:rPr>
          <w:rtl/>
        </w:rPr>
      </w:pPr>
      <w:proofErr w:type="spellStart"/>
      <w:r w:rsidRPr="00D146D4">
        <w:rPr>
          <w:rtl/>
        </w:rPr>
        <w:t>מילגרום</w:t>
      </w:r>
      <w:proofErr w:type="spellEnd"/>
      <w:r w:rsidRPr="00D146D4">
        <w:rPr>
          <w:rtl/>
        </w:rPr>
        <w:t xml:space="preserve">, </w:t>
      </w:r>
      <w:proofErr w:type="spellStart"/>
      <w:r w:rsidRPr="00D146D4">
        <w:rPr>
          <w:rtl/>
        </w:rPr>
        <w:t>מ.</w:t>
      </w:r>
      <w:r w:rsidRPr="00D146D4">
        <w:rPr>
          <w:rFonts w:hint="cs"/>
          <w:rtl/>
        </w:rPr>
        <w:t>ו</w:t>
      </w:r>
      <w:r w:rsidRPr="00D146D4">
        <w:rPr>
          <w:rtl/>
        </w:rPr>
        <w:t>בר</w:t>
      </w:r>
      <w:proofErr w:type="spellEnd"/>
      <w:r w:rsidRPr="00D146D4">
        <w:rPr>
          <w:rtl/>
        </w:rPr>
        <w:t xml:space="preserve">־ לבב, ג. (2019). אי־ שוויון בישראל. </w:t>
      </w:r>
      <w:r w:rsidRPr="008809B3">
        <w:rPr>
          <w:i/>
          <w:iCs/>
        </w:rPr>
        <w:t>The Economic Quarterly</w:t>
      </w:r>
      <w:r w:rsidRPr="008809B3">
        <w:rPr>
          <w:i/>
          <w:iCs/>
          <w:rtl/>
        </w:rPr>
        <w:t xml:space="preserve"> / הרבעון לכלכלה, 63</w:t>
      </w:r>
      <w:r w:rsidRPr="00D146D4">
        <w:rPr>
          <w:rtl/>
        </w:rPr>
        <w:t>(1/2), 11-52.</w:t>
      </w:r>
    </w:p>
    <w:p w14:paraId="0E9467D1" w14:textId="3744EB79" w:rsidR="004E5364" w:rsidRPr="00A801D6" w:rsidRDefault="004E5364" w:rsidP="004E5364">
      <w:pPr>
        <w:ind w:left="720" w:hanging="720"/>
        <w:jc w:val="left"/>
        <w:rPr>
          <w:rStyle w:val="Hyperlink"/>
          <w:rtl/>
        </w:rPr>
      </w:pPr>
      <w:r w:rsidRPr="00D146D4">
        <w:rPr>
          <w:rFonts w:hint="cs"/>
          <w:rtl/>
        </w:rPr>
        <w:t>מפתח התקציב (</w:t>
      </w:r>
      <w:r w:rsidR="00CD2E94" w:rsidRPr="00D146D4">
        <w:rPr>
          <w:rFonts w:hint="cs"/>
          <w:rtl/>
        </w:rPr>
        <w:t>2023</w:t>
      </w:r>
      <w:r w:rsidRPr="00D146D4">
        <w:rPr>
          <w:rFonts w:hint="cs"/>
          <w:rtl/>
        </w:rPr>
        <w:t xml:space="preserve">). </w:t>
      </w:r>
      <w:r w:rsidRPr="00BB7FD2">
        <w:rPr>
          <w:rFonts w:hint="eastAsia"/>
          <w:rtl/>
        </w:rPr>
        <w:t>מפתח</w:t>
      </w:r>
      <w:r w:rsidRPr="00BB7FD2">
        <w:rPr>
          <w:rtl/>
        </w:rPr>
        <w:t xml:space="preserve"> </w:t>
      </w:r>
      <w:r w:rsidRPr="00BB7FD2">
        <w:rPr>
          <w:rFonts w:hint="eastAsia"/>
          <w:rtl/>
        </w:rPr>
        <w:t>התקציב</w:t>
      </w:r>
      <w:r w:rsidRPr="00BB7FD2">
        <w:rPr>
          <w:rtl/>
        </w:rPr>
        <w:t xml:space="preserve">: </w:t>
      </w:r>
      <w:r w:rsidRPr="00BB7FD2">
        <w:rPr>
          <w:rFonts w:hint="eastAsia"/>
          <w:rtl/>
        </w:rPr>
        <w:t>תקציב</w:t>
      </w:r>
      <w:r w:rsidRPr="00BB7FD2">
        <w:rPr>
          <w:rtl/>
        </w:rPr>
        <w:t xml:space="preserve"> </w:t>
      </w:r>
      <w:r w:rsidRPr="00BB7FD2">
        <w:rPr>
          <w:rFonts w:hint="eastAsia"/>
          <w:rtl/>
        </w:rPr>
        <w:t>מינהל</w:t>
      </w:r>
      <w:r w:rsidRPr="00BB7FD2">
        <w:rPr>
          <w:rtl/>
        </w:rPr>
        <w:t xml:space="preserve"> </w:t>
      </w:r>
      <w:r w:rsidRPr="00BB7FD2">
        <w:rPr>
          <w:rFonts w:hint="eastAsia"/>
          <w:rtl/>
        </w:rPr>
        <w:t>התרבות</w:t>
      </w:r>
      <w:r w:rsidRPr="00BB7FD2">
        <w:rPr>
          <w:rtl/>
        </w:rPr>
        <w:t xml:space="preserve"> (19.42)</w:t>
      </w:r>
      <w:r w:rsidRPr="00D146D4">
        <w:rPr>
          <w:rFonts w:hint="cs"/>
          <w:rtl/>
        </w:rPr>
        <w:t xml:space="preserve">. </w:t>
      </w:r>
      <w:r w:rsidR="00A801D6">
        <w:fldChar w:fldCharType="begin"/>
      </w:r>
      <w:r w:rsidR="00A801D6">
        <w:instrText>HYPERLINK "https://next.obudget.org/i/budget/001942/2020"</w:instrText>
      </w:r>
      <w:r w:rsidR="00A801D6">
        <w:fldChar w:fldCharType="separate"/>
      </w:r>
      <w:r w:rsidRPr="00A801D6">
        <w:rPr>
          <w:rStyle w:val="Hyperlink"/>
        </w:rPr>
        <w:t>https://next.obudget.org/i/budget/001942/2020</w:t>
      </w:r>
    </w:p>
    <w:p w14:paraId="6E5F848E" w14:textId="28C9AEAB" w:rsidR="004E5364" w:rsidRPr="00D146D4" w:rsidRDefault="00A801D6" w:rsidP="004E5364">
      <w:pPr>
        <w:ind w:left="720" w:hanging="720"/>
        <w:jc w:val="left"/>
        <w:rPr>
          <w:rtl/>
        </w:rPr>
      </w:pPr>
      <w:r>
        <w:fldChar w:fldCharType="end"/>
      </w:r>
      <w:r w:rsidR="004E5364" w:rsidRPr="00D146D4">
        <w:rPr>
          <w:rFonts w:hint="cs"/>
          <w:rtl/>
        </w:rPr>
        <w:t xml:space="preserve">משרד התרבות והספורט (2018). </w:t>
      </w:r>
      <w:r w:rsidR="004E5364" w:rsidRPr="00BB7FD2">
        <w:rPr>
          <w:rtl/>
        </w:rPr>
        <w:t>מבחני תמיכה בסל תרבות עירוני (</w:t>
      </w:r>
      <w:proofErr w:type="spellStart"/>
      <w:r w:rsidR="004E5364" w:rsidRPr="00BB7FD2">
        <w:rPr>
          <w:rtl/>
        </w:rPr>
        <w:t>סל"ע</w:t>
      </w:r>
      <w:proofErr w:type="spellEnd"/>
      <w:r w:rsidR="004E5364" w:rsidRPr="00BB7FD2">
        <w:rPr>
          <w:rtl/>
        </w:rPr>
        <w:t>)</w:t>
      </w:r>
      <w:r w:rsidR="004E5364" w:rsidRPr="00D146D4">
        <w:rPr>
          <w:rFonts w:hint="cs"/>
          <w:rtl/>
        </w:rPr>
        <w:t xml:space="preserve">. אוחזר מתוך: </w:t>
      </w:r>
      <w:hyperlink r:id="rId71" w:history="1">
        <w:r w:rsidR="004E5364" w:rsidRPr="00D146D4">
          <w:rPr>
            <w:rStyle w:val="Hyperlink"/>
          </w:rPr>
          <w:t>https://www.gov.il/BlobFolder/rfp/municipal_culture_2018/he/%D7%9E%D7%91%D7%97%D7%A0%D7%99%20%D7%AA%D7%9E%D7%99%D7%9B%D7%94%20%20-%20%D7%A1%D7%9C%20%D7%AA%D7%A8%D7%91%D7%95%D7%AA%20%D7%A2%D7%99%D7%A8%D7%95%D7%A0%D7%99%20-%202018%20-%20%D7%AA%D7%99%D7%A7%D7%95%D7%9F%2014.8.18.pdf</w:t>
        </w:r>
      </w:hyperlink>
      <w:r w:rsidR="004E5364" w:rsidRPr="00D146D4">
        <w:rPr>
          <w:rFonts w:hint="cs"/>
          <w:rtl/>
        </w:rPr>
        <w:t xml:space="preserve"> . מופיע בתוך: "</w:t>
      </w:r>
      <w:r w:rsidR="004E5364" w:rsidRPr="00D146D4">
        <w:rPr>
          <w:rtl/>
        </w:rPr>
        <w:t>בקשות לתמיכה מתקציב משרד התרבות והספורט לשנת 2018 סל תרבות עירוני</w:t>
      </w:r>
      <w:r w:rsidR="004E5364" w:rsidRPr="00D146D4">
        <w:rPr>
          <w:rFonts w:hint="cs"/>
          <w:rtl/>
        </w:rPr>
        <w:t xml:space="preserve">", בכתובת: </w:t>
      </w:r>
      <w:hyperlink r:id="rId72" w:history="1">
        <w:r w:rsidR="004E5364" w:rsidRPr="00D146D4">
          <w:rPr>
            <w:rStyle w:val="Hyperlink"/>
          </w:rPr>
          <w:t>https://www.gov.il/he/departments/publications/Call_for_bids/municipal_culture_2018</w:t>
        </w:r>
      </w:hyperlink>
      <w:r w:rsidR="004E5364" w:rsidRPr="00D146D4">
        <w:rPr>
          <w:rFonts w:hint="cs"/>
          <w:rtl/>
        </w:rPr>
        <w:t xml:space="preserve"> </w:t>
      </w:r>
    </w:p>
    <w:p w14:paraId="616D2E4D" w14:textId="77777777" w:rsidR="004E5364" w:rsidRPr="00D146D4" w:rsidRDefault="004E5364" w:rsidP="004E5364">
      <w:pPr>
        <w:ind w:left="720" w:hanging="720"/>
        <w:jc w:val="left"/>
        <w:rPr>
          <w:rtl/>
        </w:rPr>
      </w:pPr>
      <w:r w:rsidRPr="00D146D4">
        <w:rPr>
          <w:rFonts w:hint="cs"/>
          <w:rtl/>
        </w:rPr>
        <w:t xml:space="preserve">משרד התרבות והספורט (2022). </w:t>
      </w:r>
      <w:r w:rsidRPr="00BB7FD2">
        <w:rPr>
          <w:rtl/>
        </w:rPr>
        <w:t>תמיכות המשרד בגופי תרבות לשנים 2016-2019</w:t>
      </w:r>
      <w:r w:rsidRPr="00D146D4">
        <w:rPr>
          <w:rFonts w:hint="cs"/>
          <w:rtl/>
        </w:rPr>
        <w:t xml:space="preserve">. אוחזר מתוך: </w:t>
      </w:r>
      <w:hyperlink r:id="rId73" w:history="1">
        <w:r w:rsidRPr="00D146D4">
          <w:rPr>
            <w:rStyle w:val="Hyperlink"/>
          </w:rPr>
          <w:t>https://www.gov.il/BlobFolder/generalpage/ministry_support/he/%D7%AA%D7%9E%D7%99%D7%9B%D7%95%D7%AA%20%D7%94%D7%9E%D7%A9%D7%A8%D7%93%20%D7%9C%D7%92%D7%95%D7%A4%D7%99%20%D7%AA%D7%A8%D7%91%D7%95%D7%AA%202016-2019.xlsx</w:t>
        </w:r>
      </w:hyperlink>
      <w:r w:rsidRPr="00D146D4">
        <w:rPr>
          <w:rFonts w:hint="cs"/>
          <w:rtl/>
        </w:rPr>
        <w:t xml:space="preserve"> . מופיע בתוך: "</w:t>
      </w:r>
      <w:r w:rsidRPr="00D146D4">
        <w:rPr>
          <w:rtl/>
        </w:rPr>
        <w:t>תמיכות – מינהל תרבות</w:t>
      </w:r>
      <w:r w:rsidRPr="00D146D4">
        <w:rPr>
          <w:rFonts w:hint="cs"/>
          <w:rtl/>
        </w:rPr>
        <w:t xml:space="preserve">", בכתובת: </w:t>
      </w:r>
      <w:hyperlink r:id="rId74" w:history="1">
        <w:r w:rsidRPr="00D146D4">
          <w:rPr>
            <w:rStyle w:val="Hyperlink"/>
          </w:rPr>
          <w:t>https://www.gov.il/he/departments/general/ministry_support</w:t>
        </w:r>
      </w:hyperlink>
      <w:r w:rsidRPr="00D146D4">
        <w:rPr>
          <w:rFonts w:hint="cs"/>
          <w:rtl/>
        </w:rPr>
        <w:t xml:space="preserve"> </w:t>
      </w:r>
    </w:p>
    <w:p w14:paraId="34961D69" w14:textId="77777777" w:rsidR="004E5364" w:rsidRPr="00D146D4" w:rsidRDefault="004E5364" w:rsidP="004E5364">
      <w:pPr>
        <w:ind w:left="720" w:hanging="720"/>
        <w:jc w:val="left"/>
        <w:rPr>
          <w:rtl/>
        </w:rPr>
      </w:pPr>
      <w:r w:rsidRPr="00D146D4">
        <w:rPr>
          <w:rFonts w:hint="cs"/>
          <w:rtl/>
        </w:rPr>
        <w:lastRenderedPageBreak/>
        <w:t xml:space="preserve">משרד ראש הממשלה (2013). </w:t>
      </w:r>
      <w:r w:rsidRPr="00BB7FD2">
        <w:rPr>
          <w:rtl/>
        </w:rPr>
        <w:t>הגדרת יישובים ואזורים כבעלי עדיפות לאומית</w:t>
      </w:r>
      <w:r w:rsidRPr="00D146D4">
        <w:rPr>
          <w:rFonts w:hint="cs"/>
          <w:rtl/>
        </w:rPr>
        <w:t xml:space="preserve">. אוחזר מתוך: </w:t>
      </w:r>
      <w:hyperlink r:id="rId75" w:history="1">
        <w:r w:rsidRPr="00D146D4">
          <w:rPr>
            <w:rStyle w:val="Hyperlink"/>
          </w:rPr>
          <w:t>https://www.gov.il/he/departments/policies/2013_des667</w:t>
        </w:r>
      </w:hyperlink>
      <w:r w:rsidRPr="00D146D4">
        <w:rPr>
          <w:rFonts w:hint="cs"/>
          <w:rtl/>
        </w:rPr>
        <w:t xml:space="preserve"> . </w:t>
      </w:r>
    </w:p>
    <w:p w14:paraId="7DF30C06" w14:textId="77777777" w:rsidR="004E5364" w:rsidRPr="00D146D4" w:rsidRDefault="004E5364" w:rsidP="004E5364">
      <w:pPr>
        <w:ind w:left="720" w:hanging="720"/>
        <w:jc w:val="left"/>
        <w:rPr>
          <w:rtl/>
        </w:rPr>
      </w:pPr>
      <w:r w:rsidRPr="00D146D4">
        <w:rPr>
          <w:rFonts w:hint="cs"/>
          <w:rtl/>
        </w:rPr>
        <w:t xml:space="preserve">משרד ראש הממשלה (2021). </w:t>
      </w:r>
      <w:r w:rsidRPr="00BB7FD2">
        <w:rPr>
          <w:rtl/>
        </w:rPr>
        <w:t>ביזור סמכויות לשלטון המקומי והפחתת רגולציה עודפת</w:t>
      </w:r>
      <w:r w:rsidRPr="00D146D4">
        <w:rPr>
          <w:rFonts w:hint="cs"/>
          <w:rtl/>
        </w:rPr>
        <w:t xml:space="preserve">. אוחזר מתוך: </w:t>
      </w:r>
      <w:hyperlink r:id="rId76" w:history="1">
        <w:r w:rsidRPr="00D146D4">
          <w:rPr>
            <w:rStyle w:val="Hyperlink"/>
          </w:rPr>
          <w:t>https://www.gov.il/he/departments/policies/dec675_2021</w:t>
        </w:r>
      </w:hyperlink>
    </w:p>
    <w:p w14:paraId="70213BF0" w14:textId="77777777" w:rsidR="004E5364" w:rsidRPr="00D146D4" w:rsidRDefault="004E5364" w:rsidP="004E5364">
      <w:pPr>
        <w:ind w:left="720" w:hanging="720"/>
        <w:jc w:val="left"/>
        <w:rPr>
          <w:rtl/>
        </w:rPr>
      </w:pPr>
      <w:r w:rsidRPr="00D146D4">
        <w:rPr>
          <w:rFonts w:hint="cs"/>
          <w:rtl/>
        </w:rPr>
        <w:t xml:space="preserve">פדר, ט. (2017). </w:t>
      </w:r>
      <w:r w:rsidRPr="00BB7FD2">
        <w:rPr>
          <w:rFonts w:hint="eastAsia"/>
          <w:rtl/>
        </w:rPr>
        <w:t>מדיניות</w:t>
      </w:r>
      <w:r w:rsidRPr="00BB7FD2">
        <w:rPr>
          <w:rtl/>
        </w:rPr>
        <w:t xml:space="preserve"> </w:t>
      </w:r>
      <w:r w:rsidRPr="00BB7FD2">
        <w:rPr>
          <w:rFonts w:hint="eastAsia"/>
          <w:rtl/>
        </w:rPr>
        <w:t>תרבות</w:t>
      </w:r>
      <w:r w:rsidRPr="00BB7FD2">
        <w:rPr>
          <w:rtl/>
        </w:rPr>
        <w:t xml:space="preserve"> </w:t>
      </w:r>
      <w:r w:rsidRPr="00BB7FD2">
        <w:rPr>
          <w:rFonts w:hint="eastAsia"/>
          <w:rtl/>
        </w:rPr>
        <w:t>ומימון</w:t>
      </w:r>
      <w:r w:rsidRPr="00BB7FD2">
        <w:rPr>
          <w:rtl/>
        </w:rPr>
        <w:t xml:space="preserve"> </w:t>
      </w:r>
      <w:r w:rsidRPr="00BB7FD2">
        <w:rPr>
          <w:rFonts w:hint="eastAsia"/>
          <w:rtl/>
        </w:rPr>
        <w:t>ציבורי</w:t>
      </w:r>
      <w:r w:rsidRPr="00BB7FD2">
        <w:rPr>
          <w:rtl/>
        </w:rPr>
        <w:t xml:space="preserve"> </w:t>
      </w:r>
      <w:r w:rsidRPr="00BB7FD2">
        <w:rPr>
          <w:rFonts w:hint="eastAsia"/>
          <w:rtl/>
        </w:rPr>
        <w:t>של</w:t>
      </w:r>
      <w:r w:rsidRPr="00BB7FD2">
        <w:rPr>
          <w:rtl/>
        </w:rPr>
        <w:t xml:space="preserve"> </w:t>
      </w:r>
      <w:r w:rsidRPr="00BB7FD2">
        <w:rPr>
          <w:rFonts w:hint="eastAsia"/>
          <w:rtl/>
        </w:rPr>
        <w:t>תיאטרון</w:t>
      </w:r>
      <w:r w:rsidRPr="00BB7FD2">
        <w:rPr>
          <w:rtl/>
        </w:rPr>
        <w:t xml:space="preserve"> </w:t>
      </w:r>
      <w:r w:rsidRPr="00BB7FD2">
        <w:rPr>
          <w:rFonts w:hint="eastAsia"/>
          <w:rtl/>
        </w:rPr>
        <w:t>בישראל</w:t>
      </w:r>
      <w:r w:rsidRPr="00D146D4">
        <w:rPr>
          <w:rFonts w:hint="cs"/>
          <w:rtl/>
        </w:rPr>
        <w:t>. מועצת הפיס לתרבות ואומנות.</w:t>
      </w:r>
    </w:p>
    <w:p w14:paraId="46054678" w14:textId="77777777" w:rsidR="004E5364" w:rsidRPr="00D146D4" w:rsidRDefault="004E5364" w:rsidP="004E5364">
      <w:pPr>
        <w:ind w:left="720" w:hanging="720"/>
        <w:jc w:val="left"/>
        <w:rPr>
          <w:rtl/>
        </w:rPr>
      </w:pPr>
      <w:r w:rsidRPr="00D146D4">
        <w:rPr>
          <w:rFonts w:hint="cs"/>
          <w:rtl/>
        </w:rPr>
        <w:t xml:space="preserve">פדר, ט. (2019). </w:t>
      </w:r>
      <w:r w:rsidRPr="00BB7FD2">
        <w:rPr>
          <w:rFonts w:hint="eastAsia"/>
          <w:rtl/>
        </w:rPr>
        <w:t>חופש</w:t>
      </w:r>
      <w:r w:rsidRPr="00BB7FD2">
        <w:rPr>
          <w:rtl/>
        </w:rPr>
        <w:t xml:space="preserve"> </w:t>
      </w:r>
      <w:r w:rsidRPr="00BB7FD2">
        <w:rPr>
          <w:rFonts w:hint="eastAsia"/>
          <w:rtl/>
        </w:rPr>
        <w:t>המימון</w:t>
      </w:r>
      <w:r w:rsidRPr="00BB7FD2">
        <w:rPr>
          <w:rtl/>
        </w:rPr>
        <w:t xml:space="preserve">, </w:t>
      </w:r>
      <w:r w:rsidRPr="00BB7FD2">
        <w:rPr>
          <w:rFonts w:hint="eastAsia"/>
          <w:rtl/>
        </w:rPr>
        <w:t>צורך</w:t>
      </w:r>
      <w:r w:rsidRPr="00BB7FD2">
        <w:rPr>
          <w:rtl/>
        </w:rPr>
        <w:t xml:space="preserve"> </w:t>
      </w:r>
      <w:r w:rsidRPr="00BB7FD2">
        <w:rPr>
          <w:rFonts w:hint="eastAsia"/>
          <w:rtl/>
        </w:rPr>
        <w:t>המימון</w:t>
      </w:r>
      <w:r w:rsidRPr="00BB7FD2">
        <w:rPr>
          <w:rtl/>
        </w:rPr>
        <w:t xml:space="preserve"> </w:t>
      </w:r>
      <w:r w:rsidRPr="00BB7FD2">
        <w:rPr>
          <w:rFonts w:hint="eastAsia"/>
          <w:rtl/>
        </w:rPr>
        <w:t>או</w:t>
      </w:r>
      <w:r w:rsidRPr="00BB7FD2">
        <w:rPr>
          <w:rtl/>
        </w:rPr>
        <w:t xml:space="preserve"> </w:t>
      </w:r>
      <w:r w:rsidRPr="00BB7FD2">
        <w:rPr>
          <w:rFonts w:hint="eastAsia"/>
          <w:rtl/>
        </w:rPr>
        <w:t>כורח</w:t>
      </w:r>
      <w:r w:rsidRPr="00BB7FD2">
        <w:rPr>
          <w:rtl/>
        </w:rPr>
        <w:t xml:space="preserve"> </w:t>
      </w:r>
      <w:r w:rsidRPr="00BB7FD2">
        <w:rPr>
          <w:rFonts w:hint="eastAsia"/>
          <w:rtl/>
        </w:rPr>
        <w:t>המימון</w:t>
      </w:r>
      <w:r w:rsidRPr="00BB7FD2">
        <w:rPr>
          <w:rtl/>
        </w:rPr>
        <w:t xml:space="preserve"> </w:t>
      </w:r>
      <w:r w:rsidRPr="00BB7FD2">
        <w:rPr>
          <w:rFonts w:hint="eastAsia"/>
          <w:rtl/>
        </w:rPr>
        <w:t>–</w:t>
      </w:r>
      <w:r w:rsidRPr="00BB7FD2">
        <w:rPr>
          <w:rtl/>
        </w:rPr>
        <w:t xml:space="preserve"> </w:t>
      </w:r>
      <w:r w:rsidRPr="00BB7FD2">
        <w:rPr>
          <w:rFonts w:hint="eastAsia"/>
          <w:rtl/>
        </w:rPr>
        <w:t>מימון</w:t>
      </w:r>
      <w:r w:rsidRPr="00BB7FD2">
        <w:rPr>
          <w:rtl/>
        </w:rPr>
        <w:t xml:space="preserve"> </w:t>
      </w:r>
      <w:r w:rsidRPr="00BB7FD2">
        <w:rPr>
          <w:rFonts w:hint="eastAsia"/>
          <w:rtl/>
        </w:rPr>
        <w:t>ציבורי</w:t>
      </w:r>
      <w:r w:rsidRPr="00BB7FD2">
        <w:rPr>
          <w:rtl/>
        </w:rPr>
        <w:t xml:space="preserve"> </w:t>
      </w:r>
      <w:r w:rsidRPr="00BB7FD2">
        <w:rPr>
          <w:rFonts w:hint="eastAsia"/>
          <w:rtl/>
        </w:rPr>
        <w:t>של</w:t>
      </w:r>
      <w:r w:rsidRPr="00BB7FD2">
        <w:rPr>
          <w:rtl/>
        </w:rPr>
        <w:t xml:space="preserve"> </w:t>
      </w:r>
      <w:r w:rsidRPr="00BB7FD2">
        <w:rPr>
          <w:rFonts w:hint="eastAsia"/>
          <w:rtl/>
        </w:rPr>
        <w:t>תרבות</w:t>
      </w:r>
      <w:r w:rsidRPr="00BB7FD2">
        <w:rPr>
          <w:rtl/>
        </w:rPr>
        <w:t xml:space="preserve"> </w:t>
      </w:r>
      <w:r w:rsidRPr="00BB7FD2">
        <w:rPr>
          <w:rFonts w:hint="eastAsia"/>
          <w:rtl/>
        </w:rPr>
        <w:t>ואמנות</w:t>
      </w:r>
      <w:r w:rsidRPr="00BB7FD2">
        <w:rPr>
          <w:rtl/>
        </w:rPr>
        <w:t>.</w:t>
      </w:r>
      <w:r w:rsidRPr="00D146D4">
        <w:rPr>
          <w:rFonts w:hint="cs"/>
          <w:rtl/>
        </w:rPr>
        <w:t xml:space="preserve"> </w:t>
      </w:r>
      <w:r w:rsidRPr="00BB7FD2">
        <w:rPr>
          <w:rFonts w:hint="eastAsia"/>
          <w:i/>
          <w:iCs/>
          <w:rtl/>
        </w:rPr>
        <w:t>אנליזה</w:t>
      </w:r>
      <w:r w:rsidRPr="00BB7FD2">
        <w:rPr>
          <w:i/>
          <w:iCs/>
          <w:rtl/>
        </w:rPr>
        <w:t xml:space="preserve"> </w:t>
      </w:r>
      <w:r w:rsidRPr="00BB7FD2">
        <w:rPr>
          <w:rFonts w:hint="eastAsia"/>
          <w:i/>
          <w:iCs/>
          <w:rtl/>
        </w:rPr>
        <w:t>ארגונית</w:t>
      </w:r>
      <w:r w:rsidRPr="00BB7FD2">
        <w:rPr>
          <w:i/>
          <w:iCs/>
          <w:rtl/>
        </w:rPr>
        <w:t>, 25</w:t>
      </w:r>
      <w:r w:rsidRPr="00D146D4">
        <w:rPr>
          <w:rFonts w:hint="cs"/>
          <w:rtl/>
        </w:rPr>
        <w:t xml:space="preserve"> (מאי 2019), עמ' 15-32.</w:t>
      </w:r>
    </w:p>
    <w:p w14:paraId="786DB179" w14:textId="0518A3FE" w:rsidR="007C536D" w:rsidRPr="00D146D4" w:rsidRDefault="007C536D" w:rsidP="004E5364">
      <w:pPr>
        <w:ind w:left="720" w:hanging="720"/>
        <w:jc w:val="left"/>
        <w:rPr>
          <w:rtl/>
        </w:rPr>
      </w:pPr>
      <w:r w:rsidRPr="00D146D4">
        <w:rPr>
          <w:rFonts w:hint="cs"/>
          <w:rtl/>
        </w:rPr>
        <w:t xml:space="preserve">פטרסבורג, ע. (12 בפברואר 2002). </w:t>
      </w:r>
      <w:r w:rsidRPr="00D146D4">
        <w:rPr>
          <w:rtl/>
        </w:rPr>
        <w:t>מאבק הקשת הדמוקרטית עולה מדרגה</w:t>
      </w:r>
      <w:r w:rsidRPr="00D146D4">
        <w:rPr>
          <w:rFonts w:hint="cs"/>
          <w:rtl/>
        </w:rPr>
        <w:t xml:space="preserve">. </w:t>
      </w:r>
      <w:r w:rsidRPr="00D146D4">
        <w:t>Ynet</w:t>
      </w:r>
      <w:r w:rsidRPr="00D146D4">
        <w:rPr>
          <w:rFonts w:hint="cs"/>
          <w:rtl/>
        </w:rPr>
        <w:t xml:space="preserve">. אוחזר מתוך: </w:t>
      </w:r>
      <w:hyperlink r:id="rId77" w:history="1">
        <w:r w:rsidRPr="00D146D4">
          <w:rPr>
            <w:rStyle w:val="Hyperlink"/>
          </w:rPr>
          <w:t>https://www.ynet.co.il/articles/0,7340,L-1647568,00.html</w:t>
        </w:r>
      </w:hyperlink>
    </w:p>
    <w:p w14:paraId="79A08BB3" w14:textId="517E6175" w:rsidR="00D834BD" w:rsidRPr="00D146D4" w:rsidRDefault="00D834BD" w:rsidP="004E5364">
      <w:pPr>
        <w:ind w:left="720" w:hanging="720"/>
        <w:jc w:val="left"/>
        <w:rPr>
          <w:rtl/>
        </w:rPr>
      </w:pPr>
      <w:r w:rsidRPr="00D146D4">
        <w:rPr>
          <w:rFonts w:hint="cs"/>
          <w:rtl/>
        </w:rPr>
        <w:t xml:space="preserve">פינקלשטיין, א. (2020א). </w:t>
      </w:r>
      <w:r w:rsidRPr="00BB7FD2">
        <w:rPr>
          <w:i/>
          <w:iCs/>
          <w:rtl/>
        </w:rPr>
        <w:t>השלטון המקומי בישראל: רקע כללי, סוגיות ליבה ואתגרים</w:t>
      </w:r>
      <w:r w:rsidRPr="00D146D4">
        <w:rPr>
          <w:rFonts w:hint="cs"/>
          <w:rtl/>
        </w:rPr>
        <w:t>.</w:t>
      </w:r>
      <w:r w:rsidR="0016512F" w:rsidRPr="00D146D4">
        <w:rPr>
          <w:rFonts w:hint="cs"/>
          <w:rtl/>
        </w:rPr>
        <w:t xml:space="preserve"> מחקר מדיניות 157, המכון הישראלי לדמוקרטיה. אוחזר מתוך: </w:t>
      </w:r>
      <w:hyperlink r:id="rId78" w:history="1">
        <w:r w:rsidR="0016512F" w:rsidRPr="00D146D4">
          <w:rPr>
            <w:rStyle w:val="Hyperlink"/>
          </w:rPr>
          <w:t>https://www.idi.org.il/books/33185</w:t>
        </w:r>
      </w:hyperlink>
    </w:p>
    <w:p w14:paraId="753E9C1D" w14:textId="518DA259" w:rsidR="001162DD" w:rsidRPr="00D146D4" w:rsidRDefault="001162DD" w:rsidP="004E5364">
      <w:pPr>
        <w:ind w:left="720" w:hanging="720"/>
        <w:jc w:val="left"/>
        <w:rPr>
          <w:rtl/>
        </w:rPr>
      </w:pPr>
      <w:r w:rsidRPr="00D146D4">
        <w:rPr>
          <w:rFonts w:hint="cs"/>
          <w:rtl/>
        </w:rPr>
        <w:t xml:space="preserve">פינקלשטיין, א. (2020ב). </w:t>
      </w:r>
      <w:r w:rsidRPr="00D146D4">
        <w:rPr>
          <w:rtl/>
        </w:rPr>
        <w:t>כל הסיבות להעברת סמכויות לשלטון המקומי - בשגרה וגם בימי קורונה</w:t>
      </w:r>
      <w:r w:rsidRPr="00D146D4">
        <w:rPr>
          <w:rFonts w:hint="cs"/>
          <w:rtl/>
        </w:rPr>
        <w:t xml:space="preserve">. חוות דעת, המכון הישראלי לדמוקרטיה. אוחזר מתוך: </w:t>
      </w:r>
      <w:hyperlink r:id="rId79" w:history="1">
        <w:r w:rsidRPr="00D146D4">
          <w:rPr>
            <w:rStyle w:val="Hyperlink"/>
          </w:rPr>
          <w:t>https://www.idi.org.il/knesset-committees/32785</w:t>
        </w:r>
      </w:hyperlink>
    </w:p>
    <w:p w14:paraId="536D532B" w14:textId="77777777" w:rsidR="004E5364" w:rsidRPr="00D146D4" w:rsidRDefault="004E5364" w:rsidP="004E5364">
      <w:pPr>
        <w:ind w:left="720" w:hanging="720"/>
        <w:jc w:val="left"/>
        <w:rPr>
          <w:rStyle w:val="Hyperlink"/>
          <w:rtl/>
        </w:rPr>
      </w:pPr>
      <w:r w:rsidRPr="00D146D4">
        <w:rPr>
          <w:rFonts w:hint="cs"/>
          <w:rtl/>
        </w:rPr>
        <w:t xml:space="preserve">רביד, ב. (3 באוקטובר 2022). </w:t>
      </w:r>
      <w:r w:rsidRPr="00BB7FD2">
        <w:rPr>
          <w:rtl/>
        </w:rPr>
        <w:t>שגריר ישראל התריע: אם הסכם התרבות עם האיחוד האירופי לא יאושר ייגרם נזק מדיני משמעותי</w:t>
      </w:r>
      <w:r w:rsidRPr="00D146D4">
        <w:rPr>
          <w:rFonts w:hint="cs"/>
          <w:rtl/>
        </w:rPr>
        <w:t xml:space="preserve">. וואלה! חדשות. אוחזר מתוך: </w:t>
      </w:r>
      <w:hyperlink r:id="rId80" w:history="1">
        <w:r w:rsidRPr="00D146D4">
          <w:rPr>
            <w:rStyle w:val="Hyperlink"/>
          </w:rPr>
          <w:t>https://news.walla.co.il/item/3533373</w:t>
        </w:r>
      </w:hyperlink>
    </w:p>
    <w:p w14:paraId="6F88B9C0" w14:textId="699B199F" w:rsidR="00D05192" w:rsidRPr="00D146D4" w:rsidRDefault="00D05192" w:rsidP="004E5364">
      <w:pPr>
        <w:ind w:left="720" w:hanging="720"/>
        <w:jc w:val="left"/>
        <w:rPr>
          <w:rtl/>
        </w:rPr>
      </w:pPr>
      <w:r w:rsidRPr="00A801D6">
        <w:rPr>
          <w:rFonts w:hint="cs"/>
          <w:rtl/>
        </w:rPr>
        <w:t xml:space="preserve">רשת 13 (23 במאי 2024). </w:t>
      </w:r>
      <w:r w:rsidRPr="00A801D6">
        <w:rPr>
          <w:rtl/>
        </w:rPr>
        <w:t>המ</w:t>
      </w:r>
      <w:r w:rsidRPr="00D146D4">
        <w:rPr>
          <w:rtl/>
        </w:rPr>
        <w:t>קור, עונה 23, פרק 10: הסודות של מירי רגב, חלק א'.</w:t>
      </w:r>
      <w:r w:rsidRPr="00D146D4">
        <w:rPr>
          <w:rFonts w:hint="cs"/>
          <w:rtl/>
        </w:rPr>
        <w:t xml:space="preserve"> אוחזר מתוך: </w:t>
      </w:r>
      <w:hyperlink r:id="rId81" w:history="1">
        <w:r w:rsidRPr="00D146D4">
          <w:rPr>
            <w:rStyle w:val="Hyperlink"/>
          </w:rPr>
          <w:t>https://13tv.co.il/item/news/hamakor/season-23/episodes/dd7ln-904068665</w:t>
        </w:r>
      </w:hyperlink>
      <w:r w:rsidRPr="00D146D4">
        <w:rPr>
          <w:rFonts w:hint="cs"/>
          <w:rtl/>
        </w:rPr>
        <w:t xml:space="preserve"> </w:t>
      </w:r>
    </w:p>
    <w:p w14:paraId="24731FB8" w14:textId="445A510F" w:rsidR="00551DA6" w:rsidRPr="00D146D4" w:rsidRDefault="00551DA6" w:rsidP="004E5364">
      <w:pPr>
        <w:bidi w:val="0"/>
        <w:ind w:left="720" w:hanging="720"/>
        <w:jc w:val="left"/>
      </w:pPr>
      <w:r w:rsidRPr="00D146D4">
        <w:t xml:space="preserve">Benito, B., Bastida, F., &amp; Vicente, C. (2013). Municipal elections and cultural expenditure. </w:t>
      </w:r>
      <w:r w:rsidRPr="00BB7FD2">
        <w:rPr>
          <w:i/>
          <w:iCs/>
        </w:rPr>
        <w:t>Journal of Cultural Economics, 37</w:t>
      </w:r>
      <w:r w:rsidRPr="00D146D4">
        <w:t>, 3-32.</w:t>
      </w:r>
      <w:r w:rsidRPr="00D146D4">
        <w:rPr>
          <w:rtl/>
        </w:rPr>
        <w:t>‏</w:t>
      </w:r>
    </w:p>
    <w:p w14:paraId="241C6FD7" w14:textId="0DBCF0EB" w:rsidR="004E5364" w:rsidRPr="00D146D4" w:rsidRDefault="004E5364" w:rsidP="00551DA6">
      <w:pPr>
        <w:bidi w:val="0"/>
        <w:ind w:left="720" w:hanging="720"/>
        <w:jc w:val="left"/>
      </w:pPr>
      <w:r w:rsidRPr="00D146D4">
        <w:t xml:space="preserve">Dalle </w:t>
      </w:r>
      <w:proofErr w:type="spellStart"/>
      <w:r w:rsidRPr="00D146D4">
        <w:t>Nogare</w:t>
      </w:r>
      <w:proofErr w:type="spellEnd"/>
      <w:r w:rsidRPr="00D146D4">
        <w:t xml:space="preserve">, C., &amp; </w:t>
      </w:r>
      <w:proofErr w:type="spellStart"/>
      <w:r w:rsidRPr="00D146D4">
        <w:t>Galizzi</w:t>
      </w:r>
      <w:proofErr w:type="spellEnd"/>
      <w:r w:rsidRPr="00D146D4">
        <w:t xml:space="preserve">, M. M. (2011). </w:t>
      </w:r>
      <w:r w:rsidRPr="00BB7FD2">
        <w:t>The political economy of cultural spending: evidence from Italian cities</w:t>
      </w:r>
      <w:r w:rsidRPr="00D146D4">
        <w:t xml:space="preserve">. </w:t>
      </w:r>
      <w:r w:rsidRPr="00BB7FD2">
        <w:rPr>
          <w:i/>
          <w:iCs/>
        </w:rPr>
        <w:t>Journal of Cultural Economics, 35</w:t>
      </w:r>
      <w:r w:rsidRPr="00D146D4">
        <w:t>(3), 203-231.</w:t>
      </w:r>
      <w:r w:rsidRPr="00D146D4">
        <w:rPr>
          <w:rFonts w:hint="cs"/>
          <w:rtl/>
        </w:rPr>
        <w:t>‏</w:t>
      </w:r>
    </w:p>
    <w:p w14:paraId="71FB4F10" w14:textId="77777777" w:rsidR="004E5364" w:rsidRPr="00D146D4" w:rsidRDefault="004E5364" w:rsidP="004E5364">
      <w:pPr>
        <w:bidi w:val="0"/>
        <w:ind w:left="720" w:hanging="720"/>
        <w:jc w:val="left"/>
      </w:pPr>
      <w:r w:rsidRPr="00D146D4">
        <w:t xml:space="preserve">Dalle </w:t>
      </w:r>
      <w:proofErr w:type="spellStart"/>
      <w:r w:rsidRPr="00D146D4">
        <w:t>Nogare</w:t>
      </w:r>
      <w:proofErr w:type="spellEnd"/>
      <w:r w:rsidRPr="00D146D4">
        <w:t xml:space="preserve">, C., &amp; </w:t>
      </w:r>
      <w:proofErr w:type="spellStart"/>
      <w:r w:rsidRPr="00D146D4">
        <w:t>Bertacchini</w:t>
      </w:r>
      <w:proofErr w:type="spellEnd"/>
      <w:r w:rsidRPr="00D146D4">
        <w:t xml:space="preserve">, E. (2015). </w:t>
      </w:r>
      <w:r w:rsidRPr="00BB7FD2">
        <w:t>Emerging modes of public cultural spending: Direct support through production delegation</w:t>
      </w:r>
      <w:r w:rsidRPr="00D146D4">
        <w:t xml:space="preserve">. </w:t>
      </w:r>
      <w:r w:rsidRPr="00BB7FD2">
        <w:rPr>
          <w:i/>
          <w:iCs/>
        </w:rPr>
        <w:t>Poetics, 49</w:t>
      </w:r>
      <w:r w:rsidRPr="00D146D4">
        <w:t>, 5-19.</w:t>
      </w:r>
      <w:r w:rsidRPr="00D146D4">
        <w:rPr>
          <w:rFonts w:hint="cs"/>
          <w:rtl/>
        </w:rPr>
        <w:t>‏</w:t>
      </w:r>
    </w:p>
    <w:p w14:paraId="51150F59" w14:textId="77777777" w:rsidR="004E5364" w:rsidRPr="00D146D4" w:rsidRDefault="004E5364" w:rsidP="004E5364">
      <w:pPr>
        <w:bidi w:val="0"/>
        <w:ind w:left="720" w:hanging="720"/>
        <w:jc w:val="left"/>
      </w:pPr>
      <w:r w:rsidRPr="00D146D4">
        <w:t xml:space="preserve">Feder, T., &amp; Katz-Gerro, T. (2012). </w:t>
      </w:r>
      <w:r w:rsidRPr="00BB7FD2">
        <w:t>Who benefits from public funding of the performing arts? Comparing the art provision and the hegemony–distinction approaches</w:t>
      </w:r>
      <w:r w:rsidRPr="00D146D4">
        <w:t xml:space="preserve">. </w:t>
      </w:r>
      <w:r w:rsidRPr="00BB7FD2">
        <w:rPr>
          <w:i/>
          <w:iCs/>
        </w:rPr>
        <w:t>Poetics, 40</w:t>
      </w:r>
      <w:r w:rsidRPr="00D146D4">
        <w:t>(4), 359-381.</w:t>
      </w:r>
      <w:r w:rsidRPr="00D146D4">
        <w:rPr>
          <w:rFonts w:hint="cs"/>
          <w:rtl/>
        </w:rPr>
        <w:t>‏</w:t>
      </w:r>
    </w:p>
    <w:p w14:paraId="2FFAB0F6" w14:textId="77777777" w:rsidR="004E5364" w:rsidRPr="00D146D4" w:rsidRDefault="004E5364" w:rsidP="004E5364">
      <w:pPr>
        <w:bidi w:val="0"/>
        <w:ind w:left="720" w:hanging="720"/>
        <w:jc w:val="left"/>
      </w:pPr>
      <w:r w:rsidRPr="00D146D4">
        <w:lastRenderedPageBreak/>
        <w:t xml:space="preserve">Feder, T., &amp; Katz-Gerro, T. (2015). </w:t>
      </w:r>
      <w:r w:rsidRPr="00BB7FD2">
        <w:t>The cultural hierarchy in funding: Government funding of the performing arts based on ethnic and geographic distinctions</w:t>
      </w:r>
      <w:r w:rsidRPr="00D146D4">
        <w:t xml:space="preserve">. </w:t>
      </w:r>
      <w:r w:rsidRPr="00BB7FD2">
        <w:rPr>
          <w:i/>
          <w:iCs/>
        </w:rPr>
        <w:t>Poetics, 49</w:t>
      </w:r>
      <w:r w:rsidRPr="00D146D4">
        <w:t>, 76-95.</w:t>
      </w:r>
      <w:r w:rsidRPr="00D146D4">
        <w:rPr>
          <w:rFonts w:hint="cs"/>
          <w:rtl/>
        </w:rPr>
        <w:t>‏</w:t>
      </w:r>
    </w:p>
    <w:p w14:paraId="3F6388DC" w14:textId="77777777" w:rsidR="004E5364" w:rsidRPr="00D146D4" w:rsidRDefault="004E5364" w:rsidP="004E5364">
      <w:pPr>
        <w:bidi w:val="0"/>
        <w:ind w:left="720" w:hanging="720"/>
        <w:jc w:val="left"/>
      </w:pPr>
      <w:proofErr w:type="spellStart"/>
      <w:r w:rsidRPr="00D146D4">
        <w:t>Getzner</w:t>
      </w:r>
      <w:proofErr w:type="spellEnd"/>
      <w:r w:rsidRPr="00D146D4">
        <w:t xml:space="preserve">, M. (2015). </w:t>
      </w:r>
      <w:r w:rsidRPr="00BB7FD2">
        <w:t>Cultural politics: Exploring determinants of cultural expenditure</w:t>
      </w:r>
      <w:r w:rsidRPr="00D146D4">
        <w:t>. Poetics, 49, 60-75.</w:t>
      </w:r>
      <w:r w:rsidRPr="00D146D4">
        <w:rPr>
          <w:rFonts w:hint="cs"/>
          <w:rtl/>
        </w:rPr>
        <w:t>‏</w:t>
      </w:r>
    </w:p>
    <w:p w14:paraId="45ED7D58" w14:textId="7A1F473A" w:rsidR="00FC1CFC" w:rsidRPr="00D146D4" w:rsidRDefault="00FC1CFC" w:rsidP="00FC1CFC">
      <w:pPr>
        <w:bidi w:val="0"/>
        <w:ind w:left="720" w:hanging="720"/>
        <w:jc w:val="left"/>
      </w:pPr>
      <w:proofErr w:type="spellStart"/>
      <w:r w:rsidRPr="00D146D4">
        <w:t>Getzner</w:t>
      </w:r>
      <w:proofErr w:type="spellEnd"/>
      <w:r w:rsidRPr="00D146D4">
        <w:t xml:space="preserve">, M. (2022). Socio-economic and spatial determinants of municipal cultural spending. </w:t>
      </w:r>
      <w:r w:rsidRPr="00BB7FD2">
        <w:rPr>
          <w:i/>
          <w:iCs/>
        </w:rPr>
        <w:t>Journal of Cultural Economics, 46</w:t>
      </w:r>
      <w:r w:rsidRPr="00D146D4">
        <w:t>(4), 699-722.</w:t>
      </w:r>
      <w:r w:rsidRPr="00D146D4">
        <w:rPr>
          <w:rtl/>
        </w:rPr>
        <w:t>‏</w:t>
      </w:r>
    </w:p>
    <w:p w14:paraId="5A076C51" w14:textId="3746BB5E" w:rsidR="007941D2" w:rsidRPr="00D146D4" w:rsidRDefault="007941D2" w:rsidP="00CB3B9B">
      <w:pPr>
        <w:bidi w:val="0"/>
        <w:ind w:left="720" w:hanging="720"/>
        <w:jc w:val="left"/>
      </w:pPr>
      <w:r w:rsidRPr="00D146D4">
        <w:t xml:space="preserve">Gutierrez-Posada, D., Kitsos, T., Nathan, M., &amp; Nuccio, M. (2023). Creative clusters and creative multipliers: Evidence from UK cities. </w:t>
      </w:r>
      <w:r w:rsidRPr="00BB7FD2">
        <w:rPr>
          <w:i/>
          <w:iCs/>
        </w:rPr>
        <w:t>Economic Geography, 99</w:t>
      </w:r>
      <w:r w:rsidRPr="00D146D4">
        <w:t>(1), 1-24.</w:t>
      </w:r>
      <w:r w:rsidRPr="00D146D4">
        <w:rPr>
          <w:rtl/>
        </w:rPr>
        <w:t>‏</w:t>
      </w:r>
    </w:p>
    <w:p w14:paraId="192AE8DE" w14:textId="4644D761" w:rsidR="00CB3B9B" w:rsidRDefault="00CB3B9B" w:rsidP="007941D2">
      <w:pPr>
        <w:bidi w:val="0"/>
        <w:ind w:left="720" w:hanging="720"/>
        <w:jc w:val="left"/>
      </w:pPr>
      <w:r w:rsidRPr="00D146D4">
        <w:t xml:space="preserve">Håkonsen, L., &amp; </w:t>
      </w:r>
      <w:proofErr w:type="spellStart"/>
      <w:r w:rsidRPr="00D146D4">
        <w:t>Løyland</w:t>
      </w:r>
      <w:proofErr w:type="spellEnd"/>
      <w:r w:rsidRPr="00D146D4">
        <w:t xml:space="preserve">, K. (2016). Local government allocation of cultural services. </w:t>
      </w:r>
      <w:r w:rsidRPr="00BB7FD2">
        <w:rPr>
          <w:i/>
          <w:iCs/>
        </w:rPr>
        <w:t>Journal of Cultural Economics, 40</w:t>
      </w:r>
      <w:r w:rsidRPr="00D146D4">
        <w:t>, 487-528.</w:t>
      </w:r>
      <w:r w:rsidRPr="00D146D4">
        <w:rPr>
          <w:rtl/>
        </w:rPr>
        <w:t>‏</w:t>
      </w:r>
    </w:p>
    <w:p w14:paraId="11056C5E" w14:textId="55563B17" w:rsidR="00DF2F53" w:rsidRPr="00D146D4" w:rsidRDefault="00DF2F53" w:rsidP="00DF2F53">
      <w:pPr>
        <w:bidi w:val="0"/>
        <w:ind w:left="720" w:hanging="720"/>
        <w:jc w:val="left"/>
      </w:pPr>
      <w:r w:rsidRPr="00DF2F53">
        <w:t xml:space="preserve">Hicken, A. (2011). Clientelism. </w:t>
      </w:r>
      <w:r w:rsidRPr="00BB1595">
        <w:rPr>
          <w:i/>
          <w:iCs/>
        </w:rPr>
        <w:t>Annual review of political science, 14(1)</w:t>
      </w:r>
      <w:r w:rsidRPr="00DF2F53">
        <w:t>, 289-310.</w:t>
      </w:r>
      <w:r w:rsidRPr="00DF2F53">
        <w:rPr>
          <w:rtl/>
        </w:rPr>
        <w:t>‏</w:t>
      </w:r>
    </w:p>
    <w:p w14:paraId="6886424D" w14:textId="77777777" w:rsidR="004E5364" w:rsidRPr="00D146D4" w:rsidRDefault="004E5364" w:rsidP="004E5364">
      <w:pPr>
        <w:bidi w:val="0"/>
        <w:ind w:left="720" w:hanging="720"/>
      </w:pPr>
      <w:proofErr w:type="spellStart"/>
      <w:r w:rsidRPr="00D146D4">
        <w:t>Ivanyna</w:t>
      </w:r>
      <w:proofErr w:type="spellEnd"/>
      <w:r w:rsidRPr="00D146D4">
        <w:t xml:space="preserve">, M., &amp; Shah, A. (2014). </w:t>
      </w:r>
      <w:r w:rsidRPr="00BB7FD2">
        <w:t>How close is your government to its people? Worldwide indicators on localization and decentralization</w:t>
      </w:r>
      <w:r w:rsidRPr="00D146D4">
        <w:t xml:space="preserve">. </w:t>
      </w:r>
      <w:r w:rsidRPr="00BB7FD2">
        <w:rPr>
          <w:i/>
          <w:iCs/>
        </w:rPr>
        <w:t>Economics, 8</w:t>
      </w:r>
      <w:r w:rsidRPr="00D146D4">
        <w:rPr>
          <w:rFonts w:hint="cs"/>
          <w:rtl/>
        </w:rPr>
        <w:t>(1).‏</w:t>
      </w:r>
    </w:p>
    <w:p w14:paraId="01AA70C6" w14:textId="77777777" w:rsidR="004E5364" w:rsidRPr="00D146D4" w:rsidRDefault="004E5364" w:rsidP="004E5364">
      <w:pPr>
        <w:bidi w:val="0"/>
        <w:ind w:left="720" w:hanging="720"/>
      </w:pPr>
      <w:r w:rsidRPr="00D146D4">
        <w:t xml:space="preserve">Kim, H. Y. (2013). </w:t>
      </w:r>
      <w:r w:rsidRPr="00BB7FD2">
        <w:t>Statistical notes for clinical researchers: assessing normal distribution (2) using skewness and kurtosis</w:t>
      </w:r>
      <w:r w:rsidRPr="00D146D4">
        <w:t xml:space="preserve">. </w:t>
      </w:r>
      <w:r w:rsidRPr="00BB7FD2">
        <w:rPr>
          <w:i/>
          <w:iCs/>
        </w:rPr>
        <w:t>Restorative dentistry &amp; endodontics, 38</w:t>
      </w:r>
      <w:r w:rsidRPr="00D146D4">
        <w:t>(1), 52-54.</w:t>
      </w:r>
      <w:r w:rsidRPr="00D146D4">
        <w:rPr>
          <w:rtl/>
        </w:rPr>
        <w:t>‏</w:t>
      </w:r>
    </w:p>
    <w:p w14:paraId="459FC4A3" w14:textId="68846CC7" w:rsidR="008953A2" w:rsidRPr="00D146D4" w:rsidRDefault="008953A2" w:rsidP="008953A2">
      <w:pPr>
        <w:bidi w:val="0"/>
        <w:ind w:left="720" w:hanging="720"/>
      </w:pPr>
      <w:r w:rsidRPr="00D146D4">
        <w:t>Kopa</w:t>
      </w:r>
      <w:r w:rsidRPr="00D146D4">
        <w:rPr>
          <w:rFonts w:ascii="Calibri" w:hAnsi="Calibri" w:cs="Calibri"/>
        </w:rPr>
        <w:t>ń</w:t>
      </w:r>
      <w:r w:rsidRPr="00D146D4">
        <w:t xml:space="preserve">ska, A. (2022). Local governments' revenue and expenditure autonomy as a determinant of local public spending on culture. An analysis for Polish rural municipalities. </w:t>
      </w:r>
      <w:r w:rsidRPr="00BB7FD2">
        <w:rPr>
          <w:i/>
          <w:iCs/>
        </w:rPr>
        <w:t>European Journal of Multidisciplinary Studies, 7</w:t>
      </w:r>
      <w:r w:rsidRPr="00D146D4">
        <w:t>(2), 16-35.</w:t>
      </w:r>
      <w:r w:rsidRPr="00D146D4">
        <w:rPr>
          <w:rtl/>
        </w:rPr>
        <w:t>‏</w:t>
      </w:r>
    </w:p>
    <w:p w14:paraId="02B50585" w14:textId="77777777" w:rsidR="004E5364" w:rsidRPr="00D146D4" w:rsidRDefault="004E5364" w:rsidP="004E5364">
      <w:pPr>
        <w:bidi w:val="0"/>
        <w:ind w:left="720" w:hanging="720"/>
        <w:jc w:val="left"/>
      </w:pPr>
      <w:r w:rsidRPr="00D146D4">
        <w:t xml:space="preserve">Lundberg, J. (2006). </w:t>
      </w:r>
      <w:r w:rsidRPr="00BB7FD2">
        <w:t>Spatial interaction model of spillovers from locally provided public services</w:t>
      </w:r>
      <w:r w:rsidRPr="00D146D4">
        <w:t xml:space="preserve">. </w:t>
      </w:r>
      <w:r w:rsidRPr="00BB7FD2">
        <w:rPr>
          <w:i/>
          <w:iCs/>
        </w:rPr>
        <w:t>Regional Studies, 40</w:t>
      </w:r>
      <w:r w:rsidRPr="00D146D4">
        <w:t>(6), 631-644.</w:t>
      </w:r>
      <w:r w:rsidRPr="00D146D4">
        <w:rPr>
          <w:rFonts w:hint="cs"/>
          <w:rtl/>
        </w:rPr>
        <w:t>‏</w:t>
      </w:r>
    </w:p>
    <w:p w14:paraId="64186C4F" w14:textId="7068FD47" w:rsidR="001A52B6" w:rsidRPr="00D146D4" w:rsidRDefault="001A52B6" w:rsidP="001A52B6">
      <w:pPr>
        <w:bidi w:val="0"/>
        <w:ind w:left="720" w:hanging="720"/>
        <w:jc w:val="left"/>
      </w:pPr>
      <w:r w:rsidRPr="00D146D4">
        <w:t xml:space="preserve">Morgan, J. (1962). The Anatomy of Income Distribution. </w:t>
      </w:r>
      <w:r w:rsidRPr="00BB7FD2">
        <w:rPr>
          <w:i/>
          <w:iCs/>
        </w:rPr>
        <w:t>The Review of Economics and Statistics, 44</w:t>
      </w:r>
      <w:r w:rsidRPr="00D146D4">
        <w:t xml:space="preserve">(3), 270–283. </w:t>
      </w:r>
      <w:hyperlink r:id="rId82" w:history="1">
        <w:r w:rsidRPr="00D146D4">
          <w:rPr>
            <w:rStyle w:val="Hyperlink"/>
          </w:rPr>
          <w:t>https://doi.org/10.2307/1926398</w:t>
        </w:r>
      </w:hyperlink>
      <w:r w:rsidRPr="00D146D4">
        <w:t>.</w:t>
      </w:r>
    </w:p>
    <w:p w14:paraId="75A16B86" w14:textId="77777777" w:rsidR="004E5364" w:rsidRPr="00D146D4" w:rsidRDefault="004E5364" w:rsidP="004E5364">
      <w:pPr>
        <w:bidi w:val="0"/>
        <w:ind w:left="720" w:hanging="720"/>
        <w:jc w:val="left"/>
      </w:pPr>
      <w:r w:rsidRPr="00D146D4">
        <w:t xml:space="preserve">Noonan, D. S. (2007). </w:t>
      </w:r>
      <w:r w:rsidRPr="00BB7FD2">
        <w:t>Fiscal pressures, institutional context, and constituents: a dynamic model of states’ arts agency appropriations</w:t>
      </w:r>
      <w:r w:rsidRPr="00D146D4">
        <w:t xml:space="preserve">. </w:t>
      </w:r>
      <w:r w:rsidRPr="00BB7FD2">
        <w:rPr>
          <w:i/>
          <w:iCs/>
        </w:rPr>
        <w:t>Journal of cultural economics, 31</w:t>
      </w:r>
      <w:r w:rsidRPr="00D146D4">
        <w:t>(4), 293-310.</w:t>
      </w:r>
      <w:r w:rsidRPr="00D146D4">
        <w:rPr>
          <w:rFonts w:hint="cs"/>
          <w:rtl/>
        </w:rPr>
        <w:t>‏</w:t>
      </w:r>
    </w:p>
    <w:p w14:paraId="4CA6EAF6" w14:textId="77777777" w:rsidR="004E5364" w:rsidRPr="00D146D4" w:rsidRDefault="004E5364" w:rsidP="004E5364">
      <w:pPr>
        <w:bidi w:val="0"/>
        <w:ind w:left="720" w:hanging="720"/>
        <w:jc w:val="left"/>
      </w:pPr>
      <w:r w:rsidRPr="00D146D4">
        <w:t xml:space="preserve">Noonan, D. S. (2015). </w:t>
      </w:r>
      <w:r w:rsidRPr="00BB7FD2">
        <w:t>Arts of the states in crisis–Revisiting determinants of state-level appropriations to arts agencies</w:t>
      </w:r>
      <w:r w:rsidRPr="00D146D4">
        <w:t xml:space="preserve">. </w:t>
      </w:r>
      <w:r w:rsidRPr="00BB7FD2">
        <w:rPr>
          <w:i/>
          <w:iCs/>
        </w:rPr>
        <w:t>Poetics, 49</w:t>
      </w:r>
      <w:r w:rsidRPr="00D146D4">
        <w:t>, 30-42.</w:t>
      </w:r>
      <w:r w:rsidRPr="00D146D4">
        <w:rPr>
          <w:rFonts w:hint="cs"/>
          <w:rtl/>
        </w:rPr>
        <w:t>‏</w:t>
      </w:r>
    </w:p>
    <w:p w14:paraId="36DFBB40" w14:textId="190AEF32" w:rsidR="009261E0" w:rsidRPr="00D146D4" w:rsidRDefault="009261E0" w:rsidP="009261E0">
      <w:pPr>
        <w:bidi w:val="0"/>
        <w:ind w:left="720" w:hanging="720"/>
        <w:jc w:val="left"/>
      </w:pPr>
      <w:r w:rsidRPr="00D146D4">
        <w:t xml:space="preserve">Piketty, T. (2020). </w:t>
      </w:r>
      <w:r w:rsidRPr="00BB7FD2">
        <w:rPr>
          <w:i/>
          <w:iCs/>
        </w:rPr>
        <w:t>Capital and ideology</w:t>
      </w:r>
      <w:r w:rsidRPr="00D146D4">
        <w:t>. Harvard University Press.</w:t>
      </w:r>
      <w:r w:rsidRPr="00D146D4">
        <w:rPr>
          <w:rtl/>
        </w:rPr>
        <w:t>‏</w:t>
      </w:r>
    </w:p>
    <w:p w14:paraId="3A90B84F" w14:textId="77777777" w:rsidR="004E5364" w:rsidRPr="00D146D4" w:rsidRDefault="004E5364" w:rsidP="004E5364">
      <w:pPr>
        <w:bidi w:val="0"/>
        <w:ind w:left="720" w:hanging="720"/>
        <w:jc w:val="left"/>
      </w:pPr>
      <w:proofErr w:type="spellStart"/>
      <w:r w:rsidRPr="00D146D4">
        <w:lastRenderedPageBreak/>
        <w:t>Rössel</w:t>
      </w:r>
      <w:proofErr w:type="spellEnd"/>
      <w:r w:rsidRPr="00D146D4">
        <w:t xml:space="preserve">, J., &amp; Weingartner, S. (2015). </w:t>
      </w:r>
      <w:r w:rsidRPr="00BB7FD2">
        <w:t>Nothing but the cuckoo clock? Determinants of public funding of culture in Switzerland, 1977–2010</w:t>
      </w:r>
      <w:r w:rsidRPr="00D146D4">
        <w:t xml:space="preserve">. </w:t>
      </w:r>
      <w:r w:rsidRPr="00BB7FD2">
        <w:rPr>
          <w:i/>
          <w:iCs/>
        </w:rPr>
        <w:t>Poetics, 49</w:t>
      </w:r>
      <w:r w:rsidRPr="00D146D4">
        <w:t>, 43-59.</w:t>
      </w:r>
      <w:r w:rsidRPr="00D146D4">
        <w:rPr>
          <w:rFonts w:hint="cs"/>
          <w:rtl/>
        </w:rPr>
        <w:t>‏</w:t>
      </w:r>
    </w:p>
    <w:p w14:paraId="5CFB797A" w14:textId="77777777" w:rsidR="004E5364" w:rsidRPr="00D146D4" w:rsidRDefault="004E5364" w:rsidP="004E5364">
      <w:pPr>
        <w:bidi w:val="0"/>
        <w:ind w:left="720" w:hanging="720"/>
        <w:jc w:val="left"/>
      </w:pPr>
      <w:r w:rsidRPr="00D146D4">
        <w:t xml:space="preserve">Rushton, M. (2015). </w:t>
      </w:r>
      <w:r w:rsidRPr="00BB7FD2">
        <w:t>Cultural districts and economic development in American cities</w:t>
      </w:r>
      <w:r w:rsidRPr="00D146D4">
        <w:t xml:space="preserve">. </w:t>
      </w:r>
      <w:r w:rsidRPr="00BB7FD2">
        <w:rPr>
          <w:i/>
          <w:iCs/>
        </w:rPr>
        <w:t>Poetics, 49</w:t>
      </w:r>
      <w:r w:rsidRPr="00D146D4">
        <w:t>, 20-29.</w:t>
      </w:r>
      <w:r w:rsidRPr="00D146D4">
        <w:rPr>
          <w:rFonts w:hint="cs"/>
          <w:rtl/>
        </w:rPr>
        <w:t>‏</w:t>
      </w:r>
    </w:p>
    <w:p w14:paraId="367021CD" w14:textId="77777777" w:rsidR="004E5364" w:rsidRDefault="004E5364" w:rsidP="004E5364">
      <w:pPr>
        <w:bidi w:val="0"/>
        <w:ind w:left="720" w:hanging="720"/>
      </w:pPr>
      <w:r w:rsidRPr="00D146D4">
        <w:t xml:space="preserve">Schuster, J. M. D. (2003). </w:t>
      </w:r>
      <w:r w:rsidRPr="00BB7FD2">
        <w:rPr>
          <w:i/>
          <w:iCs/>
        </w:rPr>
        <w:t>Mapping state cultural policy: The state of Washington</w:t>
      </w:r>
      <w:r w:rsidRPr="00D146D4">
        <w:t>. Chicago: University of Chicago, Cultural Policy Center.</w:t>
      </w:r>
      <w:r w:rsidRPr="00D146D4">
        <w:rPr>
          <w:rtl/>
        </w:rPr>
        <w:t>‏</w:t>
      </w:r>
    </w:p>
    <w:p w14:paraId="0FED31B6" w14:textId="035C3B64" w:rsidR="00204D0D" w:rsidRPr="00D146D4" w:rsidRDefault="00204D0D" w:rsidP="00204D0D">
      <w:pPr>
        <w:bidi w:val="0"/>
        <w:ind w:left="720" w:hanging="720"/>
      </w:pPr>
      <w:r w:rsidRPr="00204D0D">
        <w:t xml:space="preserve">Stokes, S. C., Dunning, T., &amp; Nazareno, M. (2013). </w:t>
      </w:r>
      <w:r w:rsidRPr="00BB1595">
        <w:rPr>
          <w:i/>
          <w:iCs/>
        </w:rPr>
        <w:t>Brokers, voters, and clientelism: The puzzle of distributive politics</w:t>
      </w:r>
      <w:r w:rsidRPr="00204D0D">
        <w:t>. Cambridge University Press.</w:t>
      </w:r>
      <w:r w:rsidRPr="00204D0D">
        <w:rPr>
          <w:rtl/>
        </w:rPr>
        <w:t>‏</w:t>
      </w:r>
    </w:p>
    <w:p w14:paraId="06CD7F35" w14:textId="77777777" w:rsidR="004E5364" w:rsidRPr="00D146D4" w:rsidRDefault="004E5364" w:rsidP="004E5364">
      <w:pPr>
        <w:bidi w:val="0"/>
        <w:ind w:left="720" w:hanging="720"/>
      </w:pPr>
      <w:r w:rsidRPr="00D146D4">
        <w:t xml:space="preserve">Wickham H, Averick M, Bryan J, Chang W, McGowan LD, François R, Grolemund G, Hayes A, Henry L, Hester J, Kuhn M, Pedersen TL, Miller E, Bache SM, Müller K, Ooms J, Robinson D, Seidel DP, Spinu V, Takahashi K, Vaughan D, Wilke C, Woo K, Yutani H (2019). </w:t>
      </w:r>
      <w:r w:rsidRPr="00BB7FD2">
        <w:t xml:space="preserve">Welcome to the </w:t>
      </w:r>
      <w:proofErr w:type="spellStart"/>
      <w:r w:rsidRPr="00BB7FD2">
        <w:t>tidyverse</w:t>
      </w:r>
      <w:proofErr w:type="spellEnd"/>
      <w:r w:rsidRPr="00D146D4">
        <w:t xml:space="preserve">. </w:t>
      </w:r>
      <w:r w:rsidRPr="00BB7FD2">
        <w:rPr>
          <w:i/>
          <w:iCs/>
        </w:rPr>
        <w:t xml:space="preserve">Journal of </w:t>
      </w:r>
      <w:proofErr w:type="gramStart"/>
      <w:r w:rsidRPr="00BB7FD2">
        <w:rPr>
          <w:i/>
          <w:iCs/>
        </w:rPr>
        <w:t>Open Source</w:t>
      </w:r>
      <w:proofErr w:type="gramEnd"/>
      <w:r w:rsidRPr="00BB7FD2">
        <w:rPr>
          <w:i/>
          <w:iCs/>
        </w:rPr>
        <w:t xml:space="preserve"> Software, 4</w:t>
      </w:r>
      <w:r w:rsidRPr="00D146D4">
        <w:t xml:space="preserve">(43), 1686. </w:t>
      </w:r>
      <w:hyperlink r:id="rId83" w:history="1">
        <w:r w:rsidRPr="00D146D4">
          <w:rPr>
            <w:rStyle w:val="Hyperlink"/>
          </w:rPr>
          <w:t>doi:10.21105/joss.01686</w:t>
        </w:r>
      </w:hyperlink>
      <w:r w:rsidRPr="00D146D4">
        <w:t>.</w:t>
      </w:r>
    </w:p>
    <w:p w14:paraId="2F0558C9" w14:textId="77777777" w:rsidR="00683E7A" w:rsidRDefault="00683E7A">
      <w:pPr>
        <w:rPr>
          <w:rtl/>
        </w:rPr>
        <w:sectPr w:rsidR="00683E7A" w:rsidSect="00C324C6">
          <w:pgSz w:w="12240" w:h="15840" w:code="1"/>
          <w:pgMar w:top="1440" w:right="1440" w:bottom="1440" w:left="1440" w:header="720" w:footer="720" w:gutter="0"/>
          <w:pgNumType w:start="1"/>
          <w:cols w:space="720"/>
          <w:bidi/>
          <w:docGrid w:linePitch="360"/>
        </w:sectPr>
      </w:pPr>
    </w:p>
    <w:p w14:paraId="7318935B" w14:textId="77777777" w:rsidR="00837528" w:rsidRPr="00CA0D38" w:rsidRDefault="00837528" w:rsidP="00CA0D38">
      <w:pPr>
        <w:bidi w:val="0"/>
        <w:ind w:firstLine="0"/>
        <w:jc w:val="center"/>
        <w:rPr>
          <w:rFonts w:asciiTheme="majorBidi" w:hAnsiTheme="majorBidi" w:cstheme="majorBidi"/>
          <w:b/>
          <w:bCs/>
          <w:sz w:val="36"/>
          <w:szCs w:val="36"/>
        </w:rPr>
      </w:pPr>
      <w:bookmarkStart w:id="133" w:name="_Toc171896167"/>
      <w:r w:rsidRPr="00CA0D38">
        <w:rPr>
          <w:rFonts w:asciiTheme="majorBidi" w:hAnsiTheme="majorBidi" w:cstheme="majorBidi"/>
          <w:b/>
          <w:bCs/>
          <w:sz w:val="36"/>
          <w:szCs w:val="36"/>
        </w:rPr>
        <w:lastRenderedPageBreak/>
        <w:t xml:space="preserve">"The Cultural </w:t>
      </w:r>
      <w:r>
        <w:rPr>
          <w:rFonts w:asciiTheme="majorBidi" w:hAnsiTheme="majorBidi" w:cstheme="majorBidi"/>
          <w:b/>
          <w:bCs/>
          <w:sz w:val="36"/>
          <w:szCs w:val="36"/>
        </w:rPr>
        <w:t>Loyalty</w:t>
      </w:r>
      <w:r w:rsidRPr="00837528">
        <w:rPr>
          <w:rFonts w:asciiTheme="majorBidi" w:hAnsiTheme="majorBidi" w:cstheme="majorBidi"/>
          <w:b/>
          <w:bCs/>
          <w:sz w:val="36"/>
          <w:szCs w:val="36"/>
        </w:rPr>
        <w:t xml:space="preserve"> </w:t>
      </w:r>
      <w:r w:rsidRPr="00CA0D38">
        <w:rPr>
          <w:rFonts w:asciiTheme="majorBidi" w:hAnsiTheme="majorBidi" w:cstheme="majorBidi"/>
          <w:b/>
          <w:bCs/>
          <w:sz w:val="36"/>
          <w:szCs w:val="36"/>
        </w:rPr>
        <w:t>Dividend":</w:t>
      </w:r>
    </w:p>
    <w:p w14:paraId="10DA0ADD" w14:textId="77777777" w:rsidR="00837528" w:rsidRDefault="00837528" w:rsidP="00837528">
      <w:pPr>
        <w:bidi w:val="0"/>
        <w:ind w:firstLine="0"/>
        <w:jc w:val="center"/>
        <w:rPr>
          <w:rFonts w:asciiTheme="majorBidi" w:hAnsiTheme="majorBidi" w:cstheme="majorBidi"/>
          <w:b/>
          <w:bCs/>
          <w:sz w:val="36"/>
          <w:szCs w:val="36"/>
        </w:rPr>
      </w:pPr>
      <w:r>
        <w:rPr>
          <w:rFonts w:asciiTheme="majorBidi" w:hAnsiTheme="majorBidi" w:cstheme="majorBidi"/>
          <w:b/>
          <w:bCs/>
          <w:sz w:val="36"/>
          <w:szCs w:val="36"/>
        </w:rPr>
        <w:t xml:space="preserve">Inequality in Cultural Funding </w:t>
      </w:r>
      <w:r w:rsidRPr="00837528">
        <w:rPr>
          <w:rFonts w:asciiTheme="majorBidi" w:hAnsiTheme="majorBidi" w:cstheme="majorBidi"/>
          <w:b/>
          <w:bCs/>
          <w:sz w:val="36"/>
          <w:szCs w:val="36"/>
        </w:rPr>
        <w:t>as a Tool to Build</w:t>
      </w:r>
    </w:p>
    <w:p w14:paraId="17DF7D0E" w14:textId="77777777" w:rsidR="00837528" w:rsidRPr="00837528" w:rsidRDefault="00837528" w:rsidP="00837528">
      <w:pPr>
        <w:bidi w:val="0"/>
        <w:ind w:firstLine="0"/>
        <w:jc w:val="center"/>
        <w:rPr>
          <w:rFonts w:asciiTheme="majorBidi" w:hAnsiTheme="majorBidi" w:cstheme="majorBidi"/>
          <w:b/>
          <w:bCs/>
          <w:sz w:val="36"/>
          <w:szCs w:val="36"/>
          <w:rtl/>
        </w:rPr>
      </w:pPr>
      <w:r w:rsidRPr="00837528">
        <w:rPr>
          <w:rFonts w:asciiTheme="majorBidi" w:hAnsiTheme="majorBidi" w:cstheme="majorBidi"/>
          <w:b/>
          <w:bCs/>
          <w:sz w:val="36"/>
          <w:szCs w:val="36"/>
        </w:rPr>
        <w:t>Political Loyalty</w:t>
      </w:r>
    </w:p>
    <w:p w14:paraId="3FEC70AC" w14:textId="77777777" w:rsidR="009F1078" w:rsidRPr="000C65B7" w:rsidRDefault="009F1078" w:rsidP="009F1078">
      <w:pPr>
        <w:ind w:firstLine="0"/>
        <w:jc w:val="center"/>
        <w:rPr>
          <w:rFonts w:asciiTheme="majorBidi" w:hAnsiTheme="majorBidi" w:cstheme="majorBidi"/>
          <w:rtl/>
        </w:rPr>
      </w:pPr>
    </w:p>
    <w:p w14:paraId="287B908D" w14:textId="717166B5" w:rsidR="009F1078" w:rsidRDefault="009F1078" w:rsidP="00BB7FD2">
      <w:pPr>
        <w:bidi w:val="0"/>
        <w:ind w:firstLine="0"/>
        <w:jc w:val="center"/>
        <w:rPr>
          <w:rFonts w:asciiTheme="majorBidi" w:hAnsiTheme="majorBidi" w:cstheme="majorBidi"/>
        </w:rPr>
      </w:pPr>
      <w:r w:rsidRPr="000C65B7">
        <w:rPr>
          <w:rFonts w:asciiTheme="majorBidi" w:hAnsiTheme="majorBidi" w:cstheme="majorBidi"/>
        </w:rPr>
        <w:t>Matan Hakim</w:t>
      </w:r>
    </w:p>
    <w:p w14:paraId="3C217328" w14:textId="3EC8629A" w:rsidR="00711ACE" w:rsidRPr="00BB7FD2" w:rsidRDefault="00B825F7" w:rsidP="00CA0D38">
      <w:pPr>
        <w:pStyle w:val="Heading1"/>
        <w:pageBreakBefore w:val="0"/>
        <w:numPr>
          <w:ilvl w:val="0"/>
          <w:numId w:val="0"/>
        </w:numPr>
        <w:bidi w:val="0"/>
        <w:ind w:left="432" w:hanging="432"/>
        <w:jc w:val="center"/>
        <w:rPr>
          <w:rFonts w:asciiTheme="majorBidi" w:hAnsiTheme="majorBidi" w:cstheme="majorBidi"/>
          <w:b/>
          <w:bCs/>
          <w:u w:val="single"/>
        </w:rPr>
      </w:pPr>
      <w:bookmarkStart w:id="134" w:name="_Toc171897800"/>
      <w:r w:rsidRPr="00BB7FD2">
        <w:rPr>
          <w:rFonts w:asciiTheme="majorBidi" w:hAnsiTheme="majorBidi" w:cstheme="majorBidi"/>
          <w:b/>
          <w:bCs/>
          <w:u w:val="single"/>
        </w:rPr>
        <w:t>Abstract</w:t>
      </w:r>
      <w:bookmarkEnd w:id="133"/>
      <w:bookmarkEnd w:id="134"/>
    </w:p>
    <w:p w14:paraId="396F9539" w14:textId="2F4D6F42" w:rsidR="00DC66B2" w:rsidRPr="00783321" w:rsidRDefault="00B825F7" w:rsidP="00B825F7">
      <w:pPr>
        <w:bidi w:val="0"/>
        <w:rPr>
          <w:rFonts w:asciiTheme="majorBidi" w:hAnsiTheme="majorBidi" w:cstheme="majorBidi"/>
        </w:rPr>
      </w:pPr>
      <w:r w:rsidRPr="00783321">
        <w:rPr>
          <w:rFonts w:asciiTheme="majorBidi" w:hAnsiTheme="majorBidi" w:cstheme="majorBidi"/>
        </w:rPr>
        <w:t xml:space="preserve">This thesis examines the extent of inequality between municipalities in Israel </w:t>
      </w:r>
      <w:r w:rsidR="00F72467">
        <w:rPr>
          <w:rFonts w:asciiTheme="majorBidi" w:hAnsiTheme="majorBidi" w:cstheme="majorBidi"/>
        </w:rPr>
        <w:t xml:space="preserve">in cultural </w:t>
      </w:r>
      <w:proofErr w:type="gramStart"/>
      <w:r w:rsidR="00F72467">
        <w:rPr>
          <w:rFonts w:asciiTheme="majorBidi" w:hAnsiTheme="majorBidi" w:cstheme="majorBidi"/>
        </w:rPr>
        <w:t xml:space="preserve">funding, </w:t>
      </w:r>
      <w:r w:rsidRPr="00783321">
        <w:rPr>
          <w:rFonts w:asciiTheme="majorBidi" w:hAnsiTheme="majorBidi" w:cstheme="majorBidi"/>
        </w:rPr>
        <w:t>and</w:t>
      </w:r>
      <w:proofErr w:type="gramEnd"/>
      <w:r w:rsidRPr="00783321">
        <w:rPr>
          <w:rFonts w:asciiTheme="majorBidi" w:hAnsiTheme="majorBidi" w:cstheme="majorBidi"/>
        </w:rPr>
        <w:t xml:space="preserve"> </w:t>
      </w:r>
      <w:r w:rsidR="00F72467">
        <w:rPr>
          <w:rFonts w:asciiTheme="majorBidi" w:hAnsiTheme="majorBidi" w:cstheme="majorBidi"/>
        </w:rPr>
        <w:t xml:space="preserve">asks </w:t>
      </w:r>
      <w:r w:rsidRPr="00783321">
        <w:rPr>
          <w:rFonts w:asciiTheme="majorBidi" w:hAnsiTheme="majorBidi" w:cstheme="majorBidi"/>
        </w:rPr>
        <w:t xml:space="preserve">how </w:t>
      </w:r>
      <w:r w:rsidR="00F72467">
        <w:rPr>
          <w:rFonts w:asciiTheme="majorBidi" w:hAnsiTheme="majorBidi" w:cstheme="majorBidi"/>
        </w:rPr>
        <w:t>a</w:t>
      </w:r>
      <w:r w:rsidRPr="00783321">
        <w:rPr>
          <w:rFonts w:asciiTheme="majorBidi" w:hAnsiTheme="majorBidi" w:cstheme="majorBidi"/>
        </w:rPr>
        <w:t xml:space="preserve"> </w:t>
      </w:r>
      <w:r w:rsidR="00F72467">
        <w:rPr>
          <w:rFonts w:asciiTheme="majorBidi" w:hAnsiTheme="majorBidi" w:cstheme="majorBidi"/>
        </w:rPr>
        <w:t>decline</w:t>
      </w:r>
      <w:r w:rsidR="00BB7FD2">
        <w:rPr>
          <w:rFonts w:asciiTheme="majorBidi" w:hAnsiTheme="majorBidi" w:cstheme="majorBidi"/>
        </w:rPr>
        <w:t xml:space="preserve"> </w:t>
      </w:r>
      <w:r w:rsidRPr="00783321">
        <w:rPr>
          <w:rFonts w:asciiTheme="majorBidi" w:hAnsiTheme="majorBidi" w:cstheme="majorBidi"/>
        </w:rPr>
        <w:t xml:space="preserve">of this inequality can be explained during the tenure of Minister </w:t>
      </w:r>
      <w:r w:rsidR="00F72467">
        <w:rPr>
          <w:rFonts w:asciiTheme="majorBidi" w:hAnsiTheme="majorBidi" w:cstheme="majorBidi"/>
        </w:rPr>
        <w:t xml:space="preserve">of Culture and Sports </w:t>
      </w:r>
      <w:r w:rsidRPr="00783321">
        <w:rPr>
          <w:rFonts w:asciiTheme="majorBidi" w:hAnsiTheme="majorBidi" w:cstheme="majorBidi"/>
        </w:rPr>
        <w:t xml:space="preserve">Miri Regev. </w:t>
      </w:r>
      <w:r w:rsidR="00F72467">
        <w:rPr>
          <w:rFonts w:asciiTheme="majorBidi" w:hAnsiTheme="majorBidi" w:cstheme="majorBidi"/>
        </w:rPr>
        <w:t xml:space="preserve">The discussion draws on </w:t>
      </w:r>
      <w:r w:rsidRPr="00783321">
        <w:rPr>
          <w:rFonts w:asciiTheme="majorBidi" w:hAnsiTheme="majorBidi" w:cstheme="majorBidi"/>
        </w:rPr>
        <w:t xml:space="preserve">three </w:t>
      </w:r>
      <w:r w:rsidR="00F72467">
        <w:rPr>
          <w:rFonts w:asciiTheme="majorBidi" w:hAnsiTheme="majorBidi" w:cstheme="majorBidi"/>
        </w:rPr>
        <w:t>research areas</w:t>
      </w:r>
      <w:r w:rsidRPr="00783321">
        <w:rPr>
          <w:rFonts w:asciiTheme="majorBidi" w:hAnsiTheme="majorBidi" w:cstheme="majorBidi"/>
        </w:rPr>
        <w:t xml:space="preserve">: research on local government in Israel, in particular inequality between municipalities; research on </w:t>
      </w:r>
      <w:r w:rsidR="00F72467">
        <w:rPr>
          <w:rFonts w:asciiTheme="majorBidi" w:hAnsiTheme="majorBidi" w:cstheme="majorBidi"/>
        </w:rPr>
        <w:t>cultural</w:t>
      </w:r>
      <w:r w:rsidRPr="00783321">
        <w:rPr>
          <w:rFonts w:asciiTheme="majorBidi" w:hAnsiTheme="majorBidi" w:cstheme="majorBidi"/>
        </w:rPr>
        <w:t xml:space="preserve"> funding, in particular inequality in </w:t>
      </w:r>
      <w:r w:rsidR="00262644">
        <w:rPr>
          <w:rFonts w:asciiTheme="majorBidi" w:hAnsiTheme="majorBidi" w:cstheme="majorBidi"/>
        </w:rPr>
        <w:t>cultural</w:t>
      </w:r>
      <w:r w:rsidRPr="00783321">
        <w:rPr>
          <w:rFonts w:asciiTheme="majorBidi" w:hAnsiTheme="majorBidi" w:cstheme="majorBidi"/>
        </w:rPr>
        <w:t xml:space="preserve"> funding in Israel; and research on the relationship between class and politics in Israel, </w:t>
      </w:r>
      <w:proofErr w:type="gramStart"/>
      <w:r w:rsidRPr="00783321">
        <w:rPr>
          <w:rFonts w:asciiTheme="majorBidi" w:hAnsiTheme="majorBidi" w:cstheme="majorBidi"/>
        </w:rPr>
        <w:t>in particular the</w:t>
      </w:r>
      <w:proofErr w:type="gramEnd"/>
      <w:r w:rsidRPr="00783321">
        <w:rPr>
          <w:rFonts w:asciiTheme="majorBidi" w:hAnsiTheme="majorBidi" w:cstheme="majorBidi"/>
        </w:rPr>
        <w:t xml:space="preserve"> "</w:t>
      </w:r>
      <w:r w:rsidR="000E7143" w:rsidRPr="00783321">
        <w:rPr>
          <w:rFonts w:asciiTheme="majorBidi" w:hAnsiTheme="majorBidi" w:cstheme="majorBidi"/>
        </w:rPr>
        <w:t>P</w:t>
      </w:r>
      <w:r w:rsidRPr="00783321">
        <w:rPr>
          <w:rFonts w:asciiTheme="majorBidi" w:hAnsiTheme="majorBidi" w:cstheme="majorBidi"/>
        </w:rPr>
        <w:t xml:space="preserve">atronage </w:t>
      </w:r>
      <w:r w:rsidR="000E7143" w:rsidRPr="00783321">
        <w:rPr>
          <w:rFonts w:asciiTheme="majorBidi" w:hAnsiTheme="majorBidi" w:cstheme="majorBidi"/>
        </w:rPr>
        <w:t>Regime</w:t>
      </w:r>
      <w:r w:rsidRPr="00783321">
        <w:rPr>
          <w:rFonts w:asciiTheme="majorBidi" w:hAnsiTheme="majorBidi" w:cstheme="majorBidi"/>
        </w:rPr>
        <w:t xml:space="preserve">" thesis. The main findings are that inequality </w:t>
      </w:r>
      <w:r w:rsidR="00262644" w:rsidRPr="00783321">
        <w:rPr>
          <w:rFonts w:asciiTheme="majorBidi" w:hAnsiTheme="majorBidi" w:cstheme="majorBidi"/>
        </w:rPr>
        <w:t xml:space="preserve">between municipalities in Israel </w:t>
      </w:r>
      <w:r w:rsidRPr="00783321">
        <w:rPr>
          <w:rFonts w:asciiTheme="majorBidi" w:hAnsiTheme="majorBidi" w:cstheme="majorBidi"/>
        </w:rPr>
        <w:t xml:space="preserve">in </w:t>
      </w:r>
      <w:r w:rsidR="00262644">
        <w:rPr>
          <w:rFonts w:asciiTheme="majorBidi" w:hAnsiTheme="majorBidi" w:cstheme="majorBidi"/>
        </w:rPr>
        <w:t>cultural</w:t>
      </w:r>
      <w:r w:rsidRPr="00783321">
        <w:rPr>
          <w:rFonts w:asciiTheme="majorBidi" w:hAnsiTheme="majorBidi" w:cstheme="majorBidi"/>
        </w:rPr>
        <w:t xml:space="preserve"> funding </w:t>
      </w:r>
      <w:r w:rsidR="00262644">
        <w:rPr>
          <w:rFonts w:asciiTheme="majorBidi" w:hAnsiTheme="majorBidi" w:cstheme="majorBidi"/>
        </w:rPr>
        <w:t>declined</w:t>
      </w:r>
      <w:r w:rsidRPr="00783321">
        <w:rPr>
          <w:rFonts w:asciiTheme="majorBidi" w:hAnsiTheme="majorBidi" w:cstheme="majorBidi"/>
        </w:rPr>
        <w:t xml:space="preserve"> during the tenure of Minister Regev in the years 2016-2019, compared to the years 2013-2015. Inequality </w:t>
      </w:r>
      <w:r w:rsidR="00262644">
        <w:rPr>
          <w:rFonts w:asciiTheme="majorBidi" w:hAnsiTheme="majorBidi" w:cstheme="majorBidi"/>
        </w:rPr>
        <w:t>declined</w:t>
      </w:r>
      <w:r w:rsidRPr="00783321">
        <w:rPr>
          <w:rFonts w:asciiTheme="majorBidi" w:hAnsiTheme="majorBidi" w:cstheme="majorBidi"/>
        </w:rPr>
        <w:t xml:space="preserve"> in all the </w:t>
      </w:r>
      <w:r w:rsidR="00262644">
        <w:rPr>
          <w:rFonts w:asciiTheme="majorBidi" w:hAnsiTheme="majorBidi" w:cstheme="majorBidi"/>
        </w:rPr>
        <w:t>dimensions</w:t>
      </w:r>
      <w:r w:rsidRPr="00783321">
        <w:rPr>
          <w:rFonts w:asciiTheme="majorBidi" w:hAnsiTheme="majorBidi" w:cstheme="majorBidi"/>
        </w:rPr>
        <w:t xml:space="preserve"> examined:</w:t>
      </w:r>
      <w:r w:rsidR="009D3EAC">
        <w:rPr>
          <w:rFonts w:asciiTheme="majorBidi" w:hAnsiTheme="majorBidi" w:cstheme="majorBidi"/>
        </w:rPr>
        <w:t xml:space="preserve"> between Jewish and Arab municipalities, between cities, regional councils and local councils, between municipalities with higher and lower socio-economic status, between municipalities in the geographic center and in the periphery, and by indices of overall inequality.</w:t>
      </w:r>
      <w:r w:rsidRPr="00783321">
        <w:rPr>
          <w:rFonts w:asciiTheme="majorBidi" w:hAnsiTheme="majorBidi" w:cstheme="majorBidi"/>
        </w:rPr>
        <w:t xml:space="preserve"> </w:t>
      </w:r>
      <w:r w:rsidR="00262644">
        <w:rPr>
          <w:rFonts w:asciiTheme="majorBidi" w:hAnsiTheme="majorBidi" w:cstheme="majorBidi"/>
        </w:rPr>
        <w:t xml:space="preserve">I argue that </w:t>
      </w:r>
      <w:r w:rsidRPr="00783321">
        <w:rPr>
          <w:rFonts w:asciiTheme="majorBidi" w:hAnsiTheme="majorBidi" w:cstheme="majorBidi"/>
        </w:rPr>
        <w:t xml:space="preserve">the main reason for this </w:t>
      </w:r>
      <w:r w:rsidR="00262644">
        <w:rPr>
          <w:rFonts w:asciiTheme="majorBidi" w:hAnsiTheme="majorBidi" w:cstheme="majorBidi"/>
        </w:rPr>
        <w:t xml:space="preserve">decline </w:t>
      </w:r>
      <w:r w:rsidRPr="00783321">
        <w:rPr>
          <w:rFonts w:asciiTheme="majorBidi" w:hAnsiTheme="majorBidi" w:cstheme="majorBidi"/>
        </w:rPr>
        <w:t xml:space="preserve">in inequality was the implementation of the "Urban Culture Basket" </w:t>
      </w:r>
      <w:r w:rsidR="000E7143" w:rsidRPr="00783321">
        <w:rPr>
          <w:rFonts w:asciiTheme="majorBidi" w:hAnsiTheme="majorBidi" w:cstheme="majorBidi"/>
        </w:rPr>
        <w:t>program</w:t>
      </w:r>
      <w:r w:rsidRPr="00783321">
        <w:rPr>
          <w:rFonts w:asciiTheme="majorBidi" w:hAnsiTheme="majorBidi" w:cstheme="majorBidi"/>
        </w:rPr>
        <w:t xml:space="preserve">, Minister Regev's flagship project during these years. </w:t>
      </w:r>
      <w:r w:rsidR="00262644">
        <w:rPr>
          <w:rFonts w:asciiTheme="majorBidi" w:hAnsiTheme="majorBidi" w:cstheme="majorBidi"/>
        </w:rPr>
        <w:t xml:space="preserve">Analysis of eligibility for </w:t>
      </w:r>
      <w:r w:rsidRPr="00783321">
        <w:rPr>
          <w:rFonts w:asciiTheme="majorBidi" w:hAnsiTheme="majorBidi" w:cstheme="majorBidi"/>
        </w:rPr>
        <w:t xml:space="preserve">the "Urban Culture Basket" </w:t>
      </w:r>
      <w:r w:rsidR="000E7143" w:rsidRPr="00783321">
        <w:rPr>
          <w:rFonts w:asciiTheme="majorBidi" w:hAnsiTheme="majorBidi" w:cstheme="majorBidi"/>
        </w:rPr>
        <w:t>program</w:t>
      </w:r>
      <w:r w:rsidR="00262644">
        <w:rPr>
          <w:rFonts w:asciiTheme="majorBidi" w:hAnsiTheme="majorBidi" w:cstheme="majorBidi"/>
        </w:rPr>
        <w:t xml:space="preserve"> </w:t>
      </w:r>
      <w:r w:rsidRPr="00783321">
        <w:rPr>
          <w:rFonts w:asciiTheme="majorBidi" w:hAnsiTheme="majorBidi" w:cstheme="majorBidi"/>
        </w:rPr>
        <w:t xml:space="preserve">shows an effect of a "cultural </w:t>
      </w:r>
      <w:r w:rsidR="00262644">
        <w:rPr>
          <w:rFonts w:asciiTheme="majorBidi" w:hAnsiTheme="majorBidi" w:cstheme="majorBidi"/>
        </w:rPr>
        <w:t>loyalty</w:t>
      </w:r>
      <w:r w:rsidRPr="00783321">
        <w:rPr>
          <w:rFonts w:asciiTheme="majorBidi" w:hAnsiTheme="majorBidi" w:cstheme="majorBidi"/>
        </w:rPr>
        <w:t xml:space="preserve"> dividend", meaning that the higher the percentage of votes </w:t>
      </w:r>
      <w:r w:rsidR="00262644" w:rsidRPr="00783321">
        <w:rPr>
          <w:rFonts w:asciiTheme="majorBidi" w:hAnsiTheme="majorBidi" w:cstheme="majorBidi"/>
        </w:rPr>
        <w:t xml:space="preserve">for the Likud party in the 2015 </w:t>
      </w:r>
      <w:r w:rsidR="00262644" w:rsidRPr="00783321">
        <w:rPr>
          <w:rFonts w:asciiTheme="majorBidi" w:hAnsiTheme="majorBidi" w:cstheme="majorBidi"/>
        </w:rPr>
        <w:lastRenderedPageBreak/>
        <w:t xml:space="preserve">elections </w:t>
      </w:r>
      <w:r w:rsidRPr="00783321">
        <w:rPr>
          <w:rFonts w:asciiTheme="majorBidi" w:hAnsiTheme="majorBidi" w:cstheme="majorBidi"/>
        </w:rPr>
        <w:t xml:space="preserve">in a </w:t>
      </w:r>
      <w:r w:rsidR="000E7143" w:rsidRPr="00783321">
        <w:rPr>
          <w:rFonts w:asciiTheme="majorBidi" w:hAnsiTheme="majorBidi" w:cstheme="majorBidi"/>
        </w:rPr>
        <w:t>municipality</w:t>
      </w:r>
      <w:r w:rsidRPr="00783321">
        <w:rPr>
          <w:rFonts w:asciiTheme="majorBidi" w:hAnsiTheme="majorBidi" w:cstheme="majorBidi"/>
        </w:rPr>
        <w:t xml:space="preserve">, the higher the eligibility for financial support from the "Urban Culture Basket" </w:t>
      </w:r>
      <w:r w:rsidR="000E7143" w:rsidRPr="00783321">
        <w:rPr>
          <w:rFonts w:asciiTheme="majorBidi" w:hAnsiTheme="majorBidi" w:cstheme="majorBidi"/>
        </w:rPr>
        <w:t>program</w:t>
      </w:r>
      <w:r w:rsidRPr="00783321">
        <w:rPr>
          <w:rFonts w:asciiTheme="majorBidi" w:hAnsiTheme="majorBidi" w:cstheme="majorBidi"/>
        </w:rPr>
        <w:t xml:space="preserve"> in 2018. Thus, the main conclusion of this thesis is that the "Urban Culture Basket" regulation </w:t>
      </w:r>
      <w:r w:rsidR="000E7143" w:rsidRPr="00783321">
        <w:rPr>
          <w:rFonts w:asciiTheme="majorBidi" w:hAnsiTheme="majorBidi" w:cstheme="majorBidi"/>
        </w:rPr>
        <w:t>implemented the "</w:t>
      </w:r>
      <w:r w:rsidR="00262644">
        <w:rPr>
          <w:rFonts w:asciiTheme="majorBidi" w:hAnsiTheme="majorBidi" w:cstheme="majorBidi"/>
        </w:rPr>
        <w:t>Loyalty</w:t>
      </w:r>
      <w:r w:rsidRPr="00783321">
        <w:rPr>
          <w:rFonts w:asciiTheme="majorBidi" w:hAnsiTheme="majorBidi" w:cstheme="majorBidi"/>
        </w:rPr>
        <w:t xml:space="preserve"> </w:t>
      </w:r>
      <w:r w:rsidR="000E7143" w:rsidRPr="00783321">
        <w:rPr>
          <w:rFonts w:asciiTheme="majorBidi" w:hAnsiTheme="majorBidi" w:cstheme="majorBidi"/>
        </w:rPr>
        <w:t>Regime"</w:t>
      </w:r>
      <w:r w:rsidRPr="00783321">
        <w:rPr>
          <w:rFonts w:asciiTheme="majorBidi" w:hAnsiTheme="majorBidi" w:cstheme="majorBidi"/>
        </w:rPr>
        <w:t xml:space="preserve"> in the field of </w:t>
      </w:r>
      <w:r w:rsidR="00262644">
        <w:rPr>
          <w:rFonts w:asciiTheme="majorBidi" w:hAnsiTheme="majorBidi" w:cstheme="majorBidi"/>
        </w:rPr>
        <w:t>cultural</w:t>
      </w:r>
      <w:r w:rsidRPr="00783321">
        <w:rPr>
          <w:rFonts w:asciiTheme="majorBidi" w:hAnsiTheme="majorBidi" w:cstheme="majorBidi"/>
        </w:rPr>
        <w:t xml:space="preserve"> funding in Israel by providing a "cultural </w:t>
      </w:r>
      <w:r w:rsidR="00262644">
        <w:rPr>
          <w:rFonts w:asciiTheme="majorBidi" w:hAnsiTheme="majorBidi" w:cstheme="majorBidi"/>
        </w:rPr>
        <w:t>loyalty</w:t>
      </w:r>
      <w:r w:rsidRPr="00783321">
        <w:rPr>
          <w:rFonts w:asciiTheme="majorBidi" w:hAnsiTheme="majorBidi" w:cstheme="majorBidi"/>
        </w:rPr>
        <w:t xml:space="preserve"> dividend". </w:t>
      </w:r>
    </w:p>
    <w:p w14:paraId="06C2DA8A" w14:textId="77777777" w:rsidR="00DC66B2" w:rsidRPr="00783321" w:rsidRDefault="00DC66B2">
      <w:pPr>
        <w:spacing w:after="160" w:line="360" w:lineRule="auto"/>
        <w:ind w:firstLine="0"/>
        <w:rPr>
          <w:rFonts w:asciiTheme="majorBidi" w:hAnsiTheme="majorBidi" w:cstheme="majorBidi"/>
          <w:rtl/>
        </w:rPr>
      </w:pPr>
      <w:r w:rsidRPr="00783321">
        <w:rPr>
          <w:rFonts w:asciiTheme="majorBidi" w:hAnsiTheme="majorBidi" w:cstheme="majorBidi"/>
        </w:rPr>
        <w:br w:type="page"/>
      </w:r>
    </w:p>
    <w:p w14:paraId="43953D8B" w14:textId="77777777" w:rsidR="006E77A8" w:rsidRPr="00783321" w:rsidRDefault="006E77A8" w:rsidP="006E77A8">
      <w:pPr>
        <w:bidi w:val="0"/>
        <w:rPr>
          <w:rFonts w:asciiTheme="majorBidi" w:hAnsiTheme="majorBidi" w:cstheme="majorBidi"/>
        </w:rPr>
      </w:pPr>
    </w:p>
    <w:p w14:paraId="4F66E1D3" w14:textId="449DC562" w:rsidR="006E77A8" w:rsidRPr="00CA0D38" w:rsidRDefault="006E77A8" w:rsidP="006E77A8">
      <w:pPr>
        <w:ind w:firstLine="0"/>
        <w:jc w:val="center"/>
        <w:rPr>
          <w:rFonts w:asciiTheme="majorBidi" w:hAnsiTheme="majorBidi" w:cstheme="majorBidi"/>
          <w:rtl/>
        </w:rPr>
      </w:pPr>
    </w:p>
    <w:p w14:paraId="38F23DCF" w14:textId="77777777" w:rsidR="006E77A8" w:rsidRPr="00CA0D38" w:rsidRDefault="006E77A8" w:rsidP="006E77A8">
      <w:pPr>
        <w:ind w:firstLine="0"/>
        <w:jc w:val="center"/>
        <w:rPr>
          <w:rFonts w:asciiTheme="majorBidi" w:hAnsiTheme="majorBidi" w:cstheme="majorBidi"/>
          <w:rtl/>
        </w:rPr>
      </w:pPr>
    </w:p>
    <w:p w14:paraId="403A0617" w14:textId="77777777" w:rsidR="006E77A8" w:rsidRPr="00CA0D38" w:rsidRDefault="006E77A8" w:rsidP="006E77A8">
      <w:pPr>
        <w:pStyle w:val="Title"/>
        <w:ind w:firstLine="0"/>
        <w:jc w:val="center"/>
        <w:rPr>
          <w:rFonts w:asciiTheme="majorBidi" w:hAnsiTheme="majorBidi"/>
          <w:rtl/>
        </w:rPr>
      </w:pPr>
    </w:p>
    <w:p w14:paraId="0E698FD4" w14:textId="77777777" w:rsidR="00837528" w:rsidRPr="00CA0D38" w:rsidRDefault="00837528" w:rsidP="00CA0D38">
      <w:pPr>
        <w:bidi w:val="0"/>
        <w:ind w:firstLine="0"/>
        <w:jc w:val="center"/>
        <w:rPr>
          <w:rFonts w:asciiTheme="majorBidi" w:hAnsiTheme="majorBidi" w:cstheme="majorBidi"/>
          <w:b/>
          <w:bCs/>
          <w:sz w:val="36"/>
          <w:szCs w:val="36"/>
        </w:rPr>
      </w:pPr>
      <w:r w:rsidRPr="00CA0D38">
        <w:rPr>
          <w:rFonts w:asciiTheme="majorBidi" w:hAnsiTheme="majorBidi" w:cstheme="majorBidi"/>
          <w:b/>
          <w:bCs/>
          <w:sz w:val="36"/>
          <w:szCs w:val="36"/>
        </w:rPr>
        <w:t xml:space="preserve">"The Cultural </w:t>
      </w:r>
      <w:r>
        <w:rPr>
          <w:rFonts w:asciiTheme="majorBidi" w:hAnsiTheme="majorBidi" w:cstheme="majorBidi"/>
          <w:b/>
          <w:bCs/>
          <w:sz w:val="36"/>
          <w:szCs w:val="36"/>
        </w:rPr>
        <w:t>Loyalty</w:t>
      </w:r>
      <w:r w:rsidRPr="00837528">
        <w:rPr>
          <w:rFonts w:asciiTheme="majorBidi" w:hAnsiTheme="majorBidi" w:cstheme="majorBidi"/>
          <w:b/>
          <w:bCs/>
          <w:sz w:val="36"/>
          <w:szCs w:val="36"/>
        </w:rPr>
        <w:t xml:space="preserve"> </w:t>
      </w:r>
      <w:r w:rsidRPr="00CA0D38">
        <w:rPr>
          <w:rFonts w:asciiTheme="majorBidi" w:hAnsiTheme="majorBidi" w:cstheme="majorBidi"/>
          <w:b/>
          <w:bCs/>
          <w:sz w:val="36"/>
          <w:szCs w:val="36"/>
        </w:rPr>
        <w:t>Dividend":</w:t>
      </w:r>
    </w:p>
    <w:p w14:paraId="02BF72D7" w14:textId="77777777" w:rsidR="00837528" w:rsidRDefault="00837528" w:rsidP="00837528">
      <w:pPr>
        <w:bidi w:val="0"/>
        <w:ind w:firstLine="0"/>
        <w:jc w:val="center"/>
        <w:rPr>
          <w:rFonts w:asciiTheme="majorBidi" w:hAnsiTheme="majorBidi" w:cstheme="majorBidi"/>
          <w:b/>
          <w:bCs/>
          <w:sz w:val="36"/>
          <w:szCs w:val="36"/>
        </w:rPr>
      </w:pPr>
      <w:r>
        <w:rPr>
          <w:rFonts w:asciiTheme="majorBidi" w:hAnsiTheme="majorBidi" w:cstheme="majorBidi"/>
          <w:b/>
          <w:bCs/>
          <w:sz w:val="36"/>
          <w:szCs w:val="36"/>
        </w:rPr>
        <w:t xml:space="preserve">Inequality in Cultural Funding </w:t>
      </w:r>
      <w:r w:rsidRPr="00837528">
        <w:rPr>
          <w:rFonts w:asciiTheme="majorBidi" w:hAnsiTheme="majorBidi" w:cstheme="majorBidi"/>
          <w:b/>
          <w:bCs/>
          <w:sz w:val="36"/>
          <w:szCs w:val="36"/>
        </w:rPr>
        <w:t>as a Tool to Build</w:t>
      </w:r>
    </w:p>
    <w:p w14:paraId="05A545C6" w14:textId="77777777" w:rsidR="00837528" w:rsidRPr="00837528" w:rsidRDefault="00837528" w:rsidP="00837528">
      <w:pPr>
        <w:bidi w:val="0"/>
        <w:ind w:firstLine="0"/>
        <w:jc w:val="center"/>
        <w:rPr>
          <w:rFonts w:asciiTheme="majorBidi" w:hAnsiTheme="majorBidi" w:cstheme="majorBidi"/>
          <w:b/>
          <w:bCs/>
          <w:sz w:val="36"/>
          <w:szCs w:val="36"/>
          <w:rtl/>
        </w:rPr>
      </w:pPr>
      <w:r w:rsidRPr="00837528">
        <w:rPr>
          <w:rFonts w:asciiTheme="majorBidi" w:hAnsiTheme="majorBidi" w:cstheme="majorBidi"/>
          <w:b/>
          <w:bCs/>
          <w:sz w:val="36"/>
          <w:szCs w:val="36"/>
        </w:rPr>
        <w:t>Political Loyalty</w:t>
      </w:r>
    </w:p>
    <w:p w14:paraId="30150E86" w14:textId="77777777" w:rsidR="006E77A8" w:rsidRPr="00CA0D38" w:rsidRDefault="006E77A8" w:rsidP="006E77A8">
      <w:pPr>
        <w:ind w:firstLine="0"/>
        <w:jc w:val="center"/>
        <w:rPr>
          <w:rFonts w:asciiTheme="majorBidi" w:hAnsiTheme="majorBidi" w:cstheme="majorBidi"/>
          <w:rtl/>
        </w:rPr>
      </w:pPr>
    </w:p>
    <w:p w14:paraId="32DB0545" w14:textId="77777777" w:rsidR="006E77A8" w:rsidRPr="00CA0D38" w:rsidRDefault="006E77A8" w:rsidP="006E77A8">
      <w:pPr>
        <w:bidi w:val="0"/>
        <w:ind w:firstLine="0"/>
        <w:jc w:val="center"/>
        <w:rPr>
          <w:rFonts w:asciiTheme="majorBidi" w:hAnsiTheme="majorBidi" w:cstheme="majorBidi"/>
        </w:rPr>
      </w:pPr>
      <w:r w:rsidRPr="00CA0D38">
        <w:rPr>
          <w:rFonts w:asciiTheme="majorBidi" w:hAnsiTheme="majorBidi" w:cstheme="majorBidi"/>
        </w:rPr>
        <w:t>By: Matan Hakim</w:t>
      </w:r>
    </w:p>
    <w:p w14:paraId="1765F2B3" w14:textId="77777777" w:rsidR="006E77A8" w:rsidRPr="00CA0D38" w:rsidRDefault="006E77A8" w:rsidP="006E77A8">
      <w:pPr>
        <w:bidi w:val="0"/>
        <w:ind w:firstLine="0"/>
        <w:jc w:val="center"/>
        <w:rPr>
          <w:rFonts w:asciiTheme="majorBidi" w:hAnsiTheme="majorBidi" w:cstheme="majorBidi"/>
        </w:rPr>
      </w:pPr>
      <w:r w:rsidRPr="00CA0D38">
        <w:rPr>
          <w:rFonts w:asciiTheme="majorBidi" w:hAnsiTheme="majorBidi" w:cstheme="majorBidi"/>
        </w:rPr>
        <w:t>Supervised by: Prof. Tally Katz-Gerro</w:t>
      </w:r>
    </w:p>
    <w:p w14:paraId="3D1C6D35" w14:textId="77777777" w:rsidR="006E77A8" w:rsidRPr="00CA0D38" w:rsidRDefault="006E77A8" w:rsidP="006E77A8">
      <w:pPr>
        <w:bidi w:val="0"/>
        <w:ind w:firstLine="0"/>
        <w:jc w:val="center"/>
        <w:rPr>
          <w:rFonts w:asciiTheme="majorBidi" w:hAnsiTheme="majorBidi" w:cstheme="majorBidi"/>
        </w:rPr>
      </w:pPr>
    </w:p>
    <w:p w14:paraId="06965C3B" w14:textId="77777777" w:rsidR="006E77A8" w:rsidRPr="00CA0D38" w:rsidRDefault="006E77A8" w:rsidP="006E77A8">
      <w:pPr>
        <w:bidi w:val="0"/>
        <w:ind w:firstLine="0"/>
        <w:jc w:val="center"/>
        <w:rPr>
          <w:rFonts w:asciiTheme="majorBidi" w:hAnsiTheme="majorBidi" w:cstheme="majorBidi"/>
        </w:rPr>
      </w:pPr>
      <w:r w:rsidRPr="00CA0D38">
        <w:rPr>
          <w:rFonts w:asciiTheme="majorBidi" w:hAnsiTheme="majorBidi" w:cstheme="majorBidi"/>
        </w:rPr>
        <w:t>THESIS SUBMITTED IN PARTIAL FULFILLMENT OF THE</w:t>
      </w:r>
    </w:p>
    <w:p w14:paraId="515CEBF8" w14:textId="77777777" w:rsidR="006E77A8" w:rsidRPr="00CA0D38" w:rsidRDefault="006E77A8" w:rsidP="006E77A8">
      <w:pPr>
        <w:bidi w:val="0"/>
        <w:ind w:firstLine="0"/>
        <w:jc w:val="center"/>
        <w:rPr>
          <w:rFonts w:asciiTheme="majorBidi" w:hAnsiTheme="majorBidi" w:cstheme="majorBidi"/>
        </w:rPr>
      </w:pPr>
      <w:r w:rsidRPr="00CA0D38">
        <w:rPr>
          <w:rFonts w:asciiTheme="majorBidi" w:hAnsiTheme="majorBidi" w:cstheme="majorBidi"/>
        </w:rPr>
        <w:t>REQUIREMENTS FOR THE MASTER'S DEGREE</w:t>
      </w:r>
    </w:p>
    <w:p w14:paraId="74D56D32" w14:textId="77777777" w:rsidR="006E77A8" w:rsidRPr="00CA0D38" w:rsidRDefault="006E77A8" w:rsidP="006E77A8">
      <w:pPr>
        <w:bidi w:val="0"/>
        <w:ind w:firstLine="0"/>
        <w:jc w:val="center"/>
        <w:rPr>
          <w:rFonts w:asciiTheme="majorBidi" w:hAnsiTheme="majorBidi" w:cstheme="majorBidi"/>
        </w:rPr>
      </w:pPr>
    </w:p>
    <w:p w14:paraId="3ACB0AC7" w14:textId="77777777" w:rsidR="006E77A8" w:rsidRPr="00CA0D38" w:rsidRDefault="006E77A8" w:rsidP="006E77A8">
      <w:pPr>
        <w:bidi w:val="0"/>
        <w:ind w:firstLine="0"/>
        <w:jc w:val="center"/>
        <w:rPr>
          <w:rFonts w:asciiTheme="majorBidi" w:hAnsiTheme="majorBidi" w:cstheme="majorBidi"/>
        </w:rPr>
      </w:pPr>
      <w:r w:rsidRPr="00CA0D38">
        <w:rPr>
          <w:rFonts w:asciiTheme="majorBidi" w:hAnsiTheme="majorBidi" w:cstheme="majorBidi"/>
        </w:rPr>
        <w:t>University of Haifa</w:t>
      </w:r>
    </w:p>
    <w:p w14:paraId="1A6958A0" w14:textId="77777777" w:rsidR="006E77A8" w:rsidRPr="00CA0D38" w:rsidRDefault="006E77A8" w:rsidP="006E77A8">
      <w:pPr>
        <w:bidi w:val="0"/>
        <w:ind w:firstLine="0"/>
        <w:jc w:val="center"/>
        <w:rPr>
          <w:rFonts w:asciiTheme="majorBidi" w:hAnsiTheme="majorBidi" w:cstheme="majorBidi"/>
        </w:rPr>
      </w:pPr>
      <w:r w:rsidRPr="00CA0D38">
        <w:rPr>
          <w:rFonts w:asciiTheme="majorBidi" w:hAnsiTheme="majorBidi" w:cstheme="majorBidi"/>
        </w:rPr>
        <w:t>Faculty of Social Sciences</w:t>
      </w:r>
    </w:p>
    <w:p w14:paraId="5679ADEB" w14:textId="77777777" w:rsidR="006E77A8" w:rsidRPr="00CA0D38" w:rsidRDefault="006E77A8" w:rsidP="006E77A8">
      <w:pPr>
        <w:bidi w:val="0"/>
        <w:ind w:firstLine="0"/>
        <w:jc w:val="center"/>
        <w:rPr>
          <w:rFonts w:asciiTheme="majorBidi" w:hAnsiTheme="majorBidi" w:cstheme="majorBidi"/>
        </w:rPr>
      </w:pPr>
      <w:r w:rsidRPr="00CA0D38">
        <w:rPr>
          <w:rFonts w:asciiTheme="majorBidi" w:hAnsiTheme="majorBidi" w:cstheme="majorBidi"/>
        </w:rPr>
        <w:t>Department of Sociology</w:t>
      </w:r>
    </w:p>
    <w:p w14:paraId="1511E844" w14:textId="77777777" w:rsidR="006E77A8" w:rsidRPr="00CA0D38" w:rsidRDefault="006E77A8" w:rsidP="006E77A8">
      <w:pPr>
        <w:bidi w:val="0"/>
        <w:ind w:firstLine="0"/>
        <w:jc w:val="center"/>
        <w:rPr>
          <w:rFonts w:asciiTheme="majorBidi" w:hAnsiTheme="majorBidi" w:cstheme="majorBidi"/>
        </w:rPr>
      </w:pPr>
    </w:p>
    <w:p w14:paraId="6B082EA6" w14:textId="77777777" w:rsidR="006E77A8" w:rsidRPr="00CA0D38" w:rsidRDefault="006E77A8" w:rsidP="006E77A8">
      <w:pPr>
        <w:bidi w:val="0"/>
        <w:ind w:firstLine="0"/>
        <w:jc w:val="center"/>
        <w:rPr>
          <w:rFonts w:asciiTheme="majorBidi" w:hAnsiTheme="majorBidi" w:cstheme="majorBidi"/>
          <w:rtl/>
        </w:rPr>
      </w:pPr>
      <w:r w:rsidRPr="00CA0D38">
        <w:rPr>
          <w:rFonts w:asciiTheme="majorBidi" w:hAnsiTheme="majorBidi" w:cstheme="majorBidi"/>
        </w:rPr>
        <w:t>July, 2024</w:t>
      </w:r>
    </w:p>
    <w:p w14:paraId="33F28E1E" w14:textId="77777777" w:rsidR="006E77A8" w:rsidRPr="00783321" w:rsidRDefault="006E77A8" w:rsidP="006E77A8">
      <w:pPr>
        <w:spacing w:after="160" w:line="360" w:lineRule="auto"/>
        <w:ind w:firstLine="0"/>
        <w:jc w:val="center"/>
        <w:rPr>
          <w:rFonts w:asciiTheme="majorBidi" w:hAnsiTheme="majorBidi" w:cstheme="majorBidi"/>
        </w:rPr>
      </w:pPr>
    </w:p>
    <w:p w14:paraId="031E8C38" w14:textId="77777777" w:rsidR="00B825F7" w:rsidRPr="00783321" w:rsidRDefault="00B825F7" w:rsidP="00B825F7">
      <w:pPr>
        <w:bidi w:val="0"/>
        <w:rPr>
          <w:rFonts w:asciiTheme="majorBidi" w:hAnsiTheme="majorBidi" w:cstheme="majorBidi"/>
        </w:rPr>
      </w:pPr>
    </w:p>
    <w:p w14:paraId="1B18EF2E" w14:textId="73AA272D" w:rsidR="00DC18D2" w:rsidRPr="00CA0D38" w:rsidRDefault="00DC18D2" w:rsidP="00DC18D2">
      <w:pPr>
        <w:ind w:firstLine="0"/>
        <w:jc w:val="center"/>
        <w:rPr>
          <w:rFonts w:asciiTheme="majorBidi" w:hAnsiTheme="majorBidi" w:cstheme="majorBidi"/>
          <w:rtl/>
        </w:rPr>
      </w:pPr>
    </w:p>
    <w:p w14:paraId="269C698A" w14:textId="77777777" w:rsidR="00DC18D2" w:rsidRPr="00CA0D38" w:rsidRDefault="00DC18D2" w:rsidP="00DC18D2">
      <w:pPr>
        <w:ind w:firstLine="0"/>
        <w:jc w:val="center"/>
        <w:rPr>
          <w:rFonts w:asciiTheme="majorBidi" w:hAnsiTheme="majorBidi" w:cstheme="majorBidi"/>
          <w:rtl/>
        </w:rPr>
      </w:pPr>
    </w:p>
    <w:p w14:paraId="5989A4F4" w14:textId="77777777" w:rsidR="00DC18D2" w:rsidRPr="00CA0D38" w:rsidRDefault="00DC18D2" w:rsidP="00DC18D2">
      <w:pPr>
        <w:pStyle w:val="Title"/>
        <w:ind w:firstLine="0"/>
        <w:jc w:val="center"/>
        <w:rPr>
          <w:rFonts w:asciiTheme="majorBidi" w:hAnsiTheme="majorBidi"/>
          <w:rtl/>
        </w:rPr>
      </w:pPr>
    </w:p>
    <w:p w14:paraId="3FCB99A4" w14:textId="15D08457" w:rsidR="007E0F1C" w:rsidRPr="00CA0D38" w:rsidRDefault="007E0F1C" w:rsidP="00CA0D38">
      <w:pPr>
        <w:bidi w:val="0"/>
        <w:ind w:firstLine="0"/>
        <w:jc w:val="center"/>
        <w:rPr>
          <w:rFonts w:asciiTheme="majorBidi" w:hAnsiTheme="majorBidi" w:cstheme="majorBidi"/>
          <w:b/>
          <w:bCs/>
          <w:sz w:val="36"/>
          <w:szCs w:val="36"/>
        </w:rPr>
      </w:pPr>
      <w:r w:rsidRPr="00CA0D38">
        <w:rPr>
          <w:rFonts w:asciiTheme="majorBidi" w:hAnsiTheme="majorBidi" w:cstheme="majorBidi"/>
          <w:b/>
          <w:bCs/>
          <w:sz w:val="36"/>
          <w:szCs w:val="36"/>
        </w:rPr>
        <w:t xml:space="preserve">"The Cultural </w:t>
      </w:r>
      <w:r w:rsidR="00837528">
        <w:rPr>
          <w:rFonts w:asciiTheme="majorBidi" w:hAnsiTheme="majorBidi" w:cstheme="majorBidi"/>
          <w:b/>
          <w:bCs/>
          <w:sz w:val="36"/>
          <w:szCs w:val="36"/>
        </w:rPr>
        <w:t>Loyalty</w:t>
      </w:r>
      <w:r w:rsidRPr="00837528">
        <w:rPr>
          <w:rFonts w:asciiTheme="majorBidi" w:hAnsiTheme="majorBidi" w:cstheme="majorBidi"/>
          <w:b/>
          <w:bCs/>
          <w:sz w:val="36"/>
          <w:szCs w:val="36"/>
        </w:rPr>
        <w:t xml:space="preserve"> </w:t>
      </w:r>
      <w:r w:rsidRPr="00CA0D38">
        <w:rPr>
          <w:rFonts w:asciiTheme="majorBidi" w:hAnsiTheme="majorBidi" w:cstheme="majorBidi"/>
          <w:b/>
          <w:bCs/>
          <w:sz w:val="36"/>
          <w:szCs w:val="36"/>
        </w:rPr>
        <w:t>Dividend":</w:t>
      </w:r>
    </w:p>
    <w:p w14:paraId="3E751E91" w14:textId="77777777" w:rsidR="00837528" w:rsidRDefault="00F72467">
      <w:pPr>
        <w:bidi w:val="0"/>
        <w:ind w:firstLine="0"/>
        <w:jc w:val="center"/>
        <w:rPr>
          <w:rFonts w:asciiTheme="majorBidi" w:hAnsiTheme="majorBidi" w:cstheme="majorBidi"/>
          <w:b/>
          <w:bCs/>
          <w:sz w:val="36"/>
          <w:szCs w:val="36"/>
        </w:rPr>
      </w:pPr>
      <w:r>
        <w:rPr>
          <w:rFonts w:asciiTheme="majorBidi" w:hAnsiTheme="majorBidi" w:cstheme="majorBidi"/>
          <w:b/>
          <w:bCs/>
          <w:sz w:val="36"/>
          <w:szCs w:val="36"/>
        </w:rPr>
        <w:t>Inequality in Cultural</w:t>
      </w:r>
      <w:r w:rsidR="00837528">
        <w:rPr>
          <w:rFonts w:asciiTheme="majorBidi" w:hAnsiTheme="majorBidi" w:cstheme="majorBidi"/>
          <w:b/>
          <w:bCs/>
          <w:sz w:val="36"/>
          <w:szCs w:val="36"/>
        </w:rPr>
        <w:t xml:space="preserve"> Funding</w:t>
      </w:r>
      <w:r>
        <w:rPr>
          <w:rFonts w:asciiTheme="majorBidi" w:hAnsiTheme="majorBidi" w:cstheme="majorBidi"/>
          <w:b/>
          <w:bCs/>
          <w:sz w:val="36"/>
          <w:szCs w:val="36"/>
        </w:rPr>
        <w:t xml:space="preserve"> </w:t>
      </w:r>
      <w:r w:rsidR="007E0F1C" w:rsidRPr="00837528">
        <w:rPr>
          <w:rFonts w:asciiTheme="majorBidi" w:hAnsiTheme="majorBidi" w:cstheme="majorBidi"/>
          <w:b/>
          <w:bCs/>
          <w:sz w:val="36"/>
          <w:szCs w:val="36"/>
        </w:rPr>
        <w:t>as a Tool to Build</w:t>
      </w:r>
    </w:p>
    <w:p w14:paraId="71047C45" w14:textId="5ED8CE74" w:rsidR="007E0F1C" w:rsidRPr="00837528" w:rsidRDefault="007E0F1C" w:rsidP="00837528">
      <w:pPr>
        <w:bidi w:val="0"/>
        <w:ind w:firstLine="0"/>
        <w:jc w:val="center"/>
        <w:rPr>
          <w:rFonts w:asciiTheme="majorBidi" w:hAnsiTheme="majorBidi" w:cstheme="majorBidi"/>
          <w:b/>
          <w:bCs/>
          <w:sz w:val="36"/>
          <w:szCs w:val="36"/>
          <w:rtl/>
        </w:rPr>
      </w:pPr>
      <w:r w:rsidRPr="00837528">
        <w:rPr>
          <w:rFonts w:asciiTheme="majorBidi" w:hAnsiTheme="majorBidi" w:cstheme="majorBidi"/>
          <w:b/>
          <w:bCs/>
          <w:sz w:val="36"/>
          <w:szCs w:val="36"/>
        </w:rPr>
        <w:t>Political Loyalty</w:t>
      </w:r>
    </w:p>
    <w:p w14:paraId="029AB91F" w14:textId="77777777" w:rsidR="007E0F1C" w:rsidRPr="00837528" w:rsidRDefault="007E0F1C" w:rsidP="00DC18D2">
      <w:pPr>
        <w:ind w:firstLine="0"/>
        <w:jc w:val="center"/>
        <w:rPr>
          <w:rFonts w:asciiTheme="majorBidi" w:hAnsiTheme="majorBidi" w:cstheme="majorBidi"/>
          <w:rtl/>
        </w:rPr>
      </w:pPr>
    </w:p>
    <w:p w14:paraId="51C7BB2F" w14:textId="46C7CB85" w:rsidR="007E0F1C" w:rsidRPr="00837528" w:rsidRDefault="007E0F1C" w:rsidP="007E0F1C">
      <w:pPr>
        <w:bidi w:val="0"/>
        <w:ind w:firstLine="0"/>
        <w:jc w:val="center"/>
        <w:rPr>
          <w:rFonts w:asciiTheme="majorBidi" w:hAnsiTheme="majorBidi" w:cstheme="majorBidi"/>
        </w:rPr>
      </w:pPr>
      <w:r w:rsidRPr="00837528">
        <w:rPr>
          <w:rFonts w:asciiTheme="majorBidi" w:hAnsiTheme="majorBidi" w:cstheme="majorBidi"/>
        </w:rPr>
        <w:t>Matan Hakim</w:t>
      </w:r>
    </w:p>
    <w:p w14:paraId="015708FD" w14:textId="77777777" w:rsidR="007E0F1C" w:rsidRPr="00837528" w:rsidRDefault="007E0F1C" w:rsidP="007E0F1C">
      <w:pPr>
        <w:bidi w:val="0"/>
        <w:ind w:firstLine="0"/>
        <w:jc w:val="center"/>
        <w:rPr>
          <w:rFonts w:asciiTheme="majorBidi" w:hAnsiTheme="majorBidi" w:cstheme="majorBidi"/>
        </w:rPr>
      </w:pPr>
    </w:p>
    <w:p w14:paraId="66554116" w14:textId="77777777" w:rsidR="007E0F1C" w:rsidRPr="00837528" w:rsidRDefault="007E0F1C" w:rsidP="00837528">
      <w:pPr>
        <w:bidi w:val="0"/>
        <w:ind w:firstLine="0"/>
        <w:jc w:val="center"/>
        <w:rPr>
          <w:rFonts w:asciiTheme="majorBidi" w:hAnsiTheme="majorBidi" w:cstheme="majorBidi"/>
        </w:rPr>
      </w:pPr>
      <w:r w:rsidRPr="00837528">
        <w:rPr>
          <w:rFonts w:asciiTheme="majorBidi" w:hAnsiTheme="majorBidi" w:cstheme="majorBidi"/>
        </w:rPr>
        <w:t>THESIS SUBMITTED IN PARTIAL FULFILLMENT OF THE</w:t>
      </w:r>
    </w:p>
    <w:p w14:paraId="3A9CB640" w14:textId="6FAEE5BF" w:rsidR="007E0F1C" w:rsidRPr="00837528" w:rsidRDefault="007E0F1C" w:rsidP="007E0F1C">
      <w:pPr>
        <w:bidi w:val="0"/>
        <w:ind w:firstLine="0"/>
        <w:jc w:val="center"/>
        <w:rPr>
          <w:rFonts w:asciiTheme="majorBidi" w:hAnsiTheme="majorBidi" w:cstheme="majorBidi"/>
        </w:rPr>
      </w:pPr>
      <w:r w:rsidRPr="00837528">
        <w:rPr>
          <w:rFonts w:asciiTheme="majorBidi" w:hAnsiTheme="majorBidi" w:cstheme="majorBidi"/>
        </w:rPr>
        <w:t>REQUIREMENTS FOR THE MASTER'S DEGREE</w:t>
      </w:r>
    </w:p>
    <w:p w14:paraId="342CBB68" w14:textId="77777777" w:rsidR="007E0F1C" w:rsidRPr="00837528" w:rsidRDefault="007E0F1C" w:rsidP="007E0F1C">
      <w:pPr>
        <w:bidi w:val="0"/>
        <w:ind w:firstLine="0"/>
        <w:jc w:val="center"/>
        <w:rPr>
          <w:rFonts w:asciiTheme="majorBidi" w:hAnsiTheme="majorBidi" w:cstheme="majorBidi"/>
        </w:rPr>
      </w:pPr>
    </w:p>
    <w:p w14:paraId="62FB5ECF" w14:textId="4AB0A61C" w:rsidR="007E0F1C" w:rsidRPr="00837528" w:rsidRDefault="007E0F1C" w:rsidP="007E0F1C">
      <w:pPr>
        <w:bidi w:val="0"/>
        <w:ind w:firstLine="0"/>
        <w:jc w:val="center"/>
        <w:rPr>
          <w:rFonts w:asciiTheme="majorBidi" w:hAnsiTheme="majorBidi" w:cstheme="majorBidi"/>
        </w:rPr>
      </w:pPr>
      <w:r w:rsidRPr="00837528">
        <w:rPr>
          <w:rFonts w:asciiTheme="majorBidi" w:hAnsiTheme="majorBidi" w:cstheme="majorBidi"/>
        </w:rPr>
        <w:t>University of Haifa</w:t>
      </w:r>
    </w:p>
    <w:p w14:paraId="38EF2BD0" w14:textId="0BE49F2E" w:rsidR="007E0F1C" w:rsidRPr="00837528" w:rsidRDefault="007E0F1C" w:rsidP="007E0F1C">
      <w:pPr>
        <w:bidi w:val="0"/>
        <w:ind w:firstLine="0"/>
        <w:jc w:val="center"/>
        <w:rPr>
          <w:rFonts w:asciiTheme="majorBidi" w:hAnsiTheme="majorBidi" w:cstheme="majorBidi"/>
        </w:rPr>
      </w:pPr>
      <w:r w:rsidRPr="00837528">
        <w:rPr>
          <w:rFonts w:asciiTheme="majorBidi" w:hAnsiTheme="majorBidi" w:cstheme="majorBidi"/>
        </w:rPr>
        <w:t>Faculty of Social Sciences</w:t>
      </w:r>
    </w:p>
    <w:p w14:paraId="7D0BFE13" w14:textId="51C20885" w:rsidR="00DC18D2" w:rsidRPr="00837528" w:rsidRDefault="007E0F1C" w:rsidP="007E0F1C">
      <w:pPr>
        <w:bidi w:val="0"/>
        <w:ind w:firstLine="0"/>
        <w:jc w:val="center"/>
        <w:rPr>
          <w:rFonts w:asciiTheme="majorBidi" w:hAnsiTheme="majorBidi" w:cstheme="majorBidi"/>
        </w:rPr>
      </w:pPr>
      <w:r w:rsidRPr="00837528">
        <w:rPr>
          <w:rFonts w:asciiTheme="majorBidi" w:hAnsiTheme="majorBidi" w:cstheme="majorBidi"/>
        </w:rPr>
        <w:t>Department of Sociology</w:t>
      </w:r>
    </w:p>
    <w:p w14:paraId="21ECAE70" w14:textId="77777777" w:rsidR="007E0F1C" w:rsidRPr="00837528" w:rsidRDefault="007E0F1C" w:rsidP="007E0F1C">
      <w:pPr>
        <w:bidi w:val="0"/>
        <w:ind w:firstLine="0"/>
        <w:jc w:val="center"/>
        <w:rPr>
          <w:rFonts w:asciiTheme="majorBidi" w:hAnsiTheme="majorBidi" w:cstheme="majorBidi"/>
        </w:rPr>
      </w:pPr>
    </w:p>
    <w:p w14:paraId="51516242" w14:textId="73A36B3D" w:rsidR="00B825F7" w:rsidRPr="00EF1658" w:rsidRDefault="007E0F1C" w:rsidP="00837528">
      <w:pPr>
        <w:bidi w:val="0"/>
        <w:ind w:firstLine="0"/>
        <w:jc w:val="center"/>
        <w:rPr>
          <w:rFonts w:asciiTheme="majorBidi" w:hAnsiTheme="majorBidi" w:cstheme="majorBidi"/>
        </w:rPr>
      </w:pPr>
      <w:r w:rsidRPr="00837528">
        <w:rPr>
          <w:rFonts w:asciiTheme="majorBidi" w:hAnsiTheme="majorBidi" w:cstheme="majorBidi"/>
        </w:rPr>
        <w:t>July, 202</w:t>
      </w:r>
      <w:r w:rsidR="006E77A8" w:rsidRPr="00783321">
        <w:rPr>
          <w:rFonts w:asciiTheme="majorBidi" w:hAnsiTheme="majorBidi" w:cstheme="majorBidi"/>
        </w:rPr>
        <w:t>4</w:t>
      </w:r>
    </w:p>
    <w:sectPr w:rsidR="00B825F7" w:rsidRPr="00EF1658" w:rsidSect="00C324C6">
      <w:footerReference w:type="default" r:id="rId84"/>
      <w:pgSz w:w="12240" w:h="15840" w:code="1"/>
      <w:pgMar w:top="1440" w:right="1440" w:bottom="1440" w:left="1440" w:header="720" w:footer="720" w:gutter="0"/>
      <w:pgNumType w:start="1"/>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309E9D" w14:textId="77777777" w:rsidR="009E1669" w:rsidRDefault="009E1669" w:rsidP="004E5364">
      <w:pPr>
        <w:spacing w:line="240" w:lineRule="auto"/>
      </w:pPr>
      <w:r>
        <w:separator/>
      </w:r>
    </w:p>
  </w:endnote>
  <w:endnote w:type="continuationSeparator" w:id="0">
    <w:p w14:paraId="4E7CE56D" w14:textId="77777777" w:rsidR="009E1669" w:rsidRDefault="009E1669" w:rsidP="004E53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tl/>
      </w:rPr>
      <w:id w:val="-350484648"/>
      <w:docPartObj>
        <w:docPartGallery w:val="Page Numbers (Bottom of Page)"/>
        <w:docPartUnique/>
      </w:docPartObj>
    </w:sdtPr>
    <w:sdtContent>
      <w:p w14:paraId="04548119" w14:textId="2D6BEA8F" w:rsidR="00F72467" w:rsidRDefault="00F724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11A050" w14:textId="0B3FE61F" w:rsidR="00F72467" w:rsidRDefault="00F724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145A46" w14:textId="77777777" w:rsidR="00F72467" w:rsidRDefault="00F724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BE1F8E" w14:textId="77777777" w:rsidR="009E1669" w:rsidRDefault="009E1669" w:rsidP="004E5364">
      <w:pPr>
        <w:spacing w:line="240" w:lineRule="auto"/>
      </w:pPr>
      <w:r>
        <w:separator/>
      </w:r>
    </w:p>
  </w:footnote>
  <w:footnote w:type="continuationSeparator" w:id="0">
    <w:p w14:paraId="20BA8DF3" w14:textId="77777777" w:rsidR="009E1669" w:rsidRDefault="009E1669" w:rsidP="004E5364">
      <w:pPr>
        <w:spacing w:line="240" w:lineRule="auto"/>
      </w:pPr>
      <w:r>
        <w:continuationSeparator/>
      </w:r>
    </w:p>
  </w:footnote>
  <w:footnote w:id="1">
    <w:p w14:paraId="215C4255" w14:textId="78131D0C" w:rsidR="00F72467" w:rsidRDefault="00F72467" w:rsidP="004E5364">
      <w:pPr>
        <w:pStyle w:val="FootnoteText"/>
        <w:ind w:firstLine="0"/>
      </w:pPr>
      <w:r>
        <w:rPr>
          <w:rStyle w:val="FootnoteReference"/>
        </w:rPr>
        <w:footnoteRef/>
      </w:r>
      <w:r>
        <w:rPr>
          <w:rtl/>
        </w:rPr>
        <w:t xml:space="preserve"> </w:t>
      </w:r>
      <w:r>
        <w:rPr>
          <w:rFonts w:hint="cs"/>
          <w:rtl/>
        </w:rPr>
        <w:t xml:space="preserve">האיור מעובד </w:t>
      </w:r>
      <w:r w:rsidRPr="00553D35">
        <w:rPr>
          <w:rtl/>
        </w:rPr>
        <w:t>מתוך בארי, 2014, עמ' 210.</w:t>
      </w:r>
    </w:p>
  </w:footnote>
  <w:footnote w:id="2">
    <w:p w14:paraId="1AF36FF6" w14:textId="77777777" w:rsidR="00F72467" w:rsidRDefault="00F72467" w:rsidP="00CC71B9">
      <w:pPr>
        <w:pStyle w:val="FootnoteText"/>
        <w:ind w:firstLine="0"/>
        <w:rPr>
          <w:rtl/>
        </w:rPr>
      </w:pPr>
      <w:r>
        <w:rPr>
          <w:rStyle w:val="FootnoteReference"/>
        </w:rPr>
        <w:footnoteRef/>
      </w:r>
      <w:r>
        <w:rPr>
          <w:rtl/>
        </w:rPr>
        <w:t xml:space="preserve"> </w:t>
      </w:r>
      <w:r>
        <w:rPr>
          <w:rFonts w:hint="cs"/>
          <w:rtl/>
        </w:rPr>
        <w:t>בפרק אחר באותו ספר, מנוחין (2014, עמ' 76) משתמש במושג "ממשל" כדי לתאר את תופעת ה-</w:t>
      </w:r>
      <w:r>
        <w:t>Governance</w:t>
      </w:r>
      <w:r>
        <w:rPr>
          <w:rFonts w:hint="cs"/>
          <w:rtl/>
        </w:rPr>
        <w:t>. יחד עם זאת, גם "משילות" וגם "ממשל" מתארים שניהם את אותה תופעה.</w:t>
      </w:r>
    </w:p>
  </w:footnote>
  <w:footnote w:id="3">
    <w:p w14:paraId="031B2FC4" w14:textId="1202FFF7" w:rsidR="00F72467" w:rsidRDefault="00F72467">
      <w:pPr>
        <w:pStyle w:val="FootnoteText"/>
        <w:rPr>
          <w:rtl/>
        </w:rPr>
      </w:pPr>
      <w:r>
        <w:rPr>
          <w:rStyle w:val="FootnoteReference"/>
        </w:rPr>
        <w:footnoteRef/>
      </w:r>
      <w:r>
        <w:rPr>
          <w:rtl/>
        </w:rPr>
        <w:t xml:space="preserve"> </w:t>
      </w:r>
      <w:r>
        <w:rPr>
          <w:rFonts w:hint="cs"/>
          <w:rtl/>
        </w:rPr>
        <w:t>לדוגמה, בנאום השרה מירי רגב בוועידת ישראל לתרבות (הארץ, 2016) היא אומרת כי "</w:t>
      </w:r>
      <w:r w:rsidRPr="00F67744">
        <w:rPr>
          <w:rtl/>
        </w:rPr>
        <w:t>את עם ישראל פגשתי בקריית גת, אשקלון, מעלה אדומים, נצרת, רהט, קריית שמונה ועוד. גם להם מגיע עושר תרבותי... בי נשבעתי להביא לצדק חלוקתי.</w:t>
      </w:r>
      <w:r>
        <w:rPr>
          <w:rFonts w:hint="cs"/>
          <w:rtl/>
        </w:rPr>
        <w:t>" כלומר, היא מעלה על נס את עיירות הפיתוח. זאת בדומה לעיירות הפיתוח שהתאגדו והובילו את מאבק הקרקעות, שהתגבש לכדי ועדות הגבולות שנחקרו על-ידי בארי ואחרים (2020). לדוגמה, ניתן לראות את התבטאויותיהם של ראשי עיירות הפיתוח אצל פטרסבורג (2002).</w:t>
      </w:r>
    </w:p>
  </w:footnote>
  <w:footnote w:id="4">
    <w:p w14:paraId="2CB1BA18" w14:textId="0AB1B16A" w:rsidR="00F72467" w:rsidRDefault="00F72467">
      <w:pPr>
        <w:pStyle w:val="FootnoteText"/>
        <w:rPr>
          <w:rtl/>
        </w:rPr>
      </w:pPr>
      <w:r>
        <w:rPr>
          <w:rStyle w:val="FootnoteReference"/>
        </w:rPr>
        <w:footnoteRef/>
      </w:r>
      <w:r>
        <w:rPr>
          <w:rtl/>
        </w:rPr>
        <w:t xml:space="preserve"> </w:t>
      </w:r>
      <w:r>
        <w:rPr>
          <w:rFonts w:hint="cs"/>
          <w:rtl/>
        </w:rPr>
        <w:t xml:space="preserve">חמישון טיפוח </w:t>
      </w:r>
      <w:r>
        <w:rPr>
          <w:rtl/>
        </w:rPr>
        <w:t>–</w:t>
      </w:r>
      <w:r>
        <w:rPr>
          <w:rFonts w:hint="cs"/>
          <w:rtl/>
        </w:rPr>
        <w:t xml:space="preserve"> מדד של משרד החינוך ה</w:t>
      </w:r>
      <w:r w:rsidRPr="00134B9D">
        <w:rPr>
          <w:rtl/>
        </w:rPr>
        <w:t>מקבץ בתי ספר עם מאפיינים חברתיים-כלכליים דומים</w:t>
      </w:r>
      <w:r>
        <w:rPr>
          <w:rFonts w:hint="cs"/>
          <w:rtl/>
        </w:rPr>
        <w:t>.</w:t>
      </w:r>
      <w:r w:rsidRPr="00134B9D">
        <w:rPr>
          <w:rtl/>
        </w:rPr>
        <w:t xml:space="preserve"> דומה במהותו לאשכול חברתי-כלכלי של </w:t>
      </w:r>
      <w:r>
        <w:rPr>
          <w:rFonts w:hint="cs"/>
          <w:rtl/>
        </w:rPr>
        <w:t>ה</w:t>
      </w:r>
      <w:r w:rsidRPr="00134B9D">
        <w:rPr>
          <w:rtl/>
        </w:rPr>
        <w:t>למ"ס.</w:t>
      </w:r>
    </w:p>
  </w:footnote>
  <w:footnote w:id="5">
    <w:p w14:paraId="1B123403" w14:textId="77777777" w:rsidR="00F72467" w:rsidRDefault="00F72467" w:rsidP="00CA0D38">
      <w:pPr>
        <w:pStyle w:val="FootnoteText"/>
        <w:ind w:firstLine="0"/>
      </w:pPr>
      <w:r>
        <w:rPr>
          <w:rStyle w:val="FootnoteReference"/>
        </w:rPr>
        <w:footnoteRef/>
      </w:r>
      <w:r>
        <w:rPr>
          <w:rtl/>
        </w:rPr>
        <w:t xml:space="preserve"> </w:t>
      </w:r>
      <w:r>
        <w:rPr>
          <w:rFonts w:hint="cs"/>
          <w:rtl/>
        </w:rPr>
        <w:t>לא הוכנסו לתוך מסגרת הניתוח מענקים ופרסים אישיים. אלו מהווים פחות מ-2% מסך התקציב בכל אחת משנות הניתוח. כמו כן, במקרים בהם ארגון היה רשום ביישוב אשר אינו מוגדר תחת רשות מקומית כלשהי, הוא סווג תחת הרשות המקומית הקרובה ביותר. מקווה ישראל סווג כחולון, הישוב היהודי בחברון סווג כקריית ארבע, וכיוצא בזה.</w:t>
      </w:r>
    </w:p>
  </w:footnote>
  <w:footnote w:id="6">
    <w:p w14:paraId="6B696EB3" w14:textId="77777777" w:rsidR="00F72467" w:rsidRDefault="00F72467" w:rsidP="004E5364">
      <w:pPr>
        <w:pStyle w:val="FootnoteText"/>
        <w:ind w:firstLine="0"/>
      </w:pPr>
      <w:r>
        <w:rPr>
          <w:rStyle w:val="FootnoteReference"/>
        </w:rPr>
        <w:footnoteRef/>
      </w:r>
      <w:r>
        <w:rPr>
          <w:rtl/>
        </w:rPr>
        <w:t xml:space="preserve"> </w:t>
      </w:r>
      <w:r>
        <w:rPr>
          <w:rFonts w:hint="cs"/>
          <w:rtl/>
        </w:rPr>
        <w:t>הבדלים בין גובה הזכאות המחושב לבין גובה התמיכה הפועל עשויים לנבוע הן מבקשת תמיכה של רשות בהיקף נמוך יותר מההיקף לו היא זכאית, והן מתוספות תקציביות שונות של מינהל התרבות. תוספות אלו קיימות מתוקף החלטות ממשלה נוספות או תקנות אחרות של מינהל התרבות שאינן מתועדות במקורות המידע של עבודה זו.</w:t>
      </w:r>
    </w:p>
  </w:footnote>
  <w:footnote w:id="7">
    <w:p w14:paraId="46C8AF3B" w14:textId="2D1C2D34" w:rsidR="00F72467" w:rsidRDefault="00F72467" w:rsidP="004E5364">
      <w:pPr>
        <w:pStyle w:val="FootnoteText"/>
        <w:ind w:firstLine="0"/>
        <w:rPr>
          <w:rtl/>
        </w:rPr>
      </w:pPr>
      <w:r>
        <w:rPr>
          <w:rStyle w:val="FootnoteReference"/>
        </w:rPr>
        <w:footnoteRef/>
      </w:r>
      <w:r>
        <w:rPr>
          <w:rtl/>
        </w:rPr>
        <w:t xml:space="preserve"> </w:t>
      </w:r>
      <w:r>
        <w:rPr>
          <w:rFonts w:hint="cs"/>
          <w:rtl/>
        </w:rPr>
        <w:t>בבחירות 2015 היו כ-33 אלף בעלי זכות בחירה (כ-0.6% מתוך כלל בעלי זכות הבחירה) וכ-12 אלף קולות כשרים (כ-0.3% מתוך כלל הקולות הכשרים) שאינם תושבי רשות מקומית. מדובר בעיקר בתושבים ביישובים בדואים בלתי-מוכרים בנגב, אך גם ביישובים ללא שיוך מוניציפלי כמו מקווה ישראל או היישוב היהודי בחברון. כלל הנתונים הללו הושמטו מהניתוח. כמו כן, ברשות המקומית עין קנייא לא התקבלו נתוני הצבעה, בין אם כתוצאה מאי-הצבת קלפי ובין אם מחוסר הצבעה בפועל. אחוז ההצבעה לליכוד ברשות זו חושב כ-0%.</w:t>
      </w:r>
    </w:p>
  </w:footnote>
  <w:footnote w:id="8">
    <w:p w14:paraId="1BF73AFC" w14:textId="77777777" w:rsidR="00F72467" w:rsidRDefault="00F72467" w:rsidP="004E5364">
      <w:pPr>
        <w:pStyle w:val="FootnoteText"/>
        <w:ind w:firstLine="0"/>
      </w:pPr>
      <w:r>
        <w:rPr>
          <w:rStyle w:val="FootnoteReference"/>
        </w:rPr>
        <w:footnoteRef/>
      </w:r>
      <w:r>
        <w:rPr>
          <w:rtl/>
        </w:rPr>
        <w:t xml:space="preserve"> </w:t>
      </w:r>
      <w:r>
        <w:rPr>
          <w:rFonts w:hint="cs"/>
          <w:rtl/>
        </w:rPr>
        <w:t>לפירוט נוסף על המשתנים ראו את תת-הפרק "משתנים" בפרק מתודולוגיה.</w:t>
      </w:r>
    </w:p>
  </w:footnote>
  <w:footnote w:id="9">
    <w:p w14:paraId="7F723157" w14:textId="21187081" w:rsidR="00F72467" w:rsidRDefault="00F72467" w:rsidP="00E72D42">
      <w:pPr>
        <w:pStyle w:val="FootnoteText"/>
        <w:ind w:firstLine="0"/>
        <w:rPr>
          <w:rtl/>
        </w:rPr>
      </w:pPr>
      <w:r>
        <w:rPr>
          <w:rStyle w:val="FootnoteReference"/>
        </w:rPr>
        <w:footnoteRef/>
      </w:r>
      <w:r>
        <w:rPr>
          <w:rtl/>
        </w:rPr>
        <w:t xml:space="preserve"> </w:t>
      </w:r>
      <w:r>
        <w:rPr>
          <w:rFonts w:hint="cs"/>
          <w:rtl/>
        </w:rPr>
        <w:t>נדגיש שוב: לא מדובר בעשירוני הכנסה או רכוש, אלא בעשירוני מימון תרבות. כלומר, תושבים ברשויות שהגיעו אליהן תקציבים גבוהים יהיו בעשירונים גבוהים, ותושבים ברשויות שהגיעו אליהן תקציבים נמוכים יהיו בעשירונים נמוכים.</w:t>
      </w:r>
    </w:p>
  </w:footnote>
  <w:footnote w:id="10">
    <w:p w14:paraId="09E16CB9" w14:textId="1DC26F6B" w:rsidR="00F72467" w:rsidRDefault="00F72467" w:rsidP="001F6A07">
      <w:pPr>
        <w:pStyle w:val="FootnoteText"/>
        <w:ind w:firstLine="0"/>
      </w:pPr>
      <w:r>
        <w:rPr>
          <w:rStyle w:val="FootnoteReference"/>
        </w:rPr>
        <w:footnoteRef/>
      </w:r>
      <w:r>
        <w:rPr>
          <w:rtl/>
        </w:rPr>
        <w:t xml:space="preserve"> </w:t>
      </w:r>
      <w:r>
        <w:rPr>
          <w:rFonts w:hint="cs"/>
          <w:rtl/>
        </w:rPr>
        <w:t>לשם ההצגה באיור זה הוספו 0.1 ש"ח לתושב לכל רשות, כדי למנוע מצב של לוגריתם של 0 שאינו מוגדר. כלומר, הרשויות שמופיע להן תקציב היפותטי של 0.1 ש"ח לתושב למעשה זכאיות ל-0 ש"ח לתושב. תוספת זו לא בוצעה באף אחד מהחישובים האחרים.</w:t>
      </w:r>
    </w:p>
  </w:footnote>
  <w:footnote w:id="11">
    <w:p w14:paraId="769E9323" w14:textId="77777777" w:rsidR="00F72467" w:rsidRDefault="00F72467" w:rsidP="004E5364">
      <w:pPr>
        <w:pStyle w:val="FootnoteText"/>
        <w:ind w:firstLine="0"/>
        <w:rPr>
          <w:rtl/>
        </w:rPr>
      </w:pPr>
      <w:r>
        <w:rPr>
          <w:rStyle w:val="FootnoteReference"/>
        </w:rPr>
        <w:footnoteRef/>
      </w:r>
      <w:r>
        <w:rPr>
          <w:rtl/>
        </w:rPr>
        <w:t xml:space="preserve"> </w:t>
      </w:r>
      <w:r>
        <w:rPr>
          <w:rFonts w:hint="cs"/>
          <w:rtl/>
        </w:rPr>
        <w:t xml:space="preserve">במשתנה קטגוריאלי </w:t>
      </w:r>
      <w:r>
        <w:rPr>
          <w:rtl/>
        </w:rPr>
        <w:t>–</w:t>
      </w:r>
      <w:r>
        <w:rPr>
          <w:rFonts w:hint="cs"/>
          <w:rtl/>
        </w:rPr>
        <w:t xml:space="preserve"> מספר תצפיות.</w:t>
      </w:r>
    </w:p>
  </w:footnote>
  <w:footnote w:id="12">
    <w:p w14:paraId="3C7F8B65" w14:textId="77777777" w:rsidR="00F72467" w:rsidRDefault="00F72467" w:rsidP="004E5364">
      <w:pPr>
        <w:pStyle w:val="FootnoteText"/>
        <w:ind w:firstLine="0"/>
        <w:rPr>
          <w:rtl/>
        </w:rPr>
      </w:pPr>
      <w:r>
        <w:rPr>
          <w:rStyle w:val="FootnoteReference"/>
        </w:rPr>
        <w:footnoteRef/>
      </w:r>
      <w:r>
        <w:rPr>
          <w:rtl/>
        </w:rPr>
        <w:t xml:space="preserve"> </w:t>
      </w:r>
      <w:r>
        <w:rPr>
          <w:rFonts w:hint="cs"/>
          <w:rtl/>
        </w:rPr>
        <w:t xml:space="preserve">במשתנה קטגוריאלי </w:t>
      </w:r>
      <w:r>
        <w:rPr>
          <w:rtl/>
        </w:rPr>
        <w:t>–</w:t>
      </w:r>
      <w:r>
        <w:rPr>
          <w:rFonts w:hint="cs"/>
          <w:rtl/>
        </w:rPr>
        <w:t xml:space="preserve"> שכיחות יחסית.</w:t>
      </w:r>
    </w:p>
  </w:footnote>
  <w:footnote w:id="13">
    <w:p w14:paraId="2C30C37E" w14:textId="0F185F1D" w:rsidR="00F72467" w:rsidRDefault="00F72467" w:rsidP="00B63E9A">
      <w:pPr>
        <w:pStyle w:val="FootnoteText"/>
        <w:ind w:firstLine="0"/>
      </w:pPr>
      <w:r>
        <w:rPr>
          <w:rStyle w:val="FootnoteReference"/>
        </w:rPr>
        <w:footnoteRef/>
      </w:r>
      <w:r>
        <w:rPr>
          <w:rtl/>
        </w:rPr>
        <w:t xml:space="preserve"> </w:t>
      </w:r>
      <w:r>
        <w:rPr>
          <w:rFonts w:hint="cs"/>
          <w:rtl/>
        </w:rPr>
        <w:t>יחד עם זאת, בניתוח שביצעתי לקריטריונים הנוספים בתבחינים (אזור עדיפות לאומית ורשויות באשכול פריפריאליות 1-2) עבור רשויות באשכולות חברתיים-כלכליים 7-10, נראה כי התוספת של תבחינים אלו היטיבה דווקא עם רשויות עם אחוזי הצבעה נמוכים יותר לליכוד. ממצא זה טעון בחינה נוספת הנמצאת מחוץ לתחומה של עבודה זו.</w:t>
      </w:r>
    </w:p>
  </w:footnote>
  <w:footnote w:id="14">
    <w:p w14:paraId="7785C3F5" w14:textId="77777777" w:rsidR="00F72467" w:rsidRDefault="00F72467" w:rsidP="004E5364">
      <w:pPr>
        <w:pStyle w:val="FootnoteText"/>
        <w:ind w:firstLine="0"/>
      </w:pPr>
      <w:r>
        <w:rPr>
          <w:rStyle w:val="FootnoteReference"/>
        </w:rPr>
        <w:footnoteRef/>
      </w:r>
      <w:r>
        <w:rPr>
          <w:rtl/>
        </w:rPr>
        <w:t xml:space="preserve"> </w:t>
      </w:r>
      <w:r>
        <w:rPr>
          <w:rFonts w:hint="cs"/>
          <w:rtl/>
        </w:rPr>
        <w:t xml:space="preserve">ראו לדוגמה: החלטת ממשלה 675 </w:t>
      </w:r>
      <w:r>
        <w:rPr>
          <w:rtl/>
        </w:rPr>
        <w:t>–</w:t>
      </w:r>
      <w:r>
        <w:rPr>
          <w:rFonts w:hint="cs"/>
          <w:rtl/>
        </w:rPr>
        <w:t xml:space="preserve"> </w:t>
      </w:r>
      <w:r w:rsidRPr="00756B1C">
        <w:rPr>
          <w:rtl/>
        </w:rPr>
        <w:t>ביזור סמכויות לשלטון המקומי והפחתת רגולציה עודפת</w:t>
      </w:r>
      <w:r>
        <w:rPr>
          <w:rFonts w:hint="cs"/>
          <w:rtl/>
        </w:rPr>
        <w:t xml:space="preserve"> (משרד ראש הממשלה, 2021).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0A2483"/>
    <w:multiLevelType w:val="multilevel"/>
    <w:tmpl w:val="8CBA23B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72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A10729B"/>
    <w:multiLevelType w:val="hybridMultilevel"/>
    <w:tmpl w:val="CDA600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307BC5"/>
    <w:multiLevelType w:val="multilevel"/>
    <w:tmpl w:val="8CBA23B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72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7EF7A38"/>
    <w:multiLevelType w:val="hybridMultilevel"/>
    <w:tmpl w:val="11D457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9B34568"/>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3BA7467D"/>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C6D57F8"/>
    <w:multiLevelType w:val="hybridMultilevel"/>
    <w:tmpl w:val="FA82D5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E50557A"/>
    <w:multiLevelType w:val="hybridMultilevel"/>
    <w:tmpl w:val="27122ABE"/>
    <w:lvl w:ilvl="0" w:tplc="D1624A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5102D92"/>
    <w:multiLevelType w:val="hybridMultilevel"/>
    <w:tmpl w:val="1D70B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E375962"/>
    <w:multiLevelType w:val="hybridMultilevel"/>
    <w:tmpl w:val="F04E6D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31A4360"/>
    <w:multiLevelType w:val="hybridMultilevel"/>
    <w:tmpl w:val="163AF8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A356200"/>
    <w:multiLevelType w:val="multilevel"/>
    <w:tmpl w:val="697E90E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6C0F44FD"/>
    <w:multiLevelType w:val="hybridMultilevel"/>
    <w:tmpl w:val="843E9CDC"/>
    <w:lvl w:ilvl="0" w:tplc="0409000F">
      <w:start w:val="1"/>
      <w:numFmt w:val="decimal"/>
      <w:lvlText w:val="%1."/>
      <w:lvlJc w:val="left"/>
      <w:pPr>
        <w:ind w:left="720" w:hanging="360"/>
      </w:pPr>
    </w:lvl>
    <w:lvl w:ilvl="1" w:tplc="AAF88C42">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EB14593"/>
    <w:multiLevelType w:val="hybridMultilevel"/>
    <w:tmpl w:val="AC2C9E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1768064">
    <w:abstractNumId w:val="10"/>
  </w:num>
  <w:num w:numId="2" w16cid:durableId="499079303">
    <w:abstractNumId w:val="1"/>
  </w:num>
  <w:num w:numId="3" w16cid:durableId="1949509734">
    <w:abstractNumId w:val="12"/>
  </w:num>
  <w:num w:numId="4" w16cid:durableId="286621111">
    <w:abstractNumId w:val="11"/>
  </w:num>
  <w:num w:numId="5" w16cid:durableId="1015423013">
    <w:abstractNumId w:val="4"/>
  </w:num>
  <w:num w:numId="6" w16cid:durableId="1269502980">
    <w:abstractNumId w:val="13"/>
  </w:num>
  <w:num w:numId="7" w16cid:durableId="1036084499">
    <w:abstractNumId w:val="8"/>
  </w:num>
  <w:num w:numId="8" w16cid:durableId="1755324741">
    <w:abstractNumId w:val="9"/>
  </w:num>
  <w:num w:numId="9" w16cid:durableId="1085348166">
    <w:abstractNumId w:val="7"/>
  </w:num>
  <w:num w:numId="10" w16cid:durableId="211355078">
    <w:abstractNumId w:val="5"/>
  </w:num>
  <w:num w:numId="11" w16cid:durableId="2073964155">
    <w:abstractNumId w:val="2"/>
  </w:num>
  <w:num w:numId="12" w16cid:durableId="836002075">
    <w:abstractNumId w:val="0"/>
  </w:num>
  <w:num w:numId="13" w16cid:durableId="1638678889">
    <w:abstractNumId w:val="6"/>
  </w:num>
  <w:num w:numId="14" w16cid:durableId="14162489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0CB"/>
    <w:rsid w:val="000024DE"/>
    <w:rsid w:val="00003970"/>
    <w:rsid w:val="0000645B"/>
    <w:rsid w:val="000210A2"/>
    <w:rsid w:val="00041DA5"/>
    <w:rsid w:val="00047715"/>
    <w:rsid w:val="00053F1F"/>
    <w:rsid w:val="000640E1"/>
    <w:rsid w:val="00071817"/>
    <w:rsid w:val="000A6C8D"/>
    <w:rsid w:val="000B4964"/>
    <w:rsid w:val="000B6C7B"/>
    <w:rsid w:val="000C024A"/>
    <w:rsid w:val="000C0A0F"/>
    <w:rsid w:val="000C123F"/>
    <w:rsid w:val="000C137E"/>
    <w:rsid w:val="000C1430"/>
    <w:rsid w:val="000D527D"/>
    <w:rsid w:val="000E15B9"/>
    <w:rsid w:val="000E2AF2"/>
    <w:rsid w:val="000E376C"/>
    <w:rsid w:val="000E56CD"/>
    <w:rsid w:val="000E68AD"/>
    <w:rsid w:val="000E7143"/>
    <w:rsid w:val="000F13E6"/>
    <w:rsid w:val="000F4487"/>
    <w:rsid w:val="000F62E9"/>
    <w:rsid w:val="000F7B48"/>
    <w:rsid w:val="001162DD"/>
    <w:rsid w:val="001176B7"/>
    <w:rsid w:val="00130115"/>
    <w:rsid w:val="00134B9D"/>
    <w:rsid w:val="00135F6F"/>
    <w:rsid w:val="00144C64"/>
    <w:rsid w:val="0015123B"/>
    <w:rsid w:val="001539C4"/>
    <w:rsid w:val="001554CF"/>
    <w:rsid w:val="001556F2"/>
    <w:rsid w:val="001574B4"/>
    <w:rsid w:val="00160240"/>
    <w:rsid w:val="00163471"/>
    <w:rsid w:val="0016512F"/>
    <w:rsid w:val="0016679F"/>
    <w:rsid w:val="00184A61"/>
    <w:rsid w:val="0019049A"/>
    <w:rsid w:val="00191D4A"/>
    <w:rsid w:val="001A0CA9"/>
    <w:rsid w:val="001A2654"/>
    <w:rsid w:val="001A513F"/>
    <w:rsid w:val="001A52B6"/>
    <w:rsid w:val="001B3E18"/>
    <w:rsid w:val="001B4AAA"/>
    <w:rsid w:val="001B5569"/>
    <w:rsid w:val="001B73DD"/>
    <w:rsid w:val="001B7B58"/>
    <w:rsid w:val="001C5FAC"/>
    <w:rsid w:val="001F6A07"/>
    <w:rsid w:val="00204D0D"/>
    <w:rsid w:val="00205B22"/>
    <w:rsid w:val="00214132"/>
    <w:rsid w:val="00235B26"/>
    <w:rsid w:val="00243388"/>
    <w:rsid w:val="00243755"/>
    <w:rsid w:val="00243C35"/>
    <w:rsid w:val="00246C88"/>
    <w:rsid w:val="00257AB7"/>
    <w:rsid w:val="00262644"/>
    <w:rsid w:val="0026727A"/>
    <w:rsid w:val="00270976"/>
    <w:rsid w:val="00272FCE"/>
    <w:rsid w:val="00273AD8"/>
    <w:rsid w:val="00274FC6"/>
    <w:rsid w:val="00277967"/>
    <w:rsid w:val="0028385E"/>
    <w:rsid w:val="00291488"/>
    <w:rsid w:val="0029426D"/>
    <w:rsid w:val="002970F1"/>
    <w:rsid w:val="002A057A"/>
    <w:rsid w:val="002A3152"/>
    <w:rsid w:val="002A39C9"/>
    <w:rsid w:val="002A66EF"/>
    <w:rsid w:val="002A6EBA"/>
    <w:rsid w:val="002B0DF3"/>
    <w:rsid w:val="002D1FDC"/>
    <w:rsid w:val="002E0DE8"/>
    <w:rsid w:val="00303327"/>
    <w:rsid w:val="00313CF8"/>
    <w:rsid w:val="00315AE1"/>
    <w:rsid w:val="00320C57"/>
    <w:rsid w:val="00325CEF"/>
    <w:rsid w:val="00326466"/>
    <w:rsid w:val="003347E5"/>
    <w:rsid w:val="0033616C"/>
    <w:rsid w:val="00340804"/>
    <w:rsid w:val="00342FF4"/>
    <w:rsid w:val="003578AB"/>
    <w:rsid w:val="00386F3C"/>
    <w:rsid w:val="00394B7A"/>
    <w:rsid w:val="00396D1D"/>
    <w:rsid w:val="003975A6"/>
    <w:rsid w:val="003A208B"/>
    <w:rsid w:val="003A312A"/>
    <w:rsid w:val="003C47C3"/>
    <w:rsid w:val="003D1F78"/>
    <w:rsid w:val="003D2A0F"/>
    <w:rsid w:val="003D4208"/>
    <w:rsid w:val="003E0E34"/>
    <w:rsid w:val="003F67A2"/>
    <w:rsid w:val="003F6F9E"/>
    <w:rsid w:val="004132F1"/>
    <w:rsid w:val="004178AD"/>
    <w:rsid w:val="004201B9"/>
    <w:rsid w:val="00434848"/>
    <w:rsid w:val="00442410"/>
    <w:rsid w:val="00447C59"/>
    <w:rsid w:val="00453FA6"/>
    <w:rsid w:val="00454C8D"/>
    <w:rsid w:val="004569A3"/>
    <w:rsid w:val="004618DB"/>
    <w:rsid w:val="00466B7A"/>
    <w:rsid w:val="00467A3F"/>
    <w:rsid w:val="00477391"/>
    <w:rsid w:val="004902E6"/>
    <w:rsid w:val="004A015E"/>
    <w:rsid w:val="004A6047"/>
    <w:rsid w:val="004A63B5"/>
    <w:rsid w:val="004A70CB"/>
    <w:rsid w:val="004B3AAB"/>
    <w:rsid w:val="004C3C07"/>
    <w:rsid w:val="004C3F65"/>
    <w:rsid w:val="004D0091"/>
    <w:rsid w:val="004D1564"/>
    <w:rsid w:val="004D1696"/>
    <w:rsid w:val="004D62BF"/>
    <w:rsid w:val="004E24FF"/>
    <w:rsid w:val="004E291C"/>
    <w:rsid w:val="004E5364"/>
    <w:rsid w:val="004F1194"/>
    <w:rsid w:val="00501188"/>
    <w:rsid w:val="00504761"/>
    <w:rsid w:val="005050D7"/>
    <w:rsid w:val="00506F06"/>
    <w:rsid w:val="00510BF5"/>
    <w:rsid w:val="00511A8A"/>
    <w:rsid w:val="00513D14"/>
    <w:rsid w:val="0052240B"/>
    <w:rsid w:val="00526980"/>
    <w:rsid w:val="005301D7"/>
    <w:rsid w:val="005311D5"/>
    <w:rsid w:val="00532E70"/>
    <w:rsid w:val="005346DC"/>
    <w:rsid w:val="0054296A"/>
    <w:rsid w:val="0054446C"/>
    <w:rsid w:val="0054559C"/>
    <w:rsid w:val="00550A55"/>
    <w:rsid w:val="00551DA6"/>
    <w:rsid w:val="0055508E"/>
    <w:rsid w:val="005643CE"/>
    <w:rsid w:val="00573DE6"/>
    <w:rsid w:val="00590FBB"/>
    <w:rsid w:val="0059789D"/>
    <w:rsid w:val="005A172F"/>
    <w:rsid w:val="005A1E5C"/>
    <w:rsid w:val="005A4F94"/>
    <w:rsid w:val="005B0052"/>
    <w:rsid w:val="005B2144"/>
    <w:rsid w:val="005B4861"/>
    <w:rsid w:val="005C26CC"/>
    <w:rsid w:val="005D635E"/>
    <w:rsid w:val="005F03BA"/>
    <w:rsid w:val="005F23AE"/>
    <w:rsid w:val="0060036B"/>
    <w:rsid w:val="00602B8A"/>
    <w:rsid w:val="00604E05"/>
    <w:rsid w:val="0061028C"/>
    <w:rsid w:val="0061368D"/>
    <w:rsid w:val="0061414A"/>
    <w:rsid w:val="006203F7"/>
    <w:rsid w:val="00620A5E"/>
    <w:rsid w:val="00626924"/>
    <w:rsid w:val="00654BCB"/>
    <w:rsid w:val="00663D2C"/>
    <w:rsid w:val="006659A5"/>
    <w:rsid w:val="00665F4A"/>
    <w:rsid w:val="00670DC4"/>
    <w:rsid w:val="006725AD"/>
    <w:rsid w:val="0067634F"/>
    <w:rsid w:val="0068142C"/>
    <w:rsid w:val="00681D49"/>
    <w:rsid w:val="00683E7A"/>
    <w:rsid w:val="00684690"/>
    <w:rsid w:val="006B0CDE"/>
    <w:rsid w:val="006B337E"/>
    <w:rsid w:val="006C0805"/>
    <w:rsid w:val="006C5BEF"/>
    <w:rsid w:val="006C62FC"/>
    <w:rsid w:val="006E083A"/>
    <w:rsid w:val="006E5C70"/>
    <w:rsid w:val="006E77A8"/>
    <w:rsid w:val="00701E4D"/>
    <w:rsid w:val="00711ACE"/>
    <w:rsid w:val="00717A31"/>
    <w:rsid w:val="0073165D"/>
    <w:rsid w:val="007318A2"/>
    <w:rsid w:val="007410F0"/>
    <w:rsid w:val="0074120F"/>
    <w:rsid w:val="00743266"/>
    <w:rsid w:val="00750D8C"/>
    <w:rsid w:val="00760A39"/>
    <w:rsid w:val="00761340"/>
    <w:rsid w:val="007658EF"/>
    <w:rsid w:val="00774C71"/>
    <w:rsid w:val="0078286D"/>
    <w:rsid w:val="00783321"/>
    <w:rsid w:val="00783AB7"/>
    <w:rsid w:val="00786D56"/>
    <w:rsid w:val="00787616"/>
    <w:rsid w:val="007937E5"/>
    <w:rsid w:val="007941D2"/>
    <w:rsid w:val="007A441D"/>
    <w:rsid w:val="007A76F3"/>
    <w:rsid w:val="007B469E"/>
    <w:rsid w:val="007C3EE7"/>
    <w:rsid w:val="007C536D"/>
    <w:rsid w:val="007C6889"/>
    <w:rsid w:val="007D1D89"/>
    <w:rsid w:val="007D3500"/>
    <w:rsid w:val="007E0F1C"/>
    <w:rsid w:val="007E1E41"/>
    <w:rsid w:val="007E485E"/>
    <w:rsid w:val="007E56A7"/>
    <w:rsid w:val="007F5F8A"/>
    <w:rsid w:val="00804AD9"/>
    <w:rsid w:val="00813B50"/>
    <w:rsid w:val="008172A8"/>
    <w:rsid w:val="00817417"/>
    <w:rsid w:val="00821CAD"/>
    <w:rsid w:val="0082472E"/>
    <w:rsid w:val="008272F1"/>
    <w:rsid w:val="0083098E"/>
    <w:rsid w:val="00836324"/>
    <w:rsid w:val="00837528"/>
    <w:rsid w:val="008455D1"/>
    <w:rsid w:val="008505B2"/>
    <w:rsid w:val="008526EE"/>
    <w:rsid w:val="00852997"/>
    <w:rsid w:val="00862FCC"/>
    <w:rsid w:val="008809B3"/>
    <w:rsid w:val="00892BE2"/>
    <w:rsid w:val="008953A2"/>
    <w:rsid w:val="008A2176"/>
    <w:rsid w:val="008D2DA3"/>
    <w:rsid w:val="008E452F"/>
    <w:rsid w:val="008E509D"/>
    <w:rsid w:val="008E6A46"/>
    <w:rsid w:val="008F3E7A"/>
    <w:rsid w:val="009019B1"/>
    <w:rsid w:val="00902178"/>
    <w:rsid w:val="0091194A"/>
    <w:rsid w:val="0091206A"/>
    <w:rsid w:val="00912CBD"/>
    <w:rsid w:val="00922A71"/>
    <w:rsid w:val="009261E0"/>
    <w:rsid w:val="009322D5"/>
    <w:rsid w:val="00935D56"/>
    <w:rsid w:val="00940109"/>
    <w:rsid w:val="009423EA"/>
    <w:rsid w:val="00952160"/>
    <w:rsid w:val="009844BD"/>
    <w:rsid w:val="00985001"/>
    <w:rsid w:val="0099057C"/>
    <w:rsid w:val="009922A1"/>
    <w:rsid w:val="009A43E9"/>
    <w:rsid w:val="009B3DE6"/>
    <w:rsid w:val="009B48FD"/>
    <w:rsid w:val="009C077E"/>
    <w:rsid w:val="009D3EAC"/>
    <w:rsid w:val="009D6DC3"/>
    <w:rsid w:val="009E1669"/>
    <w:rsid w:val="009F1078"/>
    <w:rsid w:val="009F5016"/>
    <w:rsid w:val="00A01A12"/>
    <w:rsid w:val="00A02BF2"/>
    <w:rsid w:val="00A20730"/>
    <w:rsid w:val="00A20AC5"/>
    <w:rsid w:val="00A236D7"/>
    <w:rsid w:val="00A23DDE"/>
    <w:rsid w:val="00A31BD4"/>
    <w:rsid w:val="00A378B4"/>
    <w:rsid w:val="00A55C17"/>
    <w:rsid w:val="00A561E3"/>
    <w:rsid w:val="00A5632D"/>
    <w:rsid w:val="00A61041"/>
    <w:rsid w:val="00A652E6"/>
    <w:rsid w:val="00A75263"/>
    <w:rsid w:val="00A769C3"/>
    <w:rsid w:val="00A801D6"/>
    <w:rsid w:val="00A94972"/>
    <w:rsid w:val="00A94E12"/>
    <w:rsid w:val="00A974A5"/>
    <w:rsid w:val="00AA6CEE"/>
    <w:rsid w:val="00AA7A32"/>
    <w:rsid w:val="00AC01EB"/>
    <w:rsid w:val="00AD5B18"/>
    <w:rsid w:val="00AD713D"/>
    <w:rsid w:val="00AE281D"/>
    <w:rsid w:val="00AE6B83"/>
    <w:rsid w:val="00AF14A6"/>
    <w:rsid w:val="00AF738B"/>
    <w:rsid w:val="00AF7E95"/>
    <w:rsid w:val="00B01316"/>
    <w:rsid w:val="00B06EFB"/>
    <w:rsid w:val="00B13746"/>
    <w:rsid w:val="00B25D30"/>
    <w:rsid w:val="00B35F33"/>
    <w:rsid w:val="00B41345"/>
    <w:rsid w:val="00B430E7"/>
    <w:rsid w:val="00B57BCA"/>
    <w:rsid w:val="00B605DF"/>
    <w:rsid w:val="00B63E9A"/>
    <w:rsid w:val="00B6631B"/>
    <w:rsid w:val="00B825F7"/>
    <w:rsid w:val="00B9154B"/>
    <w:rsid w:val="00B92961"/>
    <w:rsid w:val="00BA71AC"/>
    <w:rsid w:val="00BB1595"/>
    <w:rsid w:val="00BB15CA"/>
    <w:rsid w:val="00BB1A8F"/>
    <w:rsid w:val="00BB437A"/>
    <w:rsid w:val="00BB5182"/>
    <w:rsid w:val="00BB72A5"/>
    <w:rsid w:val="00BB7FD2"/>
    <w:rsid w:val="00BC7092"/>
    <w:rsid w:val="00BE21A7"/>
    <w:rsid w:val="00BF2763"/>
    <w:rsid w:val="00BF5455"/>
    <w:rsid w:val="00C00D59"/>
    <w:rsid w:val="00C06627"/>
    <w:rsid w:val="00C103FF"/>
    <w:rsid w:val="00C23345"/>
    <w:rsid w:val="00C274FA"/>
    <w:rsid w:val="00C324C6"/>
    <w:rsid w:val="00C44965"/>
    <w:rsid w:val="00C4618B"/>
    <w:rsid w:val="00C461D2"/>
    <w:rsid w:val="00C54403"/>
    <w:rsid w:val="00C63A11"/>
    <w:rsid w:val="00C73E61"/>
    <w:rsid w:val="00C75CCC"/>
    <w:rsid w:val="00C7711C"/>
    <w:rsid w:val="00C81260"/>
    <w:rsid w:val="00C97056"/>
    <w:rsid w:val="00CA0D38"/>
    <w:rsid w:val="00CA0FFA"/>
    <w:rsid w:val="00CB3B9B"/>
    <w:rsid w:val="00CB55DB"/>
    <w:rsid w:val="00CB5E77"/>
    <w:rsid w:val="00CC71B9"/>
    <w:rsid w:val="00CD1400"/>
    <w:rsid w:val="00CD2E94"/>
    <w:rsid w:val="00CE05CA"/>
    <w:rsid w:val="00CE6008"/>
    <w:rsid w:val="00CF0E11"/>
    <w:rsid w:val="00CF1B3F"/>
    <w:rsid w:val="00CF2DFD"/>
    <w:rsid w:val="00D007AF"/>
    <w:rsid w:val="00D01BAF"/>
    <w:rsid w:val="00D05192"/>
    <w:rsid w:val="00D07152"/>
    <w:rsid w:val="00D146D4"/>
    <w:rsid w:val="00D21AE1"/>
    <w:rsid w:val="00D21B83"/>
    <w:rsid w:val="00D3501F"/>
    <w:rsid w:val="00D37366"/>
    <w:rsid w:val="00D376A3"/>
    <w:rsid w:val="00D431DB"/>
    <w:rsid w:val="00D56151"/>
    <w:rsid w:val="00D60499"/>
    <w:rsid w:val="00D678E0"/>
    <w:rsid w:val="00D747E4"/>
    <w:rsid w:val="00D74FA8"/>
    <w:rsid w:val="00D75450"/>
    <w:rsid w:val="00D810C4"/>
    <w:rsid w:val="00D834BD"/>
    <w:rsid w:val="00D93C52"/>
    <w:rsid w:val="00D95279"/>
    <w:rsid w:val="00D96970"/>
    <w:rsid w:val="00DB52F9"/>
    <w:rsid w:val="00DB7315"/>
    <w:rsid w:val="00DC06C5"/>
    <w:rsid w:val="00DC18D2"/>
    <w:rsid w:val="00DC3586"/>
    <w:rsid w:val="00DC66B2"/>
    <w:rsid w:val="00DE0347"/>
    <w:rsid w:val="00DE2806"/>
    <w:rsid w:val="00DE280D"/>
    <w:rsid w:val="00DE7FEF"/>
    <w:rsid w:val="00DF2375"/>
    <w:rsid w:val="00DF2F53"/>
    <w:rsid w:val="00E0055E"/>
    <w:rsid w:val="00E005F5"/>
    <w:rsid w:val="00E135ED"/>
    <w:rsid w:val="00E25399"/>
    <w:rsid w:val="00E25514"/>
    <w:rsid w:val="00E26809"/>
    <w:rsid w:val="00E33CBB"/>
    <w:rsid w:val="00E405DF"/>
    <w:rsid w:val="00E5126D"/>
    <w:rsid w:val="00E536D5"/>
    <w:rsid w:val="00E6521C"/>
    <w:rsid w:val="00E669DA"/>
    <w:rsid w:val="00E72D42"/>
    <w:rsid w:val="00E766ED"/>
    <w:rsid w:val="00E778D9"/>
    <w:rsid w:val="00E81EE1"/>
    <w:rsid w:val="00E87AA9"/>
    <w:rsid w:val="00EA0B7D"/>
    <w:rsid w:val="00EA1DC9"/>
    <w:rsid w:val="00EB2FC5"/>
    <w:rsid w:val="00EB346D"/>
    <w:rsid w:val="00EB7755"/>
    <w:rsid w:val="00EC773A"/>
    <w:rsid w:val="00ED4D88"/>
    <w:rsid w:val="00ED7791"/>
    <w:rsid w:val="00EF1658"/>
    <w:rsid w:val="00EF351D"/>
    <w:rsid w:val="00F27B02"/>
    <w:rsid w:val="00F347A4"/>
    <w:rsid w:val="00F448E9"/>
    <w:rsid w:val="00F44C25"/>
    <w:rsid w:val="00F47B17"/>
    <w:rsid w:val="00F518FF"/>
    <w:rsid w:val="00F60284"/>
    <w:rsid w:val="00F61B76"/>
    <w:rsid w:val="00F62F78"/>
    <w:rsid w:val="00F67744"/>
    <w:rsid w:val="00F72467"/>
    <w:rsid w:val="00F73C0D"/>
    <w:rsid w:val="00F73DE6"/>
    <w:rsid w:val="00F922CD"/>
    <w:rsid w:val="00F965BC"/>
    <w:rsid w:val="00FA097C"/>
    <w:rsid w:val="00FA2C4B"/>
    <w:rsid w:val="00FA4EEE"/>
    <w:rsid w:val="00FB266F"/>
    <w:rsid w:val="00FB4272"/>
    <w:rsid w:val="00FB5C08"/>
    <w:rsid w:val="00FC1CFC"/>
    <w:rsid w:val="00FF2BA2"/>
    <w:rsid w:val="00FF4E16"/>
  </w:rsids>
  <m:mathPr>
    <m:mathFont m:val="Cambria Math"/>
    <m:brkBin m:val="before"/>
    <m:brkBinSub m:val="--"/>
    <m:smallFrac m:val="0"/>
    <m:dispDef/>
    <m:lMargin m:val="0"/>
    <m:rMargin m:val="0"/>
    <m:defJc m:val="centerGroup"/>
    <m:wrapIndent m:val="1440"/>
    <m:intLim m:val="subSup"/>
    <m:naryLim m:val="undOvr"/>
  </m:mathPr>
  <w:themeFontLang w:val="en-US" w:eastAsia="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27EE62"/>
  <w15:chartTrackingRefBased/>
  <w15:docId w15:val="{4F0FAC34-8349-42D1-8A19-01D5CC234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David" w:eastAsiaTheme="minorHAnsi" w:hAnsi="David" w:cs="David"/>
        <w:sz w:val="24"/>
        <w:szCs w:val="24"/>
        <w:lang w:val="en-US" w:eastAsia="en-US" w:bidi="he-IL"/>
      </w:rPr>
    </w:rPrDefault>
    <w:pPrDefault>
      <w:pPr>
        <w:bidi/>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5364"/>
    <w:pPr>
      <w:spacing w:after="0" w:line="480" w:lineRule="auto"/>
      <w:ind w:firstLine="720"/>
    </w:pPr>
  </w:style>
  <w:style w:type="paragraph" w:styleId="Heading1">
    <w:name w:val="heading 1"/>
    <w:basedOn w:val="Normal"/>
    <w:next w:val="Normal"/>
    <w:link w:val="Heading1Char"/>
    <w:uiPriority w:val="9"/>
    <w:qFormat/>
    <w:rsid w:val="00813B50"/>
    <w:pPr>
      <w:keepNext/>
      <w:keepLines/>
      <w:pageBreakBefore/>
      <w:numPr>
        <w:numId w:val="4"/>
      </w:numPr>
      <w:spacing w:before="240"/>
      <w:outlineLvl w:val="0"/>
    </w:pPr>
    <w:rPr>
      <w:rFonts w:eastAsiaTheme="majorEastAsia"/>
      <w:color w:val="2F5496" w:themeColor="accent1" w:themeShade="BF"/>
      <w:sz w:val="32"/>
      <w:szCs w:val="32"/>
    </w:rPr>
  </w:style>
  <w:style w:type="paragraph" w:styleId="Heading2">
    <w:name w:val="heading 2"/>
    <w:basedOn w:val="Normal"/>
    <w:next w:val="Normal"/>
    <w:link w:val="Heading2Char"/>
    <w:uiPriority w:val="9"/>
    <w:unhideWhenUsed/>
    <w:qFormat/>
    <w:rsid w:val="004E5364"/>
    <w:pPr>
      <w:keepNext/>
      <w:keepLines/>
      <w:numPr>
        <w:ilvl w:val="1"/>
        <w:numId w:val="4"/>
      </w:numPr>
      <w:spacing w:before="40"/>
      <w:outlineLvl w:val="1"/>
    </w:pPr>
    <w:rPr>
      <w:rFonts w:eastAsiaTheme="majorEastAsia"/>
      <w:color w:val="2F5496" w:themeColor="accent1" w:themeShade="BF"/>
      <w:sz w:val="26"/>
      <w:szCs w:val="26"/>
    </w:rPr>
  </w:style>
  <w:style w:type="paragraph" w:styleId="Heading3">
    <w:name w:val="heading 3"/>
    <w:basedOn w:val="Normal"/>
    <w:next w:val="Normal"/>
    <w:link w:val="Heading3Char"/>
    <w:uiPriority w:val="9"/>
    <w:unhideWhenUsed/>
    <w:qFormat/>
    <w:rsid w:val="004E5364"/>
    <w:pPr>
      <w:keepNext/>
      <w:keepLines/>
      <w:numPr>
        <w:ilvl w:val="2"/>
        <w:numId w:val="4"/>
      </w:numPr>
      <w:spacing w:before="40"/>
      <w:outlineLvl w:val="2"/>
    </w:pPr>
    <w:rPr>
      <w:rFonts w:eastAsiaTheme="majorEastAsia"/>
      <w:color w:val="1F3763" w:themeColor="accent1" w:themeShade="7F"/>
    </w:rPr>
  </w:style>
  <w:style w:type="paragraph" w:styleId="Heading4">
    <w:name w:val="heading 4"/>
    <w:basedOn w:val="Normal"/>
    <w:next w:val="Normal"/>
    <w:link w:val="Heading4Char"/>
    <w:uiPriority w:val="9"/>
    <w:semiHidden/>
    <w:unhideWhenUsed/>
    <w:qFormat/>
    <w:rsid w:val="004E5364"/>
    <w:pPr>
      <w:keepNext/>
      <w:keepLines/>
      <w:numPr>
        <w:ilvl w:val="3"/>
        <w:numId w:val="4"/>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E5364"/>
    <w:pPr>
      <w:keepNext/>
      <w:keepLines/>
      <w:numPr>
        <w:ilvl w:val="4"/>
        <w:numId w:val="4"/>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E5364"/>
    <w:pPr>
      <w:keepNext/>
      <w:keepLines/>
      <w:numPr>
        <w:ilvl w:val="5"/>
        <w:numId w:val="4"/>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4E5364"/>
    <w:pPr>
      <w:keepNext/>
      <w:keepLines/>
      <w:numPr>
        <w:ilvl w:val="6"/>
        <w:numId w:val="4"/>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4E5364"/>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E5364"/>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B50"/>
    <w:rPr>
      <w:rFonts w:eastAsiaTheme="majorEastAsia"/>
      <w:color w:val="2F5496" w:themeColor="accent1" w:themeShade="BF"/>
      <w:sz w:val="32"/>
      <w:szCs w:val="32"/>
    </w:rPr>
  </w:style>
  <w:style w:type="character" w:customStyle="1" w:styleId="Heading2Char">
    <w:name w:val="Heading 2 Char"/>
    <w:basedOn w:val="DefaultParagraphFont"/>
    <w:link w:val="Heading2"/>
    <w:uiPriority w:val="9"/>
    <w:rsid w:val="004E5364"/>
    <w:rPr>
      <w:rFonts w:eastAsiaTheme="majorEastAsia"/>
      <w:color w:val="2F5496" w:themeColor="accent1" w:themeShade="BF"/>
      <w:sz w:val="26"/>
      <w:szCs w:val="26"/>
    </w:rPr>
  </w:style>
  <w:style w:type="character" w:customStyle="1" w:styleId="Heading3Char">
    <w:name w:val="Heading 3 Char"/>
    <w:basedOn w:val="DefaultParagraphFont"/>
    <w:link w:val="Heading3"/>
    <w:uiPriority w:val="9"/>
    <w:rsid w:val="004E5364"/>
    <w:rPr>
      <w:rFonts w:eastAsiaTheme="majorEastAsia"/>
      <w:color w:val="1F3763" w:themeColor="accent1" w:themeShade="7F"/>
    </w:rPr>
  </w:style>
  <w:style w:type="character" w:customStyle="1" w:styleId="Heading4Char">
    <w:name w:val="Heading 4 Char"/>
    <w:basedOn w:val="DefaultParagraphFont"/>
    <w:link w:val="Heading4"/>
    <w:uiPriority w:val="9"/>
    <w:semiHidden/>
    <w:rsid w:val="004E536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4E536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4E536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4E536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4E536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E5364"/>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4E24FF"/>
    <w:pPr>
      <w:keepNext/>
      <w:spacing w:before="240" w:after="200" w:line="360" w:lineRule="auto"/>
      <w:ind w:firstLine="0"/>
      <w:jc w:val="center"/>
    </w:pPr>
    <w:rPr>
      <w:noProof/>
      <w:color w:val="44546A" w:themeColor="text2"/>
    </w:rPr>
  </w:style>
  <w:style w:type="paragraph" w:styleId="ListParagraph">
    <w:name w:val="List Paragraph"/>
    <w:basedOn w:val="Normal"/>
    <w:uiPriority w:val="34"/>
    <w:qFormat/>
    <w:rsid w:val="004E5364"/>
    <w:pPr>
      <w:ind w:left="720"/>
      <w:contextualSpacing/>
    </w:pPr>
  </w:style>
  <w:style w:type="character" w:styleId="Hyperlink">
    <w:name w:val="Hyperlink"/>
    <w:basedOn w:val="DefaultParagraphFont"/>
    <w:uiPriority w:val="99"/>
    <w:unhideWhenUsed/>
    <w:rsid w:val="004E5364"/>
    <w:rPr>
      <w:color w:val="0563C1" w:themeColor="hyperlink"/>
      <w:u w:val="single"/>
    </w:rPr>
  </w:style>
  <w:style w:type="paragraph" w:styleId="FootnoteText">
    <w:name w:val="footnote text"/>
    <w:basedOn w:val="Normal"/>
    <w:link w:val="FootnoteTextChar"/>
    <w:uiPriority w:val="99"/>
    <w:semiHidden/>
    <w:unhideWhenUsed/>
    <w:rsid w:val="004E5364"/>
    <w:pPr>
      <w:spacing w:line="240" w:lineRule="auto"/>
    </w:pPr>
    <w:rPr>
      <w:sz w:val="20"/>
      <w:szCs w:val="20"/>
    </w:rPr>
  </w:style>
  <w:style w:type="character" w:customStyle="1" w:styleId="FootnoteTextChar">
    <w:name w:val="Footnote Text Char"/>
    <w:basedOn w:val="DefaultParagraphFont"/>
    <w:link w:val="FootnoteText"/>
    <w:uiPriority w:val="99"/>
    <w:semiHidden/>
    <w:rsid w:val="004E5364"/>
    <w:rPr>
      <w:sz w:val="20"/>
      <w:szCs w:val="20"/>
    </w:rPr>
  </w:style>
  <w:style w:type="character" w:styleId="FootnoteReference">
    <w:name w:val="footnote reference"/>
    <w:basedOn w:val="DefaultParagraphFont"/>
    <w:uiPriority w:val="99"/>
    <w:semiHidden/>
    <w:unhideWhenUsed/>
    <w:rsid w:val="004E5364"/>
    <w:rPr>
      <w:vertAlign w:val="superscript"/>
    </w:rPr>
  </w:style>
  <w:style w:type="table" w:styleId="TableGrid">
    <w:name w:val="Table Grid"/>
    <w:basedOn w:val="TableNormal"/>
    <w:uiPriority w:val="39"/>
    <w:rsid w:val="004E53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rsid w:val="004E5364"/>
    <w:pPr>
      <w:spacing w:after="160" w:line="240" w:lineRule="auto"/>
      <w:ind w:firstLine="0"/>
    </w:pPr>
    <w:rPr>
      <w:sz w:val="20"/>
      <w:szCs w:val="20"/>
    </w:rPr>
  </w:style>
  <w:style w:type="character" w:customStyle="1" w:styleId="CommentTextChar">
    <w:name w:val="Comment Text Char"/>
    <w:basedOn w:val="DefaultParagraphFont"/>
    <w:link w:val="CommentText"/>
    <w:uiPriority w:val="99"/>
    <w:rsid w:val="004E5364"/>
    <w:rPr>
      <w:sz w:val="20"/>
      <w:szCs w:val="20"/>
    </w:rPr>
  </w:style>
  <w:style w:type="character" w:styleId="CommentReference">
    <w:name w:val="annotation reference"/>
    <w:basedOn w:val="DefaultParagraphFont"/>
    <w:uiPriority w:val="99"/>
    <w:semiHidden/>
    <w:unhideWhenUsed/>
    <w:rsid w:val="004E5364"/>
    <w:rPr>
      <w:sz w:val="16"/>
      <w:szCs w:val="16"/>
    </w:rPr>
  </w:style>
  <w:style w:type="paragraph" w:styleId="Revision">
    <w:name w:val="Revision"/>
    <w:hidden/>
    <w:uiPriority w:val="99"/>
    <w:semiHidden/>
    <w:rsid w:val="00FA2C4B"/>
    <w:pPr>
      <w:bidi w:val="0"/>
      <w:spacing w:after="0" w:line="240" w:lineRule="auto"/>
      <w:jc w:val="left"/>
    </w:pPr>
  </w:style>
  <w:style w:type="paragraph" w:styleId="CommentSubject">
    <w:name w:val="annotation subject"/>
    <w:basedOn w:val="CommentText"/>
    <w:next w:val="CommentText"/>
    <w:link w:val="CommentSubjectChar"/>
    <w:uiPriority w:val="99"/>
    <w:semiHidden/>
    <w:unhideWhenUsed/>
    <w:rsid w:val="00FA2C4B"/>
    <w:pPr>
      <w:spacing w:after="0"/>
      <w:ind w:firstLine="720"/>
    </w:pPr>
    <w:rPr>
      <w:b/>
      <w:bCs/>
    </w:rPr>
  </w:style>
  <w:style w:type="character" w:customStyle="1" w:styleId="CommentSubjectChar">
    <w:name w:val="Comment Subject Char"/>
    <w:basedOn w:val="CommentTextChar"/>
    <w:link w:val="CommentSubject"/>
    <w:uiPriority w:val="99"/>
    <w:semiHidden/>
    <w:rsid w:val="00FA2C4B"/>
    <w:rPr>
      <w:b/>
      <w:bCs/>
      <w:sz w:val="20"/>
      <w:szCs w:val="20"/>
    </w:rPr>
  </w:style>
  <w:style w:type="paragraph" w:styleId="TOC1">
    <w:name w:val="toc 1"/>
    <w:basedOn w:val="Normal"/>
    <w:next w:val="Normal"/>
    <w:autoRedefine/>
    <w:uiPriority w:val="39"/>
    <w:unhideWhenUsed/>
    <w:rsid w:val="004C3F65"/>
    <w:pPr>
      <w:spacing w:after="100"/>
    </w:pPr>
  </w:style>
  <w:style w:type="paragraph" w:styleId="TOC2">
    <w:name w:val="toc 2"/>
    <w:basedOn w:val="Normal"/>
    <w:next w:val="Normal"/>
    <w:autoRedefine/>
    <w:uiPriority w:val="39"/>
    <w:unhideWhenUsed/>
    <w:rsid w:val="004C3F65"/>
    <w:pPr>
      <w:spacing w:after="100"/>
      <w:ind w:left="240"/>
    </w:pPr>
  </w:style>
  <w:style w:type="paragraph" w:styleId="TOC3">
    <w:name w:val="toc 3"/>
    <w:basedOn w:val="Normal"/>
    <w:next w:val="Normal"/>
    <w:autoRedefine/>
    <w:uiPriority w:val="39"/>
    <w:unhideWhenUsed/>
    <w:rsid w:val="004C3F65"/>
    <w:pPr>
      <w:spacing w:after="100"/>
      <w:ind w:left="480"/>
    </w:pPr>
  </w:style>
  <w:style w:type="character" w:styleId="UnresolvedMention">
    <w:name w:val="Unresolved Mention"/>
    <w:basedOn w:val="DefaultParagraphFont"/>
    <w:uiPriority w:val="99"/>
    <w:semiHidden/>
    <w:unhideWhenUsed/>
    <w:rsid w:val="001A52B6"/>
    <w:rPr>
      <w:color w:val="605E5C"/>
      <w:shd w:val="clear" w:color="auto" w:fill="E1DFDD"/>
    </w:rPr>
  </w:style>
  <w:style w:type="paragraph" w:styleId="Title">
    <w:name w:val="Title"/>
    <w:basedOn w:val="Normal"/>
    <w:next w:val="Normal"/>
    <w:link w:val="TitleChar"/>
    <w:uiPriority w:val="10"/>
    <w:qFormat/>
    <w:rsid w:val="00FA097C"/>
    <w:pPr>
      <w:spacing w:line="240" w:lineRule="auto"/>
      <w:ind w:firstLine="576"/>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09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097C"/>
    <w:pPr>
      <w:numPr>
        <w:ilvl w:val="1"/>
      </w:numPr>
      <w:spacing w:after="160"/>
      <w:ind w:firstLine="576"/>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FA097C"/>
    <w:rPr>
      <w:rFonts w:asciiTheme="minorHAnsi" w:eastAsiaTheme="minorEastAsia" w:hAnsiTheme="minorHAnsi" w:cstheme="minorBidi"/>
      <w:color w:val="5A5A5A" w:themeColor="text1" w:themeTint="A5"/>
      <w:spacing w:val="15"/>
      <w:sz w:val="22"/>
      <w:szCs w:val="22"/>
    </w:rPr>
  </w:style>
  <w:style w:type="paragraph" w:styleId="Header">
    <w:name w:val="header"/>
    <w:basedOn w:val="Normal"/>
    <w:link w:val="HeaderChar"/>
    <w:uiPriority w:val="99"/>
    <w:unhideWhenUsed/>
    <w:rsid w:val="00ED7791"/>
    <w:pPr>
      <w:tabs>
        <w:tab w:val="center" w:pos="4153"/>
        <w:tab w:val="right" w:pos="8306"/>
      </w:tabs>
      <w:spacing w:line="240" w:lineRule="auto"/>
    </w:pPr>
  </w:style>
  <w:style w:type="character" w:customStyle="1" w:styleId="HeaderChar">
    <w:name w:val="Header Char"/>
    <w:basedOn w:val="DefaultParagraphFont"/>
    <w:link w:val="Header"/>
    <w:uiPriority w:val="99"/>
    <w:rsid w:val="00ED7791"/>
  </w:style>
  <w:style w:type="paragraph" w:styleId="Footer">
    <w:name w:val="footer"/>
    <w:basedOn w:val="Normal"/>
    <w:link w:val="FooterChar"/>
    <w:uiPriority w:val="99"/>
    <w:unhideWhenUsed/>
    <w:rsid w:val="00ED7791"/>
    <w:pPr>
      <w:tabs>
        <w:tab w:val="center" w:pos="4153"/>
        <w:tab w:val="right" w:pos="8306"/>
      </w:tabs>
      <w:spacing w:line="240" w:lineRule="auto"/>
    </w:pPr>
  </w:style>
  <w:style w:type="character" w:customStyle="1" w:styleId="FooterChar">
    <w:name w:val="Footer Char"/>
    <w:basedOn w:val="DefaultParagraphFont"/>
    <w:link w:val="Footer"/>
    <w:uiPriority w:val="99"/>
    <w:rsid w:val="00ED7791"/>
  </w:style>
  <w:style w:type="paragraph" w:styleId="TableofFigures">
    <w:name w:val="table of figures"/>
    <w:basedOn w:val="Normal"/>
    <w:next w:val="Normal"/>
    <w:uiPriority w:val="99"/>
    <w:unhideWhenUsed/>
    <w:rsid w:val="00ED7791"/>
  </w:style>
  <w:style w:type="paragraph" w:styleId="BalloonText">
    <w:name w:val="Balloon Text"/>
    <w:basedOn w:val="Normal"/>
    <w:link w:val="BalloonTextChar"/>
    <w:uiPriority w:val="99"/>
    <w:semiHidden/>
    <w:unhideWhenUsed/>
    <w:rsid w:val="00E135E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5ED"/>
    <w:rPr>
      <w:rFonts w:ascii="Segoe UI" w:hAnsi="Segoe UI" w:cs="Segoe UI"/>
      <w:sz w:val="18"/>
      <w:szCs w:val="18"/>
    </w:rPr>
  </w:style>
  <w:style w:type="character" w:styleId="FollowedHyperlink">
    <w:name w:val="FollowedHyperlink"/>
    <w:basedOn w:val="DefaultParagraphFont"/>
    <w:uiPriority w:val="99"/>
    <w:semiHidden/>
    <w:unhideWhenUsed/>
    <w:rsid w:val="00CD2E94"/>
    <w:rPr>
      <w:color w:val="954F72" w:themeColor="followedHyperlink"/>
      <w:u w:val="single"/>
    </w:rPr>
  </w:style>
  <w:style w:type="character" w:styleId="PlaceholderText">
    <w:name w:val="Placeholder Text"/>
    <w:basedOn w:val="DefaultParagraphFont"/>
    <w:uiPriority w:val="99"/>
    <w:semiHidden/>
    <w:rsid w:val="005F03B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7064258">
      <w:bodyDiv w:val="1"/>
      <w:marLeft w:val="0"/>
      <w:marRight w:val="0"/>
      <w:marTop w:val="0"/>
      <w:marBottom w:val="0"/>
      <w:divBdr>
        <w:top w:val="none" w:sz="0" w:space="0" w:color="auto"/>
        <w:left w:val="none" w:sz="0" w:space="0" w:color="auto"/>
        <w:bottom w:val="none" w:sz="0" w:space="0" w:color="auto"/>
        <w:right w:val="none" w:sz="0" w:space="0" w:color="auto"/>
      </w:divBdr>
      <w:divsChild>
        <w:div w:id="325324841">
          <w:marLeft w:val="0"/>
          <w:marRight w:val="0"/>
          <w:marTop w:val="0"/>
          <w:marBottom w:val="0"/>
          <w:divBdr>
            <w:top w:val="none" w:sz="0" w:space="0" w:color="auto"/>
            <w:left w:val="none" w:sz="0" w:space="0" w:color="auto"/>
            <w:bottom w:val="none" w:sz="0" w:space="0" w:color="auto"/>
            <w:right w:val="none" w:sz="0" w:space="0" w:color="auto"/>
          </w:divBdr>
          <w:divsChild>
            <w:div w:id="1454709572">
              <w:marLeft w:val="0"/>
              <w:marRight w:val="0"/>
              <w:marTop w:val="0"/>
              <w:marBottom w:val="0"/>
              <w:divBdr>
                <w:top w:val="none" w:sz="0" w:space="0" w:color="auto"/>
                <w:left w:val="none" w:sz="0" w:space="0" w:color="auto"/>
                <w:bottom w:val="none" w:sz="0" w:space="0" w:color="auto"/>
                <w:right w:val="none" w:sz="0" w:space="0" w:color="auto"/>
              </w:divBdr>
              <w:divsChild>
                <w:div w:id="1605650426">
                  <w:marLeft w:val="0"/>
                  <w:marRight w:val="0"/>
                  <w:marTop w:val="0"/>
                  <w:marBottom w:val="0"/>
                  <w:divBdr>
                    <w:top w:val="none" w:sz="0" w:space="0" w:color="auto"/>
                    <w:left w:val="none" w:sz="0" w:space="0" w:color="auto"/>
                    <w:bottom w:val="none" w:sz="0" w:space="0" w:color="auto"/>
                    <w:right w:val="none" w:sz="0" w:space="0" w:color="auto"/>
                  </w:divBdr>
                  <w:divsChild>
                    <w:div w:id="162958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3999617">
      <w:bodyDiv w:val="1"/>
      <w:marLeft w:val="0"/>
      <w:marRight w:val="0"/>
      <w:marTop w:val="0"/>
      <w:marBottom w:val="0"/>
      <w:divBdr>
        <w:top w:val="none" w:sz="0" w:space="0" w:color="auto"/>
        <w:left w:val="none" w:sz="0" w:space="0" w:color="auto"/>
        <w:bottom w:val="none" w:sz="0" w:space="0" w:color="auto"/>
        <w:right w:val="none" w:sz="0" w:space="0" w:color="auto"/>
      </w:divBdr>
      <w:divsChild>
        <w:div w:id="1016034593">
          <w:marLeft w:val="0"/>
          <w:marRight w:val="0"/>
          <w:marTop w:val="0"/>
          <w:marBottom w:val="0"/>
          <w:divBdr>
            <w:top w:val="none" w:sz="0" w:space="0" w:color="auto"/>
            <w:left w:val="none" w:sz="0" w:space="0" w:color="auto"/>
            <w:bottom w:val="none" w:sz="0" w:space="0" w:color="auto"/>
            <w:right w:val="none" w:sz="0" w:space="0" w:color="auto"/>
          </w:divBdr>
          <w:divsChild>
            <w:div w:id="186012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349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07/relationships/diagramDrawing" Target="diagrams/drawing1.xml"/><Relationship Id="rId18" Type="http://schemas.microsoft.com/office/2007/relationships/diagramDrawing" Target="diagrams/drawing2.xml"/><Relationship Id="rId26" Type="http://schemas.openxmlformats.org/officeDocument/2006/relationships/image" Target="media/image3.png"/><Relationship Id="rId39" Type="http://schemas.openxmlformats.org/officeDocument/2006/relationships/image" Target="media/image16.png"/><Relationship Id="rId21" Type="http://schemas.openxmlformats.org/officeDocument/2006/relationships/diagramQuickStyle" Target="diagrams/quickStyle3.xml"/><Relationship Id="rId34" Type="http://schemas.openxmlformats.org/officeDocument/2006/relationships/image" Target="media/image11.png"/><Relationship Id="rId42" Type="http://schemas.openxmlformats.org/officeDocument/2006/relationships/diagramQuickStyle" Target="diagrams/quickStyle4.xml"/><Relationship Id="rId47" Type="http://schemas.openxmlformats.org/officeDocument/2006/relationships/diagramQuickStyle" Target="diagrams/quickStyle5.xml"/><Relationship Id="rId50" Type="http://schemas.openxmlformats.org/officeDocument/2006/relationships/hyperlink" Target="https://info2011.szold.org.il/PDF-Articles/megamot/113337.pdf" TargetMode="External"/><Relationship Id="rId55" Type="http://schemas.openxmlformats.org/officeDocument/2006/relationships/hyperlink" Target="https://www.guidestar.org.il/page/report" TargetMode="External"/><Relationship Id="rId63" Type="http://schemas.openxmlformats.org/officeDocument/2006/relationships/hyperlink" Target="https://www.cbs.gov.il/he/publications/doclib/2019/ishuvim/bycode2021.xlsx" TargetMode="External"/><Relationship Id="rId68" Type="http://schemas.openxmlformats.org/officeDocument/2006/relationships/hyperlink" Target="https://bechirot22.bechirot.gov.il/election/Pages/PreviousElection.aspx" TargetMode="External"/><Relationship Id="rId76" Type="http://schemas.openxmlformats.org/officeDocument/2006/relationships/hyperlink" Target="https://www.gov.il/he/departments/policies/dec675_2021" TargetMode="External"/><Relationship Id="rId84"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hyperlink" Target="https://www.gov.il/BlobFolder/rfp/municipal_culture_2018/he/%D7%9E%D7%91%D7%97%D7%A0%D7%99%20%D7%AA%D7%9E%D7%99%D7%9B%D7%94%20%20-%20%D7%A1%D7%9C%20%D7%AA%D7%A8%D7%91%D7%95%D7%AA%20%D7%A2%D7%99%D7%A8%D7%95%D7%A0%D7%99%20-%202018%20-%20%D7%AA%D7%99%D7%A7%D7%95%D7%9F%2014.8.18.pdf" TargetMode="External"/><Relationship Id="rId2" Type="http://schemas.openxmlformats.org/officeDocument/2006/relationships/numbering" Target="numbering.xml"/><Relationship Id="rId16" Type="http://schemas.openxmlformats.org/officeDocument/2006/relationships/diagramQuickStyle" Target="diagrams/quickStyle2.xml"/><Relationship Id="rId29" Type="http://schemas.openxmlformats.org/officeDocument/2006/relationships/image" Target="media/image6.png"/><Relationship Id="rId11" Type="http://schemas.openxmlformats.org/officeDocument/2006/relationships/diagramQuickStyle" Target="diagrams/quickStyle1.xml"/><Relationship Id="rId24" Type="http://schemas.openxmlformats.org/officeDocument/2006/relationships/image" Target="media/image1.png"/><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diagramData" Target="diagrams/data4.xml"/><Relationship Id="rId45" Type="http://schemas.openxmlformats.org/officeDocument/2006/relationships/diagramData" Target="diagrams/data5.xml"/><Relationship Id="rId53" Type="http://schemas.openxmlformats.org/officeDocument/2006/relationships/hyperlink" Target="https://e.walla.co.il/item/3065373" TargetMode="External"/><Relationship Id="rId58" Type="http://schemas.openxmlformats.org/officeDocument/2006/relationships/hyperlink" Target="https://www.cbs.gov.il/he/mediarelease/pages/2008/%D7%9E%D7%93%D7%93-%D7%A4%D7%A8%D7%99%D7%A4%D7%A8%D7%99%D7%90%D7%9C%D7%99%D7%95%D7%AA-%D7%A9%D7%9C-%D7%A8%D7%A9%D7%95%D7%99%D7%95%D7%AA-%D7%9E%D7%A7%D7%95%D7%9E%D7%99%D7%95%D7%AA-2004-%D7%A4%D7%99%D7%AA%D7%95%D7%97-%D7%97%D7%93%D7%A9.aspx" TargetMode="External"/><Relationship Id="rId66" Type="http://schemas.openxmlformats.org/officeDocument/2006/relationships/hyperlink" Target="https://fs.knesset.gov.il/25/Committees/25_cs_bg_2622556.pdf" TargetMode="External"/><Relationship Id="rId74" Type="http://schemas.openxmlformats.org/officeDocument/2006/relationships/hyperlink" Target="https://www.gov.il/he/departments/general/ministry_support" TargetMode="External"/><Relationship Id="rId79" Type="http://schemas.openxmlformats.org/officeDocument/2006/relationships/hyperlink" Target="https://www.idi.org.il/knesset-committees/32785" TargetMode="External"/><Relationship Id="rId5" Type="http://schemas.openxmlformats.org/officeDocument/2006/relationships/webSettings" Target="webSettings.xml"/><Relationship Id="rId61" Type="http://schemas.openxmlformats.org/officeDocument/2006/relationships/hyperlink" Target="https://www.cbs.gov.il/he/publications/doclib/2017/socio_eco13_1694/t02.xls" TargetMode="External"/><Relationship Id="rId82" Type="http://schemas.openxmlformats.org/officeDocument/2006/relationships/hyperlink" Target="https://doi.org/10.2307/1926398" TargetMode="External"/><Relationship Id="rId19" Type="http://schemas.openxmlformats.org/officeDocument/2006/relationships/diagramData" Target="diagrams/data3.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diagramData" Target="diagrams/data2.xml"/><Relationship Id="rId22" Type="http://schemas.openxmlformats.org/officeDocument/2006/relationships/diagramColors" Target="diagrams/colors3.xm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diagramColors" Target="diagrams/colors4.xml"/><Relationship Id="rId48" Type="http://schemas.openxmlformats.org/officeDocument/2006/relationships/diagramColors" Target="diagrams/colors5.xml"/><Relationship Id="rId56" Type="http://schemas.openxmlformats.org/officeDocument/2006/relationships/hyperlink" Target="https://www.youtube.com/watch?v=pHB94kqLXcQ" TargetMode="External"/><Relationship Id="rId64" Type="http://schemas.openxmlformats.org/officeDocument/2006/relationships/hyperlink" Target="https://www.cbs.gov.il/he/publications/Pages/2019/%D7%99%D7%99%D7%A9%D7%95%D7%91%D7%99%D7%9D-%D7%91%D7%99%D7%A9%D7%A8%D7%90%D7%9C.aspx" TargetMode="External"/><Relationship Id="rId69" Type="http://schemas.openxmlformats.org/officeDocument/2006/relationships/hyperlink" Target="https://data.gov.il/dataset/ica_companies" TargetMode="External"/><Relationship Id="rId77" Type="http://schemas.openxmlformats.org/officeDocument/2006/relationships/hyperlink" Target="https://www.ynet.co.il/articles/0,7340,L-1647568,00.html" TargetMode="External"/><Relationship Id="rId8" Type="http://schemas.openxmlformats.org/officeDocument/2006/relationships/footer" Target="footer1.xml"/><Relationship Id="rId51" Type="http://schemas.openxmlformats.org/officeDocument/2006/relationships/hyperlink" Target="https://www.taubcenter.org.il/wp-content/uploads/2021/01/expenditureinprimaryschoolsystemheb.pdf" TargetMode="External"/><Relationship Id="rId72" Type="http://schemas.openxmlformats.org/officeDocument/2006/relationships/hyperlink" Target="https://www.gov.il/he/departments/publications/Call_for_bids/municipal_culture_2018" TargetMode="External"/><Relationship Id="rId80" Type="http://schemas.openxmlformats.org/officeDocument/2006/relationships/hyperlink" Target="https://news.walla.co.il/item/3533373" TargetMode="External"/><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diagramColors" Target="diagrams/colors1.xml"/><Relationship Id="rId17" Type="http://schemas.openxmlformats.org/officeDocument/2006/relationships/diagramColors" Target="diagrams/colors2.xml"/><Relationship Id="rId25" Type="http://schemas.openxmlformats.org/officeDocument/2006/relationships/image" Target="media/image2.png"/><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diagramLayout" Target="diagrams/layout5.xml"/><Relationship Id="rId59" Type="http://schemas.openxmlformats.org/officeDocument/2006/relationships/hyperlink" Target="https://www.cbs.gov.il/he/publications/doclib/2019/hamakomiot1999_2017/2015.xls" TargetMode="External"/><Relationship Id="rId67" Type="http://schemas.openxmlformats.org/officeDocument/2006/relationships/hyperlink" Target="https://bechirot22.bechirot.gov.il/election/Documents/%D7%91%D7%97%D7%99%D7%A8%D7%95%D7%AA%20%D7%A7%D7%95%D7%93%D7%9E%D7%95%D7%AA/results_20.xls" TargetMode="External"/><Relationship Id="rId20" Type="http://schemas.openxmlformats.org/officeDocument/2006/relationships/diagramLayout" Target="diagrams/layout3.xml"/><Relationship Id="rId41" Type="http://schemas.openxmlformats.org/officeDocument/2006/relationships/diagramLayout" Target="diagrams/layout4.xml"/><Relationship Id="rId54" Type="http://schemas.openxmlformats.org/officeDocument/2006/relationships/hyperlink" Target="https://www.haaretz.co.il/opinions/2023-01-11/ty-article-opinion/.premium/00000185-a119-da33-a9e7-ed59fe480000" TargetMode="External"/><Relationship Id="rId62" Type="http://schemas.openxmlformats.org/officeDocument/2006/relationships/hyperlink" Target="https://www.cbs.gov.il/he/publications/Pages/2017/%D7%90%D7%A4%D7%99%D7%95%D7%9F-%D7%99%D7%97%D7%99%D7%93%D7%95%D7%AA-%D7%92%D7%90%D7%95%D7%92%D7%A8%D7%A4%D7%99%D7%95%D7%AA-%D7%95%D7%A1%D7%99%D7%95%D7%95%D7%92%D7%9F-%D7%9C%D7%A4%D7%99-%D7%94%D7%A8%D7%9E%D7%94-%D7%94%D7%97%D7%91%D7%A8%D7%AA%D7%99%D7%AA-%D7%9B%D7%9C%D7%9B%D7%9C%D7%99%D7%AA-%D7%A9%D7%9C-%D7%94%D7%90%D7%95%D7%9B%D7%9C%D7%95%D7%A1%D7%99%D7%99%D7%94-%D7%91%D7%A9%D7%A0%D7%AA-2013.aspx" TargetMode="External"/><Relationship Id="rId70" Type="http://schemas.openxmlformats.org/officeDocument/2006/relationships/hyperlink" Target="https://www.mevaker.gov.il/sites/DigitalLibrary/Pages/Reports/7604-15.aspx" TargetMode="External"/><Relationship Id="rId75" Type="http://schemas.openxmlformats.org/officeDocument/2006/relationships/hyperlink" Target="https://www.gov.il/he/departments/policies/2013_des667" TargetMode="External"/><Relationship Id="rId83" Type="http://schemas.openxmlformats.org/officeDocument/2006/relationships/hyperlink" Target="https://doi.org/10.21105/joss.01686"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diagramLayout" Target="diagrams/layout2.xml"/><Relationship Id="rId23" Type="http://schemas.microsoft.com/office/2007/relationships/diagramDrawing" Target="diagrams/drawing3.xml"/><Relationship Id="rId28" Type="http://schemas.openxmlformats.org/officeDocument/2006/relationships/image" Target="media/image5.png"/><Relationship Id="rId36" Type="http://schemas.openxmlformats.org/officeDocument/2006/relationships/image" Target="media/image13.png"/><Relationship Id="rId49" Type="http://schemas.microsoft.com/office/2007/relationships/diagramDrawing" Target="diagrams/drawing5.xml"/><Relationship Id="rId57" Type="http://schemas.openxmlformats.org/officeDocument/2006/relationships/hyperlink" Target="https://www.cbs.gov.il/he/mediarelease/doclib/2008/160/24_08_160t2.xls" TargetMode="External"/><Relationship Id="rId10" Type="http://schemas.openxmlformats.org/officeDocument/2006/relationships/diagramLayout" Target="diagrams/layout1.xml"/><Relationship Id="rId31" Type="http://schemas.openxmlformats.org/officeDocument/2006/relationships/image" Target="media/image8.png"/><Relationship Id="rId44" Type="http://schemas.microsoft.com/office/2007/relationships/diagramDrawing" Target="diagrams/drawing4.xml"/><Relationship Id="rId52" Type="http://schemas.openxmlformats.org/officeDocument/2006/relationships/hyperlink" Target="http://bendavid.org.il/israel/izun.pdf" TargetMode="External"/><Relationship Id="rId60" Type="http://schemas.openxmlformats.org/officeDocument/2006/relationships/hyperlink" Target="https://www.cbs.gov.il/he/publications/Pages/2019/%D7%94%D7%A8%D7%A9%D7%95%D7%99%D7%95%D7%AA-%D7%94%D7%9E%D7%A7%D7%95%D7%9E%D7%99%D7%95%D7%AA-%D7%91%D7%99%D7%A9%D7%A8%D7%90%D7%9C-%D7%A7%D7%95%D7%91%D7%A6%D7%99-%D7%A0%D7%AA%D7%95%D7%A0%D7%99%D7%9D-%D7%9C%D7%A2%D7%99%D7%91%D7%95%D7%93-1999-2017.aspx" TargetMode="External"/><Relationship Id="rId65" Type="http://schemas.openxmlformats.org/officeDocument/2006/relationships/hyperlink" Target="https://www.idi.org.il/ministerial-committee/24565" TargetMode="External"/><Relationship Id="rId73" Type="http://schemas.openxmlformats.org/officeDocument/2006/relationships/hyperlink" Target="https://www.gov.il/BlobFolder/generalpage/ministry_support/he/%D7%AA%D7%9E%D7%99%D7%9B%D7%95%D7%AA%20%D7%94%D7%9E%D7%A9%D7%A8%D7%93%20%D7%9C%D7%92%D7%95%D7%A4%D7%99%20%D7%AA%D7%A8%D7%91%D7%95%D7%AA%202016-2019.xlsx" TargetMode="External"/><Relationship Id="rId78" Type="http://schemas.openxmlformats.org/officeDocument/2006/relationships/hyperlink" Target="https://www.idi.org.il/books/33185" TargetMode="External"/><Relationship Id="rId81" Type="http://schemas.openxmlformats.org/officeDocument/2006/relationships/hyperlink" Target="https://13tv.co.il/item/news/hamakor/season-23/episodes/dd7ln-904068665" TargetMode="External"/><Relationship Id="rId86"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221C702-982F-4AB3-9858-C0A3E7F03149}"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pPr rtl="1"/>
          <a:endParaRPr lang="he-IL"/>
        </a:p>
      </dgm:t>
    </dgm:pt>
    <dgm:pt modelId="{9D6207A0-1285-42E0-AC4B-7B3C221AF084}">
      <dgm:prSet phldrT="[Text]"/>
      <dgm:spPr/>
      <dgm:t>
        <a:bodyPr/>
        <a:lstStyle/>
        <a:p>
          <a:pPr rtl="1"/>
          <a:r>
            <a:rPr lang="he-IL">
              <a:latin typeface="David" panose="020E0502060401010101" pitchFamily="34" charset="-79"/>
              <a:cs typeface="David" panose="020E0502060401010101" pitchFamily="34" charset="-79"/>
            </a:rPr>
            <a:t>הרשות המבצעת</a:t>
          </a:r>
        </a:p>
      </dgm:t>
    </dgm:pt>
    <dgm:pt modelId="{BDE2B2A3-1854-4DE5-878B-F94167C7DD48}" type="parTrans" cxnId="{B8EFBAAD-371F-4802-938D-74EEEC2DCA3A}">
      <dgm:prSet/>
      <dgm:spPr/>
      <dgm:t>
        <a:bodyPr/>
        <a:lstStyle/>
        <a:p>
          <a:pPr rtl="1"/>
          <a:endParaRPr lang="he-IL">
            <a:latin typeface="David" panose="020E0502060401010101" pitchFamily="34" charset="-79"/>
            <a:cs typeface="David" panose="020E0502060401010101" pitchFamily="34" charset="-79"/>
          </a:endParaRPr>
        </a:p>
      </dgm:t>
    </dgm:pt>
    <dgm:pt modelId="{BA15A7DF-59E0-4A73-9891-A8382077C900}" type="sibTrans" cxnId="{B8EFBAAD-371F-4802-938D-74EEEC2DCA3A}">
      <dgm:prSet/>
      <dgm:spPr/>
      <dgm:t>
        <a:bodyPr/>
        <a:lstStyle/>
        <a:p>
          <a:pPr rtl="1"/>
          <a:endParaRPr lang="he-IL">
            <a:latin typeface="David" panose="020E0502060401010101" pitchFamily="34" charset="-79"/>
            <a:cs typeface="David" panose="020E0502060401010101" pitchFamily="34" charset="-79"/>
          </a:endParaRPr>
        </a:p>
      </dgm:t>
    </dgm:pt>
    <dgm:pt modelId="{5D45D0F5-3710-42F3-B8B5-4823D0BD68B1}">
      <dgm:prSet phldrT="[Text]"/>
      <dgm:spPr/>
      <dgm:t>
        <a:bodyPr/>
        <a:lstStyle/>
        <a:p>
          <a:pPr rtl="1"/>
          <a:r>
            <a:rPr lang="he-IL">
              <a:latin typeface="David" panose="020E0502060401010101" pitchFamily="34" charset="-79"/>
              <a:cs typeface="David" panose="020E0502060401010101" pitchFamily="34" charset="-79"/>
            </a:rPr>
            <a:t>משרדי ממשלה</a:t>
          </a:r>
        </a:p>
      </dgm:t>
    </dgm:pt>
    <dgm:pt modelId="{14532375-88D7-419B-9A75-A046681CF1A1}" type="parTrans" cxnId="{9938DB63-2D32-47FE-B232-A6B81E9978ED}">
      <dgm:prSet/>
      <dgm:spPr/>
      <dgm:t>
        <a:bodyPr/>
        <a:lstStyle/>
        <a:p>
          <a:pPr rtl="1"/>
          <a:endParaRPr lang="he-IL">
            <a:latin typeface="David" panose="020E0502060401010101" pitchFamily="34" charset="-79"/>
            <a:cs typeface="David" panose="020E0502060401010101" pitchFamily="34" charset="-79"/>
          </a:endParaRPr>
        </a:p>
      </dgm:t>
    </dgm:pt>
    <dgm:pt modelId="{4A2E07BC-92BA-41BB-884C-BA5FBC258398}" type="sibTrans" cxnId="{9938DB63-2D32-47FE-B232-A6B81E9978ED}">
      <dgm:prSet/>
      <dgm:spPr/>
      <dgm:t>
        <a:bodyPr/>
        <a:lstStyle/>
        <a:p>
          <a:pPr rtl="1"/>
          <a:endParaRPr lang="he-IL">
            <a:latin typeface="David" panose="020E0502060401010101" pitchFamily="34" charset="-79"/>
            <a:cs typeface="David" panose="020E0502060401010101" pitchFamily="34" charset="-79"/>
          </a:endParaRPr>
        </a:p>
      </dgm:t>
    </dgm:pt>
    <dgm:pt modelId="{4565D958-1E40-4E7A-A53A-8C791DA24D58}">
      <dgm:prSet phldrT="[Text]"/>
      <dgm:spPr/>
      <dgm:t>
        <a:bodyPr/>
        <a:lstStyle/>
        <a:p>
          <a:pPr rtl="1"/>
          <a:r>
            <a:rPr lang="he-IL">
              <a:latin typeface="David" panose="020E0502060401010101" pitchFamily="34" charset="-79"/>
              <a:cs typeface="David" panose="020E0502060401010101" pitchFamily="34" charset="-79"/>
            </a:rPr>
            <a:t>משרד הפנים</a:t>
          </a:r>
        </a:p>
      </dgm:t>
    </dgm:pt>
    <dgm:pt modelId="{743B08F6-04F5-4115-8046-A3792AC921DC}" type="parTrans" cxnId="{F5159027-0F32-4583-B85B-2441DFF7846D}">
      <dgm:prSet/>
      <dgm:spPr/>
      <dgm:t>
        <a:bodyPr/>
        <a:lstStyle/>
        <a:p>
          <a:pPr rtl="1"/>
          <a:endParaRPr lang="he-IL">
            <a:latin typeface="David" panose="020E0502060401010101" pitchFamily="34" charset="-79"/>
            <a:cs typeface="David" panose="020E0502060401010101" pitchFamily="34" charset="-79"/>
          </a:endParaRPr>
        </a:p>
      </dgm:t>
    </dgm:pt>
    <dgm:pt modelId="{63F9C2D5-E0A3-4C8F-A3E3-5137CE174EEC}" type="sibTrans" cxnId="{F5159027-0F32-4583-B85B-2441DFF7846D}">
      <dgm:prSet/>
      <dgm:spPr/>
      <dgm:t>
        <a:bodyPr/>
        <a:lstStyle/>
        <a:p>
          <a:pPr rtl="1"/>
          <a:endParaRPr lang="he-IL">
            <a:latin typeface="David" panose="020E0502060401010101" pitchFamily="34" charset="-79"/>
            <a:cs typeface="David" panose="020E0502060401010101" pitchFamily="34" charset="-79"/>
          </a:endParaRPr>
        </a:p>
      </dgm:t>
    </dgm:pt>
    <dgm:pt modelId="{3672A774-ABEC-4768-AC4A-D5816E960D64}">
      <dgm:prSet phldrT="[Text]"/>
      <dgm:spPr/>
      <dgm:t>
        <a:bodyPr/>
        <a:lstStyle/>
        <a:p>
          <a:pPr rtl="1"/>
          <a:r>
            <a:rPr lang="he-IL">
              <a:latin typeface="David" panose="020E0502060401010101" pitchFamily="34" charset="-79"/>
              <a:cs typeface="David" panose="020E0502060401010101" pitchFamily="34" charset="-79"/>
            </a:rPr>
            <a:t>6 מחוזות משרד הפנים</a:t>
          </a:r>
        </a:p>
      </dgm:t>
    </dgm:pt>
    <dgm:pt modelId="{0AF789A7-07C5-4932-BF4A-3F1519EE539B}" type="parTrans" cxnId="{AB169095-8329-45AA-A2C2-25642F5E8176}">
      <dgm:prSet/>
      <dgm:spPr/>
      <dgm:t>
        <a:bodyPr/>
        <a:lstStyle/>
        <a:p>
          <a:pPr rtl="1"/>
          <a:endParaRPr lang="he-IL">
            <a:latin typeface="David" panose="020E0502060401010101" pitchFamily="34" charset="-79"/>
            <a:cs typeface="David" panose="020E0502060401010101" pitchFamily="34" charset="-79"/>
          </a:endParaRPr>
        </a:p>
      </dgm:t>
    </dgm:pt>
    <dgm:pt modelId="{48442192-DFEA-427F-9624-748AF1E2883C}" type="sibTrans" cxnId="{AB169095-8329-45AA-A2C2-25642F5E8176}">
      <dgm:prSet/>
      <dgm:spPr/>
      <dgm:t>
        <a:bodyPr/>
        <a:lstStyle/>
        <a:p>
          <a:pPr rtl="1"/>
          <a:endParaRPr lang="he-IL">
            <a:latin typeface="David" panose="020E0502060401010101" pitchFamily="34" charset="-79"/>
            <a:cs typeface="David" panose="020E0502060401010101" pitchFamily="34" charset="-79"/>
          </a:endParaRPr>
        </a:p>
      </dgm:t>
    </dgm:pt>
    <dgm:pt modelId="{A0752C50-1030-480E-A610-718F0D85EC46}">
      <dgm:prSet phldrT="[Text]"/>
      <dgm:spPr/>
      <dgm:t>
        <a:bodyPr/>
        <a:lstStyle/>
        <a:p>
          <a:pPr rtl="1"/>
          <a:r>
            <a:rPr lang="he-IL">
              <a:latin typeface="David" panose="020E0502060401010101" pitchFamily="34" charset="-79"/>
              <a:cs typeface="David" panose="020E0502060401010101" pitchFamily="34" charset="-79"/>
            </a:rPr>
            <a:t>257 רשויות מקומיות</a:t>
          </a:r>
        </a:p>
      </dgm:t>
    </dgm:pt>
    <dgm:pt modelId="{CD2B24C2-D380-4AA2-BAA6-CF6E66B3765D}" type="parTrans" cxnId="{7D4BA346-FD39-4F7B-93FF-A0FB7868309F}">
      <dgm:prSet/>
      <dgm:spPr/>
      <dgm:t>
        <a:bodyPr/>
        <a:lstStyle/>
        <a:p>
          <a:pPr rtl="1"/>
          <a:endParaRPr lang="he-IL">
            <a:latin typeface="David" panose="020E0502060401010101" pitchFamily="34" charset="-79"/>
            <a:cs typeface="David" panose="020E0502060401010101" pitchFamily="34" charset="-79"/>
          </a:endParaRPr>
        </a:p>
      </dgm:t>
    </dgm:pt>
    <dgm:pt modelId="{63CF93BE-99FD-4E9C-97C0-36E98C4072C8}" type="sibTrans" cxnId="{7D4BA346-FD39-4F7B-93FF-A0FB7868309F}">
      <dgm:prSet/>
      <dgm:spPr/>
      <dgm:t>
        <a:bodyPr/>
        <a:lstStyle/>
        <a:p>
          <a:pPr rtl="1"/>
          <a:endParaRPr lang="he-IL">
            <a:latin typeface="David" panose="020E0502060401010101" pitchFamily="34" charset="-79"/>
            <a:cs typeface="David" panose="020E0502060401010101" pitchFamily="34" charset="-79"/>
          </a:endParaRPr>
        </a:p>
      </dgm:t>
    </dgm:pt>
    <dgm:pt modelId="{0F862B48-D68D-4154-AEFA-88353D10DF83}">
      <dgm:prSet phldrT="[Text]"/>
      <dgm:spPr/>
      <dgm:t>
        <a:bodyPr/>
        <a:lstStyle/>
        <a:p>
          <a:pPr rtl="1"/>
          <a:r>
            <a:rPr lang="he-IL">
              <a:latin typeface="David" panose="020E0502060401010101" pitchFamily="34" charset="-79"/>
              <a:cs typeface="David" panose="020E0502060401010101" pitchFamily="34" charset="-79"/>
            </a:rPr>
            <a:t>75 עיריות</a:t>
          </a:r>
        </a:p>
      </dgm:t>
    </dgm:pt>
    <dgm:pt modelId="{77F6B5F3-7060-438F-AEEE-910BB7E68B47}" type="parTrans" cxnId="{BFDBD732-8DBA-4C30-928E-C6CDAFCF21B7}">
      <dgm:prSet/>
      <dgm:spPr/>
      <dgm:t>
        <a:bodyPr/>
        <a:lstStyle/>
        <a:p>
          <a:pPr rtl="1"/>
          <a:endParaRPr lang="he-IL">
            <a:latin typeface="David" panose="020E0502060401010101" pitchFamily="34" charset="-79"/>
            <a:cs typeface="David" panose="020E0502060401010101" pitchFamily="34" charset="-79"/>
          </a:endParaRPr>
        </a:p>
      </dgm:t>
    </dgm:pt>
    <dgm:pt modelId="{CE145D32-2214-4C1A-BA41-C11DC1EDBD33}" type="sibTrans" cxnId="{BFDBD732-8DBA-4C30-928E-C6CDAFCF21B7}">
      <dgm:prSet/>
      <dgm:spPr/>
      <dgm:t>
        <a:bodyPr/>
        <a:lstStyle/>
        <a:p>
          <a:pPr rtl="1"/>
          <a:endParaRPr lang="he-IL">
            <a:latin typeface="David" panose="020E0502060401010101" pitchFamily="34" charset="-79"/>
            <a:cs typeface="David" panose="020E0502060401010101" pitchFamily="34" charset="-79"/>
          </a:endParaRPr>
        </a:p>
      </dgm:t>
    </dgm:pt>
    <dgm:pt modelId="{35333442-2173-41F7-A201-86CBC7E644AC}">
      <dgm:prSet phldrT="[Text]"/>
      <dgm:spPr/>
      <dgm:t>
        <a:bodyPr/>
        <a:lstStyle/>
        <a:p>
          <a:pPr rtl="1"/>
          <a:r>
            <a:rPr lang="he-IL">
              <a:latin typeface="David" panose="020E0502060401010101" pitchFamily="34" charset="-79"/>
              <a:cs typeface="David" panose="020E0502060401010101" pitchFamily="34" charset="-79"/>
            </a:rPr>
            <a:t>126 מועצות מקומיות</a:t>
          </a:r>
        </a:p>
      </dgm:t>
    </dgm:pt>
    <dgm:pt modelId="{734AB22E-4499-425E-9948-FED56765326D}" type="parTrans" cxnId="{03CD6C84-4BA7-4818-BF28-C7351EF458A3}">
      <dgm:prSet/>
      <dgm:spPr/>
      <dgm:t>
        <a:bodyPr/>
        <a:lstStyle/>
        <a:p>
          <a:pPr rtl="1"/>
          <a:endParaRPr lang="he-IL">
            <a:latin typeface="David" panose="020E0502060401010101" pitchFamily="34" charset="-79"/>
            <a:cs typeface="David" panose="020E0502060401010101" pitchFamily="34" charset="-79"/>
          </a:endParaRPr>
        </a:p>
      </dgm:t>
    </dgm:pt>
    <dgm:pt modelId="{70731D00-C100-4783-9610-F414E9D6AB38}" type="sibTrans" cxnId="{03CD6C84-4BA7-4818-BF28-C7351EF458A3}">
      <dgm:prSet/>
      <dgm:spPr/>
      <dgm:t>
        <a:bodyPr/>
        <a:lstStyle/>
        <a:p>
          <a:pPr rtl="1"/>
          <a:endParaRPr lang="he-IL">
            <a:latin typeface="David" panose="020E0502060401010101" pitchFamily="34" charset="-79"/>
            <a:cs typeface="David" panose="020E0502060401010101" pitchFamily="34" charset="-79"/>
          </a:endParaRPr>
        </a:p>
      </dgm:t>
    </dgm:pt>
    <dgm:pt modelId="{246A0743-D235-481F-8798-19C362822D8F}">
      <dgm:prSet phldrT="[Text]"/>
      <dgm:spPr/>
      <dgm:t>
        <a:bodyPr/>
        <a:lstStyle/>
        <a:p>
          <a:pPr rtl="1"/>
          <a:r>
            <a:rPr lang="he-IL">
              <a:latin typeface="David" panose="020E0502060401010101" pitchFamily="34" charset="-79"/>
              <a:cs typeface="David" panose="020E0502060401010101" pitchFamily="34" charset="-79"/>
            </a:rPr>
            <a:t>2 מועצות מקומיות תעשיתיות</a:t>
          </a:r>
        </a:p>
      </dgm:t>
    </dgm:pt>
    <dgm:pt modelId="{F3B879CE-606B-44D4-8F07-17C1FF71646D}" type="parTrans" cxnId="{D3C1670E-0463-471E-BB1F-1EADFFECFBF6}">
      <dgm:prSet/>
      <dgm:spPr/>
      <dgm:t>
        <a:bodyPr/>
        <a:lstStyle/>
        <a:p>
          <a:pPr rtl="1"/>
          <a:endParaRPr lang="he-IL">
            <a:latin typeface="David" panose="020E0502060401010101" pitchFamily="34" charset="-79"/>
            <a:cs typeface="David" panose="020E0502060401010101" pitchFamily="34" charset="-79"/>
          </a:endParaRPr>
        </a:p>
      </dgm:t>
    </dgm:pt>
    <dgm:pt modelId="{47FBDEB0-76D4-434A-926D-90A94CF85E41}" type="sibTrans" cxnId="{D3C1670E-0463-471E-BB1F-1EADFFECFBF6}">
      <dgm:prSet/>
      <dgm:spPr/>
      <dgm:t>
        <a:bodyPr/>
        <a:lstStyle/>
        <a:p>
          <a:pPr rtl="1"/>
          <a:endParaRPr lang="he-IL">
            <a:latin typeface="David" panose="020E0502060401010101" pitchFamily="34" charset="-79"/>
            <a:cs typeface="David" panose="020E0502060401010101" pitchFamily="34" charset="-79"/>
          </a:endParaRPr>
        </a:p>
      </dgm:t>
    </dgm:pt>
    <dgm:pt modelId="{38D3D065-A995-4DA3-AE75-6DAF46627A9E}">
      <dgm:prSet phldrT="[Text]"/>
      <dgm:spPr/>
      <dgm:t>
        <a:bodyPr/>
        <a:lstStyle/>
        <a:p>
          <a:pPr rtl="1"/>
          <a:r>
            <a:rPr lang="he-IL">
              <a:latin typeface="David" panose="020E0502060401010101" pitchFamily="34" charset="-79"/>
              <a:cs typeface="David" panose="020E0502060401010101" pitchFamily="34" charset="-79"/>
            </a:rPr>
            <a:t>54 מועצות אזוריות</a:t>
          </a:r>
        </a:p>
      </dgm:t>
    </dgm:pt>
    <dgm:pt modelId="{9818A8BF-38C5-4BA5-B13F-CDE42A2D5DE3}" type="parTrans" cxnId="{8F719D02-16ED-45C9-B28C-E03A0A03B49C}">
      <dgm:prSet/>
      <dgm:spPr/>
      <dgm:t>
        <a:bodyPr/>
        <a:lstStyle/>
        <a:p>
          <a:pPr rtl="1"/>
          <a:endParaRPr lang="he-IL">
            <a:latin typeface="David" panose="020E0502060401010101" pitchFamily="34" charset="-79"/>
            <a:cs typeface="David" panose="020E0502060401010101" pitchFamily="34" charset="-79"/>
          </a:endParaRPr>
        </a:p>
      </dgm:t>
    </dgm:pt>
    <dgm:pt modelId="{A02230EB-039F-4DE5-89B0-D7B5DDAC32B9}" type="sibTrans" cxnId="{8F719D02-16ED-45C9-B28C-E03A0A03B49C}">
      <dgm:prSet/>
      <dgm:spPr/>
      <dgm:t>
        <a:bodyPr/>
        <a:lstStyle/>
        <a:p>
          <a:pPr rtl="1"/>
          <a:endParaRPr lang="he-IL">
            <a:latin typeface="David" panose="020E0502060401010101" pitchFamily="34" charset="-79"/>
            <a:cs typeface="David" panose="020E0502060401010101" pitchFamily="34" charset="-79"/>
          </a:endParaRPr>
        </a:p>
      </dgm:t>
    </dgm:pt>
    <dgm:pt modelId="{C2DF0023-62E4-4D02-B29C-5C671F07C047}">
      <dgm:prSet phldrT="[Text]"/>
      <dgm:spPr/>
      <dgm:t>
        <a:bodyPr/>
        <a:lstStyle/>
        <a:p>
          <a:pPr rtl="1"/>
          <a:r>
            <a:rPr lang="he-IL">
              <a:latin typeface="David" panose="020E0502060401010101" pitchFamily="34" charset="-79"/>
              <a:cs typeface="David" panose="020E0502060401010101" pitchFamily="34" charset="-79"/>
            </a:rPr>
            <a:t>980 ועדים מקומיים</a:t>
          </a:r>
        </a:p>
      </dgm:t>
    </dgm:pt>
    <dgm:pt modelId="{57F7D801-3510-47C7-B3F6-B0117AB5449A}" type="parTrans" cxnId="{02BDBB1E-D659-4315-B182-8C9DF361C1F0}">
      <dgm:prSet/>
      <dgm:spPr/>
      <dgm:t>
        <a:bodyPr/>
        <a:lstStyle/>
        <a:p>
          <a:pPr rtl="1"/>
          <a:endParaRPr lang="he-IL">
            <a:latin typeface="David" panose="020E0502060401010101" pitchFamily="34" charset="-79"/>
            <a:cs typeface="David" panose="020E0502060401010101" pitchFamily="34" charset="-79"/>
          </a:endParaRPr>
        </a:p>
      </dgm:t>
    </dgm:pt>
    <dgm:pt modelId="{5A18C5E6-140F-470D-BF7B-05AE984F42F2}" type="sibTrans" cxnId="{02BDBB1E-D659-4315-B182-8C9DF361C1F0}">
      <dgm:prSet/>
      <dgm:spPr/>
      <dgm:t>
        <a:bodyPr/>
        <a:lstStyle/>
        <a:p>
          <a:pPr rtl="1"/>
          <a:endParaRPr lang="he-IL">
            <a:latin typeface="David" panose="020E0502060401010101" pitchFamily="34" charset="-79"/>
            <a:cs typeface="David" panose="020E0502060401010101" pitchFamily="34" charset="-79"/>
          </a:endParaRPr>
        </a:p>
      </dgm:t>
    </dgm:pt>
    <dgm:pt modelId="{9C404AAB-68A4-4A98-B459-A4B9AFD509F9}">
      <dgm:prSet phldrT="[Text]"/>
      <dgm:spPr>
        <a:noFill/>
        <a:ln>
          <a:noFill/>
        </a:ln>
      </dgm:spPr>
      <dgm:t>
        <a:bodyPr/>
        <a:lstStyle/>
        <a:p>
          <a:pPr rtl="1"/>
          <a:r>
            <a:rPr lang="he-IL">
              <a:solidFill>
                <a:sysClr val="windowText" lastClr="000000"/>
              </a:solidFill>
              <a:latin typeface="David" panose="020E0502060401010101" pitchFamily="34" charset="-79"/>
              <a:cs typeface="David" panose="020E0502060401010101" pitchFamily="34" charset="-79"/>
            </a:rPr>
            <a:t>שלטון</a:t>
          </a:r>
        </a:p>
        <a:p>
          <a:pPr rtl="1"/>
          <a:r>
            <a:rPr lang="he-IL">
              <a:solidFill>
                <a:sysClr val="windowText" lastClr="000000"/>
              </a:solidFill>
              <a:latin typeface="David" panose="020E0502060401010101" pitchFamily="34" charset="-79"/>
              <a:cs typeface="David" panose="020E0502060401010101" pitchFamily="34" charset="-79"/>
            </a:rPr>
            <a:t>מרכזי</a:t>
          </a:r>
        </a:p>
      </dgm:t>
    </dgm:pt>
    <dgm:pt modelId="{8701CB62-B0E9-4A99-A33D-EDEDD0608A2F}" type="parTrans" cxnId="{47FDF5F0-83BD-410D-8C1B-94194502F43B}">
      <dgm:prSet/>
      <dgm:spPr/>
      <dgm:t>
        <a:bodyPr/>
        <a:lstStyle/>
        <a:p>
          <a:pPr rtl="1"/>
          <a:endParaRPr lang="he-IL"/>
        </a:p>
      </dgm:t>
    </dgm:pt>
    <dgm:pt modelId="{8C1FCF83-F808-46C9-8C61-72DCF3B74023}" type="sibTrans" cxnId="{47FDF5F0-83BD-410D-8C1B-94194502F43B}">
      <dgm:prSet/>
      <dgm:spPr/>
      <dgm:t>
        <a:bodyPr/>
        <a:lstStyle/>
        <a:p>
          <a:pPr rtl="1"/>
          <a:endParaRPr lang="he-IL"/>
        </a:p>
      </dgm:t>
    </dgm:pt>
    <dgm:pt modelId="{55A97014-6735-46A9-9277-D19AE90E2D73}">
      <dgm:prSet phldrT="[Text]"/>
      <dgm:spPr>
        <a:noFill/>
        <a:ln>
          <a:noFill/>
        </a:ln>
      </dgm:spPr>
      <dgm:t>
        <a:bodyPr/>
        <a:lstStyle/>
        <a:p>
          <a:pPr rtl="1"/>
          <a:r>
            <a:rPr lang="he-IL">
              <a:solidFill>
                <a:sysClr val="windowText" lastClr="000000"/>
              </a:solidFill>
              <a:latin typeface="David" panose="020E0502060401010101" pitchFamily="34" charset="-79"/>
              <a:cs typeface="David" panose="020E0502060401010101" pitchFamily="34" charset="-79"/>
            </a:rPr>
            <a:t>שלטון</a:t>
          </a:r>
        </a:p>
        <a:p>
          <a:pPr rtl="1"/>
          <a:r>
            <a:rPr lang="he-IL">
              <a:solidFill>
                <a:sysClr val="windowText" lastClr="000000"/>
              </a:solidFill>
              <a:latin typeface="David" panose="020E0502060401010101" pitchFamily="34" charset="-79"/>
              <a:cs typeface="David" panose="020E0502060401010101" pitchFamily="34" charset="-79"/>
            </a:rPr>
            <a:t>מקומי</a:t>
          </a:r>
        </a:p>
      </dgm:t>
    </dgm:pt>
    <dgm:pt modelId="{F32610A0-BDBD-4DCF-9DAE-05FAAE5A35DF}" type="parTrans" cxnId="{3130A9FD-83E5-453B-AB20-9E62D1336D39}">
      <dgm:prSet/>
      <dgm:spPr/>
      <dgm:t>
        <a:bodyPr/>
        <a:lstStyle/>
        <a:p>
          <a:pPr rtl="1"/>
          <a:endParaRPr lang="he-IL"/>
        </a:p>
      </dgm:t>
    </dgm:pt>
    <dgm:pt modelId="{092812B7-AC39-4A73-981C-5B8C69E9C2F0}" type="sibTrans" cxnId="{3130A9FD-83E5-453B-AB20-9E62D1336D39}">
      <dgm:prSet/>
      <dgm:spPr/>
      <dgm:t>
        <a:bodyPr/>
        <a:lstStyle/>
        <a:p>
          <a:pPr rtl="1"/>
          <a:endParaRPr lang="he-IL"/>
        </a:p>
      </dgm:t>
    </dgm:pt>
    <dgm:pt modelId="{1C92108D-5B99-45BE-A358-15E2C17BF213}" type="pres">
      <dgm:prSet presAssocID="{0221C702-982F-4AB3-9858-C0A3E7F03149}" presName="hierChild1" presStyleCnt="0">
        <dgm:presLayoutVars>
          <dgm:orgChart val="1"/>
          <dgm:chPref val="1"/>
          <dgm:dir val="rev"/>
          <dgm:animOne val="branch"/>
          <dgm:animLvl val="lvl"/>
          <dgm:resizeHandles/>
        </dgm:presLayoutVars>
      </dgm:prSet>
      <dgm:spPr/>
    </dgm:pt>
    <dgm:pt modelId="{4E7B277D-6FC3-4EA4-B30A-68D34AE0C1D5}" type="pres">
      <dgm:prSet presAssocID="{9D6207A0-1285-42E0-AC4B-7B3C221AF084}" presName="hierRoot1" presStyleCnt="0">
        <dgm:presLayoutVars>
          <dgm:hierBranch val="init"/>
        </dgm:presLayoutVars>
      </dgm:prSet>
      <dgm:spPr/>
    </dgm:pt>
    <dgm:pt modelId="{1641C05A-762D-4434-A21C-9C228FF42742}" type="pres">
      <dgm:prSet presAssocID="{9D6207A0-1285-42E0-AC4B-7B3C221AF084}" presName="rootComposite1" presStyleCnt="0"/>
      <dgm:spPr/>
    </dgm:pt>
    <dgm:pt modelId="{2843B492-CCB9-419F-8454-7D7FFF866F0E}" type="pres">
      <dgm:prSet presAssocID="{9D6207A0-1285-42E0-AC4B-7B3C221AF084}" presName="rootText1" presStyleLbl="node0" presStyleIdx="0" presStyleCnt="3">
        <dgm:presLayoutVars>
          <dgm:chPref val="3"/>
        </dgm:presLayoutVars>
      </dgm:prSet>
      <dgm:spPr/>
    </dgm:pt>
    <dgm:pt modelId="{352DBFAB-6029-4D60-A294-3302B6A8E936}" type="pres">
      <dgm:prSet presAssocID="{9D6207A0-1285-42E0-AC4B-7B3C221AF084}" presName="rootConnector1" presStyleLbl="node1" presStyleIdx="0" presStyleCnt="0"/>
      <dgm:spPr/>
    </dgm:pt>
    <dgm:pt modelId="{720E23B3-6E1E-4D9F-85F1-2A5AF7702CDF}" type="pres">
      <dgm:prSet presAssocID="{9D6207A0-1285-42E0-AC4B-7B3C221AF084}" presName="hierChild2" presStyleCnt="0"/>
      <dgm:spPr/>
    </dgm:pt>
    <dgm:pt modelId="{7705EB1C-E414-49C8-A3D4-C79673B07AB6}" type="pres">
      <dgm:prSet presAssocID="{14532375-88D7-419B-9A75-A046681CF1A1}" presName="Name37" presStyleLbl="parChTrans1D2" presStyleIdx="0" presStyleCnt="2"/>
      <dgm:spPr/>
    </dgm:pt>
    <dgm:pt modelId="{22A1E897-DE97-4639-BAA4-64D4946CDB99}" type="pres">
      <dgm:prSet presAssocID="{5D45D0F5-3710-42F3-B8B5-4823D0BD68B1}" presName="hierRoot2" presStyleCnt="0">
        <dgm:presLayoutVars>
          <dgm:hierBranch val="init"/>
        </dgm:presLayoutVars>
      </dgm:prSet>
      <dgm:spPr/>
    </dgm:pt>
    <dgm:pt modelId="{7C26370B-3ED8-4E0D-83CD-5D264F6CEC98}" type="pres">
      <dgm:prSet presAssocID="{5D45D0F5-3710-42F3-B8B5-4823D0BD68B1}" presName="rootComposite" presStyleCnt="0"/>
      <dgm:spPr/>
    </dgm:pt>
    <dgm:pt modelId="{6D3CE1FF-53DF-4414-8384-80C8CCB57837}" type="pres">
      <dgm:prSet presAssocID="{5D45D0F5-3710-42F3-B8B5-4823D0BD68B1}" presName="rootText" presStyleLbl="node2" presStyleIdx="0" presStyleCnt="2">
        <dgm:presLayoutVars>
          <dgm:chPref val="3"/>
        </dgm:presLayoutVars>
      </dgm:prSet>
      <dgm:spPr/>
    </dgm:pt>
    <dgm:pt modelId="{9FD6323B-363F-4DCC-B717-C4805953DEAF}" type="pres">
      <dgm:prSet presAssocID="{5D45D0F5-3710-42F3-B8B5-4823D0BD68B1}" presName="rootConnector" presStyleLbl="node2" presStyleIdx="0" presStyleCnt="2"/>
      <dgm:spPr/>
    </dgm:pt>
    <dgm:pt modelId="{071AF48A-0FE3-4F63-9C99-B29FBDC17926}" type="pres">
      <dgm:prSet presAssocID="{5D45D0F5-3710-42F3-B8B5-4823D0BD68B1}" presName="hierChild4" presStyleCnt="0"/>
      <dgm:spPr/>
    </dgm:pt>
    <dgm:pt modelId="{6A1B6C98-CA38-48D2-AB43-6B8ED25F2EC1}" type="pres">
      <dgm:prSet presAssocID="{5D45D0F5-3710-42F3-B8B5-4823D0BD68B1}" presName="hierChild5" presStyleCnt="0"/>
      <dgm:spPr/>
    </dgm:pt>
    <dgm:pt modelId="{D213A413-49FD-4397-807F-2D282805F1D7}" type="pres">
      <dgm:prSet presAssocID="{743B08F6-04F5-4115-8046-A3792AC921DC}" presName="Name37" presStyleLbl="parChTrans1D2" presStyleIdx="1" presStyleCnt="2"/>
      <dgm:spPr/>
    </dgm:pt>
    <dgm:pt modelId="{F57C1955-D9F0-4322-BEE2-6CEF9DBDB251}" type="pres">
      <dgm:prSet presAssocID="{4565D958-1E40-4E7A-A53A-8C791DA24D58}" presName="hierRoot2" presStyleCnt="0">
        <dgm:presLayoutVars>
          <dgm:hierBranch val="init"/>
        </dgm:presLayoutVars>
      </dgm:prSet>
      <dgm:spPr/>
    </dgm:pt>
    <dgm:pt modelId="{C415F146-BC16-47AA-8142-57F59A30DCC5}" type="pres">
      <dgm:prSet presAssocID="{4565D958-1E40-4E7A-A53A-8C791DA24D58}" presName="rootComposite" presStyleCnt="0"/>
      <dgm:spPr/>
    </dgm:pt>
    <dgm:pt modelId="{490F7C51-0946-4E9D-AB4A-FE646DB9E5DD}" type="pres">
      <dgm:prSet presAssocID="{4565D958-1E40-4E7A-A53A-8C791DA24D58}" presName="rootText" presStyleLbl="node2" presStyleIdx="1" presStyleCnt="2">
        <dgm:presLayoutVars>
          <dgm:chPref val="3"/>
        </dgm:presLayoutVars>
      </dgm:prSet>
      <dgm:spPr/>
    </dgm:pt>
    <dgm:pt modelId="{21448ADC-867A-4E11-AC1E-48C418566650}" type="pres">
      <dgm:prSet presAssocID="{4565D958-1E40-4E7A-A53A-8C791DA24D58}" presName="rootConnector" presStyleLbl="node2" presStyleIdx="1" presStyleCnt="2"/>
      <dgm:spPr/>
    </dgm:pt>
    <dgm:pt modelId="{AFC8B9AD-87B4-4680-B3D4-9B36805E40BE}" type="pres">
      <dgm:prSet presAssocID="{4565D958-1E40-4E7A-A53A-8C791DA24D58}" presName="hierChild4" presStyleCnt="0"/>
      <dgm:spPr/>
    </dgm:pt>
    <dgm:pt modelId="{4EE95C8A-E79A-473D-88F1-EDEE1577F375}" type="pres">
      <dgm:prSet presAssocID="{0AF789A7-07C5-4932-BF4A-3F1519EE539B}" presName="Name37" presStyleLbl="parChTrans1D3" presStyleIdx="0" presStyleCnt="1"/>
      <dgm:spPr/>
    </dgm:pt>
    <dgm:pt modelId="{840989F6-A3AA-40EA-B779-D25B78914F11}" type="pres">
      <dgm:prSet presAssocID="{3672A774-ABEC-4768-AC4A-D5816E960D64}" presName="hierRoot2" presStyleCnt="0">
        <dgm:presLayoutVars>
          <dgm:hierBranch val="init"/>
        </dgm:presLayoutVars>
      </dgm:prSet>
      <dgm:spPr/>
    </dgm:pt>
    <dgm:pt modelId="{81DD5447-3718-4FEA-BC68-E7A27402F462}" type="pres">
      <dgm:prSet presAssocID="{3672A774-ABEC-4768-AC4A-D5816E960D64}" presName="rootComposite" presStyleCnt="0"/>
      <dgm:spPr/>
    </dgm:pt>
    <dgm:pt modelId="{BBCC8F13-5FB9-4F49-8235-C20D6D084096}" type="pres">
      <dgm:prSet presAssocID="{3672A774-ABEC-4768-AC4A-D5816E960D64}" presName="rootText" presStyleLbl="node3" presStyleIdx="0" presStyleCnt="1">
        <dgm:presLayoutVars>
          <dgm:chPref val="3"/>
        </dgm:presLayoutVars>
      </dgm:prSet>
      <dgm:spPr/>
    </dgm:pt>
    <dgm:pt modelId="{DC58AE1C-365C-47BD-ABF2-3AA7F989B898}" type="pres">
      <dgm:prSet presAssocID="{3672A774-ABEC-4768-AC4A-D5816E960D64}" presName="rootConnector" presStyleLbl="node3" presStyleIdx="0" presStyleCnt="1"/>
      <dgm:spPr/>
    </dgm:pt>
    <dgm:pt modelId="{6DE08052-1230-4F0B-A48D-0D4089560ECB}" type="pres">
      <dgm:prSet presAssocID="{3672A774-ABEC-4768-AC4A-D5816E960D64}" presName="hierChild4" presStyleCnt="0"/>
      <dgm:spPr/>
    </dgm:pt>
    <dgm:pt modelId="{DA3B1FEC-8704-4667-B26D-F265FC8C8BDA}" type="pres">
      <dgm:prSet presAssocID="{CD2B24C2-D380-4AA2-BAA6-CF6E66B3765D}" presName="Name37" presStyleLbl="parChTrans1D4" presStyleIdx="0" presStyleCnt="6"/>
      <dgm:spPr/>
    </dgm:pt>
    <dgm:pt modelId="{BC5D337E-26E7-4EE8-8357-B31ADD8581E1}" type="pres">
      <dgm:prSet presAssocID="{A0752C50-1030-480E-A610-718F0D85EC46}" presName="hierRoot2" presStyleCnt="0">
        <dgm:presLayoutVars>
          <dgm:hierBranch val="init"/>
        </dgm:presLayoutVars>
      </dgm:prSet>
      <dgm:spPr/>
    </dgm:pt>
    <dgm:pt modelId="{FFA5999B-C92D-4B92-9ED6-1901B0A035AB}" type="pres">
      <dgm:prSet presAssocID="{A0752C50-1030-480E-A610-718F0D85EC46}" presName="rootComposite" presStyleCnt="0"/>
      <dgm:spPr/>
    </dgm:pt>
    <dgm:pt modelId="{0D368973-7044-4DC3-B525-F6897A4406A1}" type="pres">
      <dgm:prSet presAssocID="{A0752C50-1030-480E-A610-718F0D85EC46}" presName="rootText" presStyleLbl="node4" presStyleIdx="0" presStyleCnt="6" custScaleX="462389">
        <dgm:presLayoutVars>
          <dgm:chPref val="3"/>
        </dgm:presLayoutVars>
      </dgm:prSet>
      <dgm:spPr/>
    </dgm:pt>
    <dgm:pt modelId="{9DFC63C2-56F5-414D-A5DE-A6CCF07ED773}" type="pres">
      <dgm:prSet presAssocID="{A0752C50-1030-480E-A610-718F0D85EC46}" presName="rootConnector" presStyleLbl="node4" presStyleIdx="0" presStyleCnt="6"/>
      <dgm:spPr/>
    </dgm:pt>
    <dgm:pt modelId="{4F830463-0323-4C83-A3DD-AD4736C130F8}" type="pres">
      <dgm:prSet presAssocID="{A0752C50-1030-480E-A610-718F0D85EC46}" presName="hierChild4" presStyleCnt="0"/>
      <dgm:spPr/>
    </dgm:pt>
    <dgm:pt modelId="{1561CD98-EBAC-44D8-A778-AEC4305D7F4E}" type="pres">
      <dgm:prSet presAssocID="{77F6B5F3-7060-438F-AEEE-910BB7E68B47}" presName="Name37" presStyleLbl="parChTrans1D4" presStyleIdx="1" presStyleCnt="6"/>
      <dgm:spPr/>
    </dgm:pt>
    <dgm:pt modelId="{C1059757-C9A4-4815-92C7-52E5558C4A9C}" type="pres">
      <dgm:prSet presAssocID="{0F862B48-D68D-4154-AEFA-88353D10DF83}" presName="hierRoot2" presStyleCnt="0">
        <dgm:presLayoutVars>
          <dgm:hierBranch val="init"/>
        </dgm:presLayoutVars>
      </dgm:prSet>
      <dgm:spPr/>
    </dgm:pt>
    <dgm:pt modelId="{EC2723DD-DBDC-4284-BD83-DB74F2CD465A}" type="pres">
      <dgm:prSet presAssocID="{0F862B48-D68D-4154-AEFA-88353D10DF83}" presName="rootComposite" presStyleCnt="0"/>
      <dgm:spPr/>
    </dgm:pt>
    <dgm:pt modelId="{BF73A9B5-9D21-43E7-A294-FB45E7F6A1E6}" type="pres">
      <dgm:prSet presAssocID="{0F862B48-D68D-4154-AEFA-88353D10DF83}" presName="rootText" presStyleLbl="node4" presStyleIdx="1" presStyleCnt="6">
        <dgm:presLayoutVars>
          <dgm:chPref val="3"/>
        </dgm:presLayoutVars>
      </dgm:prSet>
      <dgm:spPr/>
    </dgm:pt>
    <dgm:pt modelId="{C680C037-BCC9-4C96-8E09-37CB32F6DE86}" type="pres">
      <dgm:prSet presAssocID="{0F862B48-D68D-4154-AEFA-88353D10DF83}" presName="rootConnector" presStyleLbl="node4" presStyleIdx="1" presStyleCnt="6"/>
      <dgm:spPr/>
    </dgm:pt>
    <dgm:pt modelId="{B8949C28-4659-4431-BA29-4078AFBE3093}" type="pres">
      <dgm:prSet presAssocID="{0F862B48-D68D-4154-AEFA-88353D10DF83}" presName="hierChild4" presStyleCnt="0"/>
      <dgm:spPr/>
    </dgm:pt>
    <dgm:pt modelId="{41D8394B-7C50-46E5-A8F5-C6D6378E404E}" type="pres">
      <dgm:prSet presAssocID="{0F862B48-D68D-4154-AEFA-88353D10DF83}" presName="hierChild5" presStyleCnt="0"/>
      <dgm:spPr/>
    </dgm:pt>
    <dgm:pt modelId="{8E6D1079-8870-4EDB-BA08-1A030FE979F4}" type="pres">
      <dgm:prSet presAssocID="{734AB22E-4499-425E-9948-FED56765326D}" presName="Name37" presStyleLbl="parChTrans1D4" presStyleIdx="2" presStyleCnt="6"/>
      <dgm:spPr/>
    </dgm:pt>
    <dgm:pt modelId="{884D571D-A300-43E8-8C75-36E188454DEA}" type="pres">
      <dgm:prSet presAssocID="{35333442-2173-41F7-A201-86CBC7E644AC}" presName="hierRoot2" presStyleCnt="0">
        <dgm:presLayoutVars>
          <dgm:hierBranch val="init"/>
        </dgm:presLayoutVars>
      </dgm:prSet>
      <dgm:spPr/>
    </dgm:pt>
    <dgm:pt modelId="{41AE61A8-2412-4CA1-92DC-E9432ABFF3E2}" type="pres">
      <dgm:prSet presAssocID="{35333442-2173-41F7-A201-86CBC7E644AC}" presName="rootComposite" presStyleCnt="0"/>
      <dgm:spPr/>
    </dgm:pt>
    <dgm:pt modelId="{E4A24262-35AC-4C78-ABFE-9FC5E0A9B8A8}" type="pres">
      <dgm:prSet presAssocID="{35333442-2173-41F7-A201-86CBC7E644AC}" presName="rootText" presStyleLbl="node4" presStyleIdx="2" presStyleCnt="6">
        <dgm:presLayoutVars>
          <dgm:chPref val="3"/>
        </dgm:presLayoutVars>
      </dgm:prSet>
      <dgm:spPr/>
    </dgm:pt>
    <dgm:pt modelId="{61EF0BEF-0814-4AC1-8335-8F90AFD45C71}" type="pres">
      <dgm:prSet presAssocID="{35333442-2173-41F7-A201-86CBC7E644AC}" presName="rootConnector" presStyleLbl="node4" presStyleIdx="2" presStyleCnt="6"/>
      <dgm:spPr/>
    </dgm:pt>
    <dgm:pt modelId="{A993A27E-4DC8-41CA-B797-63838D2ACAC5}" type="pres">
      <dgm:prSet presAssocID="{35333442-2173-41F7-A201-86CBC7E644AC}" presName="hierChild4" presStyleCnt="0"/>
      <dgm:spPr/>
    </dgm:pt>
    <dgm:pt modelId="{75762307-8D35-462C-A03A-7C3CB2C48E94}" type="pres">
      <dgm:prSet presAssocID="{35333442-2173-41F7-A201-86CBC7E644AC}" presName="hierChild5" presStyleCnt="0"/>
      <dgm:spPr/>
    </dgm:pt>
    <dgm:pt modelId="{FAD0FF51-49EB-43AE-A13C-1F45C3F3F9A5}" type="pres">
      <dgm:prSet presAssocID="{F3B879CE-606B-44D4-8F07-17C1FF71646D}" presName="Name37" presStyleLbl="parChTrans1D4" presStyleIdx="3" presStyleCnt="6"/>
      <dgm:spPr/>
    </dgm:pt>
    <dgm:pt modelId="{D43C6741-F183-4633-A9CD-6DE4182BF1E3}" type="pres">
      <dgm:prSet presAssocID="{246A0743-D235-481F-8798-19C362822D8F}" presName="hierRoot2" presStyleCnt="0">
        <dgm:presLayoutVars>
          <dgm:hierBranch val="init"/>
        </dgm:presLayoutVars>
      </dgm:prSet>
      <dgm:spPr/>
    </dgm:pt>
    <dgm:pt modelId="{BA7BB53C-B46E-465E-BFF0-0B73F13A2D71}" type="pres">
      <dgm:prSet presAssocID="{246A0743-D235-481F-8798-19C362822D8F}" presName="rootComposite" presStyleCnt="0"/>
      <dgm:spPr/>
    </dgm:pt>
    <dgm:pt modelId="{D56DFA00-D873-45EC-AA90-0B4142962B40}" type="pres">
      <dgm:prSet presAssocID="{246A0743-D235-481F-8798-19C362822D8F}" presName="rootText" presStyleLbl="node4" presStyleIdx="3" presStyleCnt="6">
        <dgm:presLayoutVars>
          <dgm:chPref val="3"/>
        </dgm:presLayoutVars>
      </dgm:prSet>
      <dgm:spPr/>
    </dgm:pt>
    <dgm:pt modelId="{B62FD8F9-B5F1-4746-9EE8-E5E042AB281A}" type="pres">
      <dgm:prSet presAssocID="{246A0743-D235-481F-8798-19C362822D8F}" presName="rootConnector" presStyleLbl="node4" presStyleIdx="3" presStyleCnt="6"/>
      <dgm:spPr/>
    </dgm:pt>
    <dgm:pt modelId="{FB44A8EC-D455-47D1-830B-D947D465CE55}" type="pres">
      <dgm:prSet presAssocID="{246A0743-D235-481F-8798-19C362822D8F}" presName="hierChild4" presStyleCnt="0"/>
      <dgm:spPr/>
    </dgm:pt>
    <dgm:pt modelId="{6CB0D30A-105D-4877-AEE9-1E8D1EA3CFBB}" type="pres">
      <dgm:prSet presAssocID="{246A0743-D235-481F-8798-19C362822D8F}" presName="hierChild5" presStyleCnt="0"/>
      <dgm:spPr/>
    </dgm:pt>
    <dgm:pt modelId="{DFA4FF9A-A05F-4565-99BE-5F185E1A80D0}" type="pres">
      <dgm:prSet presAssocID="{9818A8BF-38C5-4BA5-B13F-CDE42A2D5DE3}" presName="Name37" presStyleLbl="parChTrans1D4" presStyleIdx="4" presStyleCnt="6"/>
      <dgm:spPr/>
    </dgm:pt>
    <dgm:pt modelId="{AA11B551-1052-4B0E-B7AD-56CE81677B65}" type="pres">
      <dgm:prSet presAssocID="{38D3D065-A995-4DA3-AE75-6DAF46627A9E}" presName="hierRoot2" presStyleCnt="0">
        <dgm:presLayoutVars>
          <dgm:hierBranch val="hang"/>
        </dgm:presLayoutVars>
      </dgm:prSet>
      <dgm:spPr/>
    </dgm:pt>
    <dgm:pt modelId="{B495F2F3-A229-4321-BFC1-022B6DE9D35F}" type="pres">
      <dgm:prSet presAssocID="{38D3D065-A995-4DA3-AE75-6DAF46627A9E}" presName="rootComposite" presStyleCnt="0"/>
      <dgm:spPr/>
    </dgm:pt>
    <dgm:pt modelId="{96C952C6-5199-4BA7-B1B7-02571FDFDFA5}" type="pres">
      <dgm:prSet presAssocID="{38D3D065-A995-4DA3-AE75-6DAF46627A9E}" presName="rootText" presStyleLbl="node4" presStyleIdx="4" presStyleCnt="6">
        <dgm:presLayoutVars>
          <dgm:chPref val="3"/>
        </dgm:presLayoutVars>
      </dgm:prSet>
      <dgm:spPr/>
    </dgm:pt>
    <dgm:pt modelId="{2EE28728-3795-419A-9B55-5551D3D6366C}" type="pres">
      <dgm:prSet presAssocID="{38D3D065-A995-4DA3-AE75-6DAF46627A9E}" presName="rootConnector" presStyleLbl="node4" presStyleIdx="4" presStyleCnt="6"/>
      <dgm:spPr/>
    </dgm:pt>
    <dgm:pt modelId="{31BC1F03-5072-412C-AFC0-99CD6A6F5318}" type="pres">
      <dgm:prSet presAssocID="{38D3D065-A995-4DA3-AE75-6DAF46627A9E}" presName="hierChild4" presStyleCnt="0"/>
      <dgm:spPr/>
    </dgm:pt>
    <dgm:pt modelId="{1B2978DA-B167-4E9F-8D01-397740E9011D}" type="pres">
      <dgm:prSet presAssocID="{57F7D801-3510-47C7-B3F6-B0117AB5449A}" presName="Name48" presStyleLbl="parChTrans1D4" presStyleIdx="5" presStyleCnt="6"/>
      <dgm:spPr/>
    </dgm:pt>
    <dgm:pt modelId="{410C0B95-E92F-4858-BC5F-F7FF8A965EF5}" type="pres">
      <dgm:prSet presAssocID="{C2DF0023-62E4-4D02-B29C-5C671F07C047}" presName="hierRoot2" presStyleCnt="0">
        <dgm:presLayoutVars>
          <dgm:hierBranch val="init"/>
        </dgm:presLayoutVars>
      </dgm:prSet>
      <dgm:spPr/>
    </dgm:pt>
    <dgm:pt modelId="{CA1D9108-58CF-4FD1-ACC2-53036A5D3DF1}" type="pres">
      <dgm:prSet presAssocID="{C2DF0023-62E4-4D02-B29C-5C671F07C047}" presName="rootComposite" presStyleCnt="0"/>
      <dgm:spPr/>
    </dgm:pt>
    <dgm:pt modelId="{D5FE7B67-494F-40E5-96B0-07FF5B24AB95}" type="pres">
      <dgm:prSet presAssocID="{C2DF0023-62E4-4D02-B29C-5C671F07C047}" presName="rootText" presStyleLbl="node4" presStyleIdx="5" presStyleCnt="6">
        <dgm:presLayoutVars>
          <dgm:chPref val="3"/>
        </dgm:presLayoutVars>
      </dgm:prSet>
      <dgm:spPr/>
    </dgm:pt>
    <dgm:pt modelId="{9A5FB70E-5742-4972-A7A4-D49EAF1BAAB9}" type="pres">
      <dgm:prSet presAssocID="{C2DF0023-62E4-4D02-B29C-5C671F07C047}" presName="rootConnector" presStyleLbl="node4" presStyleIdx="5" presStyleCnt="6"/>
      <dgm:spPr/>
    </dgm:pt>
    <dgm:pt modelId="{EECD1015-2F17-42F1-B160-59DBEFB2C015}" type="pres">
      <dgm:prSet presAssocID="{C2DF0023-62E4-4D02-B29C-5C671F07C047}" presName="hierChild4" presStyleCnt="0"/>
      <dgm:spPr/>
    </dgm:pt>
    <dgm:pt modelId="{DE2F731B-52D5-4CFB-A77F-35FBD11ED382}" type="pres">
      <dgm:prSet presAssocID="{C2DF0023-62E4-4D02-B29C-5C671F07C047}" presName="hierChild5" presStyleCnt="0"/>
      <dgm:spPr/>
    </dgm:pt>
    <dgm:pt modelId="{7E48F15F-DA39-4C1F-B5D5-E59539B1C324}" type="pres">
      <dgm:prSet presAssocID="{38D3D065-A995-4DA3-AE75-6DAF46627A9E}" presName="hierChild5" presStyleCnt="0"/>
      <dgm:spPr/>
    </dgm:pt>
    <dgm:pt modelId="{E4E392BD-F44A-4767-A409-A1486FD96A7F}" type="pres">
      <dgm:prSet presAssocID="{A0752C50-1030-480E-A610-718F0D85EC46}" presName="hierChild5" presStyleCnt="0"/>
      <dgm:spPr/>
    </dgm:pt>
    <dgm:pt modelId="{E09FA183-17A3-4BC7-8C45-FB0672DB9E2F}" type="pres">
      <dgm:prSet presAssocID="{3672A774-ABEC-4768-AC4A-D5816E960D64}" presName="hierChild5" presStyleCnt="0"/>
      <dgm:spPr/>
    </dgm:pt>
    <dgm:pt modelId="{86DC4578-B995-448A-B081-3AF0828A0EC5}" type="pres">
      <dgm:prSet presAssocID="{4565D958-1E40-4E7A-A53A-8C791DA24D58}" presName="hierChild5" presStyleCnt="0"/>
      <dgm:spPr/>
    </dgm:pt>
    <dgm:pt modelId="{C3A803C3-DEB8-466D-9422-FE5760ED3B93}" type="pres">
      <dgm:prSet presAssocID="{9D6207A0-1285-42E0-AC4B-7B3C221AF084}" presName="hierChild3" presStyleCnt="0"/>
      <dgm:spPr/>
    </dgm:pt>
    <dgm:pt modelId="{5526AB10-3FA4-4C79-A0BB-FF36BDE3DF3F}" type="pres">
      <dgm:prSet presAssocID="{9C404AAB-68A4-4A98-B459-A4B9AFD509F9}" presName="hierRoot1" presStyleCnt="0">
        <dgm:presLayoutVars>
          <dgm:hierBranch val="init"/>
        </dgm:presLayoutVars>
      </dgm:prSet>
      <dgm:spPr/>
    </dgm:pt>
    <dgm:pt modelId="{E129F7F4-2A7C-4125-AC39-24E450797297}" type="pres">
      <dgm:prSet presAssocID="{9C404AAB-68A4-4A98-B459-A4B9AFD509F9}" presName="rootComposite1" presStyleCnt="0"/>
      <dgm:spPr/>
    </dgm:pt>
    <dgm:pt modelId="{A08B939A-0A22-4E47-B230-4D2135D6DD95}" type="pres">
      <dgm:prSet presAssocID="{9C404AAB-68A4-4A98-B459-A4B9AFD509F9}" presName="rootText1" presStyleLbl="node0" presStyleIdx="1" presStyleCnt="3" custLinFactX="157987" custLinFactY="46816" custLinFactNeighborX="200000" custLinFactNeighborY="100000">
        <dgm:presLayoutVars>
          <dgm:chPref val="3"/>
        </dgm:presLayoutVars>
      </dgm:prSet>
      <dgm:spPr/>
    </dgm:pt>
    <dgm:pt modelId="{AD363821-6C1C-4A71-9576-BBCD8D21FD57}" type="pres">
      <dgm:prSet presAssocID="{9C404AAB-68A4-4A98-B459-A4B9AFD509F9}" presName="rootConnector1" presStyleLbl="node1" presStyleIdx="0" presStyleCnt="0"/>
      <dgm:spPr/>
    </dgm:pt>
    <dgm:pt modelId="{57264095-AD48-45E8-939A-106C1D0DDFE8}" type="pres">
      <dgm:prSet presAssocID="{9C404AAB-68A4-4A98-B459-A4B9AFD509F9}" presName="hierChild2" presStyleCnt="0"/>
      <dgm:spPr/>
    </dgm:pt>
    <dgm:pt modelId="{25FD5EA1-FC59-4563-BC1F-892218A367FB}" type="pres">
      <dgm:prSet presAssocID="{9C404AAB-68A4-4A98-B459-A4B9AFD509F9}" presName="hierChild3" presStyleCnt="0"/>
      <dgm:spPr/>
    </dgm:pt>
    <dgm:pt modelId="{5F706BFB-C477-4402-9B08-545AFADADB3B}" type="pres">
      <dgm:prSet presAssocID="{55A97014-6735-46A9-9277-D19AE90E2D73}" presName="hierRoot1" presStyleCnt="0">
        <dgm:presLayoutVars>
          <dgm:hierBranch val="init"/>
        </dgm:presLayoutVars>
      </dgm:prSet>
      <dgm:spPr/>
    </dgm:pt>
    <dgm:pt modelId="{F5026F7E-E735-4844-8FC0-47154931E26D}" type="pres">
      <dgm:prSet presAssocID="{55A97014-6735-46A9-9277-D19AE90E2D73}" presName="rootComposite1" presStyleCnt="0"/>
      <dgm:spPr/>
    </dgm:pt>
    <dgm:pt modelId="{761526A3-2B7E-4DED-B604-E27736A10E05}" type="pres">
      <dgm:prSet presAssocID="{55A97014-6735-46A9-9277-D19AE90E2D73}" presName="rootText1" presStyleLbl="node0" presStyleIdx="2" presStyleCnt="3" custLinFactX="200000" custLinFactY="263454" custLinFactNeighborX="279067" custLinFactNeighborY="300000">
        <dgm:presLayoutVars>
          <dgm:chPref val="3"/>
        </dgm:presLayoutVars>
      </dgm:prSet>
      <dgm:spPr/>
    </dgm:pt>
    <dgm:pt modelId="{922955B5-1E83-4519-B652-7E3FA41FAD6E}" type="pres">
      <dgm:prSet presAssocID="{55A97014-6735-46A9-9277-D19AE90E2D73}" presName="rootConnector1" presStyleLbl="node1" presStyleIdx="0" presStyleCnt="0"/>
      <dgm:spPr/>
    </dgm:pt>
    <dgm:pt modelId="{D83F7533-0D48-412C-A779-DECB70A1A6C4}" type="pres">
      <dgm:prSet presAssocID="{55A97014-6735-46A9-9277-D19AE90E2D73}" presName="hierChild2" presStyleCnt="0"/>
      <dgm:spPr/>
    </dgm:pt>
    <dgm:pt modelId="{5DAEC7FA-0705-4275-8D5D-DCAFAE3FA442}" type="pres">
      <dgm:prSet presAssocID="{55A97014-6735-46A9-9277-D19AE90E2D73}" presName="hierChild3" presStyleCnt="0"/>
      <dgm:spPr/>
    </dgm:pt>
  </dgm:ptLst>
  <dgm:cxnLst>
    <dgm:cxn modelId="{8F719D02-16ED-45C9-B28C-E03A0A03B49C}" srcId="{A0752C50-1030-480E-A610-718F0D85EC46}" destId="{38D3D065-A995-4DA3-AE75-6DAF46627A9E}" srcOrd="3" destOrd="0" parTransId="{9818A8BF-38C5-4BA5-B13F-CDE42A2D5DE3}" sibTransId="{A02230EB-039F-4DE5-89B0-D7B5DDAC32B9}"/>
    <dgm:cxn modelId="{A2B7CC04-BA5C-4E8B-BDDB-4F0CEDB51223}" type="presOf" srcId="{55A97014-6735-46A9-9277-D19AE90E2D73}" destId="{922955B5-1E83-4519-B652-7E3FA41FAD6E}" srcOrd="1" destOrd="0" presId="urn:microsoft.com/office/officeart/2005/8/layout/orgChart1"/>
    <dgm:cxn modelId="{D3C1670E-0463-471E-BB1F-1EADFFECFBF6}" srcId="{A0752C50-1030-480E-A610-718F0D85EC46}" destId="{246A0743-D235-481F-8798-19C362822D8F}" srcOrd="2" destOrd="0" parTransId="{F3B879CE-606B-44D4-8F07-17C1FF71646D}" sibTransId="{47FBDEB0-76D4-434A-926D-90A94CF85E41}"/>
    <dgm:cxn modelId="{16E14417-B7D1-40BD-8FE5-564CC22348B9}" type="presOf" srcId="{38D3D065-A995-4DA3-AE75-6DAF46627A9E}" destId="{96C952C6-5199-4BA7-B1B7-02571FDFDFA5}" srcOrd="0" destOrd="0" presId="urn:microsoft.com/office/officeart/2005/8/layout/orgChart1"/>
    <dgm:cxn modelId="{6F5B0F18-7AA5-42A6-9FB9-DB794AE94E9E}" type="presOf" srcId="{A0752C50-1030-480E-A610-718F0D85EC46}" destId="{9DFC63C2-56F5-414D-A5DE-A6CCF07ED773}" srcOrd="1" destOrd="0" presId="urn:microsoft.com/office/officeart/2005/8/layout/orgChart1"/>
    <dgm:cxn modelId="{2B037B1D-F138-4EC2-89B0-002DD52745F8}" type="presOf" srcId="{4565D958-1E40-4E7A-A53A-8C791DA24D58}" destId="{490F7C51-0946-4E9D-AB4A-FE646DB9E5DD}" srcOrd="0" destOrd="0" presId="urn:microsoft.com/office/officeart/2005/8/layout/orgChart1"/>
    <dgm:cxn modelId="{02BDBB1E-D659-4315-B182-8C9DF361C1F0}" srcId="{38D3D065-A995-4DA3-AE75-6DAF46627A9E}" destId="{C2DF0023-62E4-4D02-B29C-5C671F07C047}" srcOrd="0" destOrd="0" parTransId="{57F7D801-3510-47C7-B3F6-B0117AB5449A}" sibTransId="{5A18C5E6-140F-470D-BF7B-05AE984F42F2}"/>
    <dgm:cxn modelId="{76A45D24-06C1-430C-935D-BCE3E1F4E164}" type="presOf" srcId="{3672A774-ABEC-4768-AC4A-D5816E960D64}" destId="{DC58AE1C-365C-47BD-ABF2-3AA7F989B898}" srcOrd="1" destOrd="0" presId="urn:microsoft.com/office/officeart/2005/8/layout/orgChart1"/>
    <dgm:cxn modelId="{F5159027-0F32-4583-B85B-2441DFF7846D}" srcId="{9D6207A0-1285-42E0-AC4B-7B3C221AF084}" destId="{4565D958-1E40-4E7A-A53A-8C791DA24D58}" srcOrd="1" destOrd="0" parTransId="{743B08F6-04F5-4115-8046-A3792AC921DC}" sibTransId="{63F9C2D5-E0A3-4C8F-A3E3-5137CE174EEC}"/>
    <dgm:cxn modelId="{CC5AF92D-1E1A-45CC-8791-741FE3E888F5}" type="presOf" srcId="{14532375-88D7-419B-9A75-A046681CF1A1}" destId="{7705EB1C-E414-49C8-A3D4-C79673B07AB6}" srcOrd="0" destOrd="0" presId="urn:microsoft.com/office/officeart/2005/8/layout/orgChart1"/>
    <dgm:cxn modelId="{BFDBD732-8DBA-4C30-928E-C6CDAFCF21B7}" srcId="{A0752C50-1030-480E-A610-718F0D85EC46}" destId="{0F862B48-D68D-4154-AEFA-88353D10DF83}" srcOrd="0" destOrd="0" parTransId="{77F6B5F3-7060-438F-AEEE-910BB7E68B47}" sibTransId="{CE145D32-2214-4C1A-BA41-C11DC1EDBD33}"/>
    <dgm:cxn modelId="{D4060B39-8708-4BCB-9EF5-C96BE7A9BB43}" type="presOf" srcId="{35333442-2173-41F7-A201-86CBC7E644AC}" destId="{61EF0BEF-0814-4AC1-8335-8F90AFD45C71}" srcOrd="1" destOrd="0" presId="urn:microsoft.com/office/officeart/2005/8/layout/orgChart1"/>
    <dgm:cxn modelId="{1D3B063C-8D89-42B6-9F7A-6E1C6AB7510C}" type="presOf" srcId="{F3B879CE-606B-44D4-8F07-17C1FF71646D}" destId="{FAD0FF51-49EB-43AE-A13C-1F45C3F3F9A5}" srcOrd="0" destOrd="0" presId="urn:microsoft.com/office/officeart/2005/8/layout/orgChart1"/>
    <dgm:cxn modelId="{A8DEF940-1079-4CB4-AAE6-C43206F6D7F7}" type="presOf" srcId="{55A97014-6735-46A9-9277-D19AE90E2D73}" destId="{761526A3-2B7E-4DED-B604-E27736A10E05}" srcOrd="0" destOrd="0" presId="urn:microsoft.com/office/officeart/2005/8/layout/orgChart1"/>
    <dgm:cxn modelId="{4759855B-2561-46EC-B8CF-35FDCEAF90C8}" type="presOf" srcId="{0AF789A7-07C5-4932-BF4A-3F1519EE539B}" destId="{4EE95C8A-E79A-473D-88F1-EDEE1577F375}" srcOrd="0" destOrd="0" presId="urn:microsoft.com/office/officeart/2005/8/layout/orgChart1"/>
    <dgm:cxn modelId="{5B7FAA5D-5352-4116-90BA-1C8ECD7D5DAF}" type="presOf" srcId="{9C404AAB-68A4-4A98-B459-A4B9AFD509F9}" destId="{AD363821-6C1C-4A71-9576-BBCD8D21FD57}" srcOrd="1" destOrd="0" presId="urn:microsoft.com/office/officeart/2005/8/layout/orgChart1"/>
    <dgm:cxn modelId="{90284A60-6835-495F-83D5-D113511D773B}" type="presOf" srcId="{A0752C50-1030-480E-A610-718F0D85EC46}" destId="{0D368973-7044-4DC3-B525-F6897A4406A1}" srcOrd="0" destOrd="0" presId="urn:microsoft.com/office/officeart/2005/8/layout/orgChart1"/>
    <dgm:cxn modelId="{9938DB63-2D32-47FE-B232-A6B81E9978ED}" srcId="{9D6207A0-1285-42E0-AC4B-7B3C221AF084}" destId="{5D45D0F5-3710-42F3-B8B5-4823D0BD68B1}" srcOrd="0" destOrd="0" parTransId="{14532375-88D7-419B-9A75-A046681CF1A1}" sibTransId="{4A2E07BC-92BA-41BB-884C-BA5FBC258398}"/>
    <dgm:cxn modelId="{76B58F45-346C-4D3E-8ED0-5B88AD356FB1}" type="presOf" srcId="{57F7D801-3510-47C7-B3F6-B0117AB5449A}" destId="{1B2978DA-B167-4E9F-8D01-397740E9011D}" srcOrd="0" destOrd="0" presId="urn:microsoft.com/office/officeart/2005/8/layout/orgChart1"/>
    <dgm:cxn modelId="{7D4BA346-FD39-4F7B-93FF-A0FB7868309F}" srcId="{3672A774-ABEC-4768-AC4A-D5816E960D64}" destId="{A0752C50-1030-480E-A610-718F0D85EC46}" srcOrd="0" destOrd="0" parTransId="{CD2B24C2-D380-4AA2-BAA6-CF6E66B3765D}" sibTransId="{63CF93BE-99FD-4E9C-97C0-36E98C4072C8}"/>
    <dgm:cxn modelId="{32C47749-22E2-4A13-9CC1-295629425697}" type="presOf" srcId="{38D3D065-A995-4DA3-AE75-6DAF46627A9E}" destId="{2EE28728-3795-419A-9B55-5551D3D6366C}" srcOrd="1" destOrd="0" presId="urn:microsoft.com/office/officeart/2005/8/layout/orgChart1"/>
    <dgm:cxn modelId="{0125266A-AC14-4A5C-944F-7430D0048A4E}" type="presOf" srcId="{5D45D0F5-3710-42F3-B8B5-4823D0BD68B1}" destId="{9FD6323B-363F-4DCC-B717-C4805953DEAF}" srcOrd="1" destOrd="0" presId="urn:microsoft.com/office/officeart/2005/8/layout/orgChart1"/>
    <dgm:cxn modelId="{FE3C2B57-8B89-4FC7-AAD5-1CC9C1270CBB}" type="presOf" srcId="{734AB22E-4499-425E-9948-FED56765326D}" destId="{8E6D1079-8870-4EDB-BA08-1A030FE979F4}" srcOrd="0" destOrd="0" presId="urn:microsoft.com/office/officeart/2005/8/layout/orgChart1"/>
    <dgm:cxn modelId="{42C55F78-FEB3-4191-8FE4-D7E78B760298}" type="presOf" srcId="{3672A774-ABEC-4768-AC4A-D5816E960D64}" destId="{BBCC8F13-5FB9-4F49-8235-C20D6D084096}" srcOrd="0" destOrd="0" presId="urn:microsoft.com/office/officeart/2005/8/layout/orgChart1"/>
    <dgm:cxn modelId="{03CD6C84-4BA7-4818-BF28-C7351EF458A3}" srcId="{A0752C50-1030-480E-A610-718F0D85EC46}" destId="{35333442-2173-41F7-A201-86CBC7E644AC}" srcOrd="1" destOrd="0" parTransId="{734AB22E-4499-425E-9948-FED56765326D}" sibTransId="{70731D00-C100-4783-9610-F414E9D6AB38}"/>
    <dgm:cxn modelId="{CEE69C8C-0220-4753-9899-D31C01781292}" type="presOf" srcId="{0F862B48-D68D-4154-AEFA-88353D10DF83}" destId="{BF73A9B5-9D21-43E7-A294-FB45E7F6A1E6}" srcOrd="0" destOrd="0" presId="urn:microsoft.com/office/officeart/2005/8/layout/orgChart1"/>
    <dgm:cxn modelId="{7E292395-7DAC-4090-B5BF-128CC65E7B05}" type="presOf" srcId="{4565D958-1E40-4E7A-A53A-8C791DA24D58}" destId="{21448ADC-867A-4E11-AC1E-48C418566650}" srcOrd="1" destOrd="0" presId="urn:microsoft.com/office/officeart/2005/8/layout/orgChart1"/>
    <dgm:cxn modelId="{AB169095-8329-45AA-A2C2-25642F5E8176}" srcId="{4565D958-1E40-4E7A-A53A-8C791DA24D58}" destId="{3672A774-ABEC-4768-AC4A-D5816E960D64}" srcOrd="0" destOrd="0" parTransId="{0AF789A7-07C5-4932-BF4A-3F1519EE539B}" sibTransId="{48442192-DFEA-427F-9624-748AF1E2883C}"/>
    <dgm:cxn modelId="{22E9B296-FE28-4500-AD68-71FB8550DCB2}" type="presOf" srcId="{5D45D0F5-3710-42F3-B8B5-4823D0BD68B1}" destId="{6D3CE1FF-53DF-4414-8384-80C8CCB57837}" srcOrd="0" destOrd="0" presId="urn:microsoft.com/office/officeart/2005/8/layout/orgChart1"/>
    <dgm:cxn modelId="{1655E69B-2264-46C6-902B-96B9B1CD981A}" type="presOf" srcId="{9818A8BF-38C5-4BA5-B13F-CDE42A2D5DE3}" destId="{DFA4FF9A-A05F-4565-99BE-5F185E1A80D0}" srcOrd="0" destOrd="0" presId="urn:microsoft.com/office/officeart/2005/8/layout/orgChart1"/>
    <dgm:cxn modelId="{53A320A7-9AE5-423B-8142-350176C16B99}" type="presOf" srcId="{77F6B5F3-7060-438F-AEEE-910BB7E68B47}" destId="{1561CD98-EBAC-44D8-A778-AEC4305D7F4E}" srcOrd="0" destOrd="0" presId="urn:microsoft.com/office/officeart/2005/8/layout/orgChart1"/>
    <dgm:cxn modelId="{AC44B7AB-C9F7-4969-B5F3-831BF29DDD80}" type="presOf" srcId="{0221C702-982F-4AB3-9858-C0A3E7F03149}" destId="{1C92108D-5B99-45BE-A358-15E2C17BF213}" srcOrd="0" destOrd="0" presId="urn:microsoft.com/office/officeart/2005/8/layout/orgChart1"/>
    <dgm:cxn modelId="{B8EFBAAD-371F-4802-938D-74EEEC2DCA3A}" srcId="{0221C702-982F-4AB3-9858-C0A3E7F03149}" destId="{9D6207A0-1285-42E0-AC4B-7B3C221AF084}" srcOrd="0" destOrd="0" parTransId="{BDE2B2A3-1854-4DE5-878B-F94167C7DD48}" sibTransId="{BA15A7DF-59E0-4A73-9891-A8382077C900}"/>
    <dgm:cxn modelId="{086DEBB8-7D6C-4B51-B77C-CF885705D9B7}" type="presOf" srcId="{246A0743-D235-481F-8798-19C362822D8F}" destId="{D56DFA00-D873-45EC-AA90-0B4142962B40}" srcOrd="0" destOrd="0" presId="urn:microsoft.com/office/officeart/2005/8/layout/orgChart1"/>
    <dgm:cxn modelId="{5942EDBC-CE84-4CC6-ABA2-0C4F439CB09C}" type="presOf" srcId="{C2DF0023-62E4-4D02-B29C-5C671F07C047}" destId="{D5FE7B67-494F-40E5-96B0-07FF5B24AB95}" srcOrd="0" destOrd="0" presId="urn:microsoft.com/office/officeart/2005/8/layout/orgChart1"/>
    <dgm:cxn modelId="{85D384BE-B5B7-4E22-8C11-CEFFFE77066B}" type="presOf" srcId="{0F862B48-D68D-4154-AEFA-88353D10DF83}" destId="{C680C037-BCC9-4C96-8E09-37CB32F6DE86}" srcOrd="1" destOrd="0" presId="urn:microsoft.com/office/officeart/2005/8/layout/orgChart1"/>
    <dgm:cxn modelId="{4A9669C0-B7FD-4A2D-9FFB-AB389ABE1436}" type="presOf" srcId="{9D6207A0-1285-42E0-AC4B-7B3C221AF084}" destId="{2843B492-CCB9-419F-8454-7D7FFF866F0E}" srcOrd="0" destOrd="0" presId="urn:microsoft.com/office/officeart/2005/8/layout/orgChart1"/>
    <dgm:cxn modelId="{D33B43CF-863C-4F8C-8041-ACFD89724ADB}" type="presOf" srcId="{743B08F6-04F5-4115-8046-A3792AC921DC}" destId="{D213A413-49FD-4397-807F-2D282805F1D7}" srcOrd="0" destOrd="0" presId="urn:microsoft.com/office/officeart/2005/8/layout/orgChart1"/>
    <dgm:cxn modelId="{870343D3-8FC4-43D0-9B3D-992509ABCA34}" type="presOf" srcId="{9D6207A0-1285-42E0-AC4B-7B3C221AF084}" destId="{352DBFAB-6029-4D60-A294-3302B6A8E936}" srcOrd="1" destOrd="0" presId="urn:microsoft.com/office/officeart/2005/8/layout/orgChart1"/>
    <dgm:cxn modelId="{757F0CD8-5503-4416-90AE-183A410CC9D2}" type="presOf" srcId="{C2DF0023-62E4-4D02-B29C-5C671F07C047}" destId="{9A5FB70E-5742-4972-A7A4-D49EAF1BAAB9}" srcOrd="1" destOrd="0" presId="urn:microsoft.com/office/officeart/2005/8/layout/orgChart1"/>
    <dgm:cxn modelId="{76BD8ADB-BB9E-4C64-B984-B4A8F85597C9}" type="presOf" srcId="{9C404AAB-68A4-4A98-B459-A4B9AFD509F9}" destId="{A08B939A-0A22-4E47-B230-4D2135D6DD95}" srcOrd="0" destOrd="0" presId="urn:microsoft.com/office/officeart/2005/8/layout/orgChart1"/>
    <dgm:cxn modelId="{174509E2-4EC1-4F11-A444-DAAAB1ABC913}" type="presOf" srcId="{35333442-2173-41F7-A201-86CBC7E644AC}" destId="{E4A24262-35AC-4C78-ABFE-9FC5E0A9B8A8}" srcOrd="0" destOrd="0" presId="urn:microsoft.com/office/officeart/2005/8/layout/orgChart1"/>
    <dgm:cxn modelId="{9BFCA2E8-1BCC-4AEF-8E02-C81D8D227EA7}" type="presOf" srcId="{CD2B24C2-D380-4AA2-BAA6-CF6E66B3765D}" destId="{DA3B1FEC-8704-4667-B26D-F265FC8C8BDA}" srcOrd="0" destOrd="0" presId="urn:microsoft.com/office/officeart/2005/8/layout/orgChart1"/>
    <dgm:cxn modelId="{B170C2ED-9FEF-4911-8CE7-8C5468CB2BEB}" type="presOf" srcId="{246A0743-D235-481F-8798-19C362822D8F}" destId="{B62FD8F9-B5F1-4746-9EE8-E5E042AB281A}" srcOrd="1" destOrd="0" presId="urn:microsoft.com/office/officeart/2005/8/layout/orgChart1"/>
    <dgm:cxn modelId="{47FDF5F0-83BD-410D-8C1B-94194502F43B}" srcId="{0221C702-982F-4AB3-9858-C0A3E7F03149}" destId="{9C404AAB-68A4-4A98-B459-A4B9AFD509F9}" srcOrd="1" destOrd="0" parTransId="{8701CB62-B0E9-4A99-A33D-EDEDD0608A2F}" sibTransId="{8C1FCF83-F808-46C9-8C61-72DCF3B74023}"/>
    <dgm:cxn modelId="{3130A9FD-83E5-453B-AB20-9E62D1336D39}" srcId="{0221C702-982F-4AB3-9858-C0A3E7F03149}" destId="{55A97014-6735-46A9-9277-D19AE90E2D73}" srcOrd="2" destOrd="0" parTransId="{F32610A0-BDBD-4DCF-9DAE-05FAAE5A35DF}" sibTransId="{092812B7-AC39-4A73-981C-5B8C69E9C2F0}"/>
    <dgm:cxn modelId="{E9339E01-7BD9-4C07-BDDE-77A7395E189B}" type="presParOf" srcId="{1C92108D-5B99-45BE-A358-15E2C17BF213}" destId="{4E7B277D-6FC3-4EA4-B30A-68D34AE0C1D5}" srcOrd="0" destOrd="0" presId="urn:microsoft.com/office/officeart/2005/8/layout/orgChart1"/>
    <dgm:cxn modelId="{1E3D71BE-5AA9-4D08-B10C-55258C5686B6}" type="presParOf" srcId="{4E7B277D-6FC3-4EA4-B30A-68D34AE0C1D5}" destId="{1641C05A-762D-4434-A21C-9C228FF42742}" srcOrd="0" destOrd="0" presId="urn:microsoft.com/office/officeart/2005/8/layout/orgChart1"/>
    <dgm:cxn modelId="{F7183960-AB78-4DA7-97D7-54A2F2768FAF}" type="presParOf" srcId="{1641C05A-762D-4434-A21C-9C228FF42742}" destId="{2843B492-CCB9-419F-8454-7D7FFF866F0E}" srcOrd="0" destOrd="0" presId="urn:microsoft.com/office/officeart/2005/8/layout/orgChart1"/>
    <dgm:cxn modelId="{CBD1219F-CE9D-4434-A37C-A9D22E7B52B9}" type="presParOf" srcId="{1641C05A-762D-4434-A21C-9C228FF42742}" destId="{352DBFAB-6029-4D60-A294-3302B6A8E936}" srcOrd="1" destOrd="0" presId="urn:microsoft.com/office/officeart/2005/8/layout/orgChart1"/>
    <dgm:cxn modelId="{91CB2F85-96C4-4ADF-BD43-B2BB371F29E4}" type="presParOf" srcId="{4E7B277D-6FC3-4EA4-B30A-68D34AE0C1D5}" destId="{720E23B3-6E1E-4D9F-85F1-2A5AF7702CDF}" srcOrd="1" destOrd="0" presId="urn:microsoft.com/office/officeart/2005/8/layout/orgChart1"/>
    <dgm:cxn modelId="{906591EA-15AA-45B1-89D6-9E01D92C0101}" type="presParOf" srcId="{720E23B3-6E1E-4D9F-85F1-2A5AF7702CDF}" destId="{7705EB1C-E414-49C8-A3D4-C79673B07AB6}" srcOrd="0" destOrd="0" presId="urn:microsoft.com/office/officeart/2005/8/layout/orgChart1"/>
    <dgm:cxn modelId="{F35D6A5C-39CF-42DD-B7F2-7FDBE64B26BF}" type="presParOf" srcId="{720E23B3-6E1E-4D9F-85F1-2A5AF7702CDF}" destId="{22A1E897-DE97-4639-BAA4-64D4946CDB99}" srcOrd="1" destOrd="0" presId="urn:microsoft.com/office/officeart/2005/8/layout/orgChart1"/>
    <dgm:cxn modelId="{16AA3F52-ABB8-440D-918B-FF145BCCF20A}" type="presParOf" srcId="{22A1E897-DE97-4639-BAA4-64D4946CDB99}" destId="{7C26370B-3ED8-4E0D-83CD-5D264F6CEC98}" srcOrd="0" destOrd="0" presId="urn:microsoft.com/office/officeart/2005/8/layout/orgChart1"/>
    <dgm:cxn modelId="{5692B6D7-8F3F-45AB-A53D-42A413DDF991}" type="presParOf" srcId="{7C26370B-3ED8-4E0D-83CD-5D264F6CEC98}" destId="{6D3CE1FF-53DF-4414-8384-80C8CCB57837}" srcOrd="0" destOrd="0" presId="urn:microsoft.com/office/officeart/2005/8/layout/orgChart1"/>
    <dgm:cxn modelId="{CC421173-5072-4C2C-ABFA-3B770C9FEA16}" type="presParOf" srcId="{7C26370B-3ED8-4E0D-83CD-5D264F6CEC98}" destId="{9FD6323B-363F-4DCC-B717-C4805953DEAF}" srcOrd="1" destOrd="0" presId="urn:microsoft.com/office/officeart/2005/8/layout/orgChart1"/>
    <dgm:cxn modelId="{C27AAA5C-2725-4C52-97B7-F59EACD9A2AE}" type="presParOf" srcId="{22A1E897-DE97-4639-BAA4-64D4946CDB99}" destId="{071AF48A-0FE3-4F63-9C99-B29FBDC17926}" srcOrd="1" destOrd="0" presId="urn:microsoft.com/office/officeart/2005/8/layout/orgChart1"/>
    <dgm:cxn modelId="{552A3A20-0E1D-4556-8D34-36FCAB6B9AEA}" type="presParOf" srcId="{22A1E897-DE97-4639-BAA4-64D4946CDB99}" destId="{6A1B6C98-CA38-48D2-AB43-6B8ED25F2EC1}" srcOrd="2" destOrd="0" presId="urn:microsoft.com/office/officeart/2005/8/layout/orgChart1"/>
    <dgm:cxn modelId="{84A93B6C-D68D-48FD-86EB-90FC472C42EB}" type="presParOf" srcId="{720E23B3-6E1E-4D9F-85F1-2A5AF7702CDF}" destId="{D213A413-49FD-4397-807F-2D282805F1D7}" srcOrd="2" destOrd="0" presId="urn:microsoft.com/office/officeart/2005/8/layout/orgChart1"/>
    <dgm:cxn modelId="{6059D241-FB40-4B95-B001-21DD7694CF1E}" type="presParOf" srcId="{720E23B3-6E1E-4D9F-85F1-2A5AF7702CDF}" destId="{F57C1955-D9F0-4322-BEE2-6CEF9DBDB251}" srcOrd="3" destOrd="0" presId="urn:microsoft.com/office/officeart/2005/8/layout/orgChart1"/>
    <dgm:cxn modelId="{3562702E-3D7B-4D26-A13E-AD545D479DA3}" type="presParOf" srcId="{F57C1955-D9F0-4322-BEE2-6CEF9DBDB251}" destId="{C415F146-BC16-47AA-8142-57F59A30DCC5}" srcOrd="0" destOrd="0" presId="urn:microsoft.com/office/officeart/2005/8/layout/orgChart1"/>
    <dgm:cxn modelId="{21E9982E-9D5A-45E2-ABBD-2406F15AB9C3}" type="presParOf" srcId="{C415F146-BC16-47AA-8142-57F59A30DCC5}" destId="{490F7C51-0946-4E9D-AB4A-FE646DB9E5DD}" srcOrd="0" destOrd="0" presId="urn:microsoft.com/office/officeart/2005/8/layout/orgChart1"/>
    <dgm:cxn modelId="{1442B455-3DB9-4E06-91D1-25AB5C93B803}" type="presParOf" srcId="{C415F146-BC16-47AA-8142-57F59A30DCC5}" destId="{21448ADC-867A-4E11-AC1E-48C418566650}" srcOrd="1" destOrd="0" presId="urn:microsoft.com/office/officeart/2005/8/layout/orgChart1"/>
    <dgm:cxn modelId="{D23B7E90-2052-4294-B1A3-ED56123DE1D8}" type="presParOf" srcId="{F57C1955-D9F0-4322-BEE2-6CEF9DBDB251}" destId="{AFC8B9AD-87B4-4680-B3D4-9B36805E40BE}" srcOrd="1" destOrd="0" presId="urn:microsoft.com/office/officeart/2005/8/layout/orgChart1"/>
    <dgm:cxn modelId="{809148A0-C656-4D04-A828-0CB37D1EB845}" type="presParOf" srcId="{AFC8B9AD-87B4-4680-B3D4-9B36805E40BE}" destId="{4EE95C8A-E79A-473D-88F1-EDEE1577F375}" srcOrd="0" destOrd="0" presId="urn:microsoft.com/office/officeart/2005/8/layout/orgChart1"/>
    <dgm:cxn modelId="{AADBF7D8-CCAE-4296-8BB9-8D449694258B}" type="presParOf" srcId="{AFC8B9AD-87B4-4680-B3D4-9B36805E40BE}" destId="{840989F6-A3AA-40EA-B779-D25B78914F11}" srcOrd="1" destOrd="0" presId="urn:microsoft.com/office/officeart/2005/8/layout/orgChart1"/>
    <dgm:cxn modelId="{17A7E14A-C4BD-451D-B3B9-3C9BF9185EEE}" type="presParOf" srcId="{840989F6-A3AA-40EA-B779-D25B78914F11}" destId="{81DD5447-3718-4FEA-BC68-E7A27402F462}" srcOrd="0" destOrd="0" presId="urn:microsoft.com/office/officeart/2005/8/layout/orgChart1"/>
    <dgm:cxn modelId="{D0102221-C216-4B26-A5E7-FDA8A2880768}" type="presParOf" srcId="{81DD5447-3718-4FEA-BC68-E7A27402F462}" destId="{BBCC8F13-5FB9-4F49-8235-C20D6D084096}" srcOrd="0" destOrd="0" presId="urn:microsoft.com/office/officeart/2005/8/layout/orgChart1"/>
    <dgm:cxn modelId="{85FB0D25-C75E-4C14-A166-7D753398806E}" type="presParOf" srcId="{81DD5447-3718-4FEA-BC68-E7A27402F462}" destId="{DC58AE1C-365C-47BD-ABF2-3AA7F989B898}" srcOrd="1" destOrd="0" presId="urn:microsoft.com/office/officeart/2005/8/layout/orgChart1"/>
    <dgm:cxn modelId="{A58D66C7-3D5F-4D4E-B224-2540F0E9253D}" type="presParOf" srcId="{840989F6-A3AA-40EA-B779-D25B78914F11}" destId="{6DE08052-1230-4F0B-A48D-0D4089560ECB}" srcOrd="1" destOrd="0" presId="urn:microsoft.com/office/officeart/2005/8/layout/orgChart1"/>
    <dgm:cxn modelId="{EC7E5F67-EA12-462B-80E3-BD43C62D2F7B}" type="presParOf" srcId="{6DE08052-1230-4F0B-A48D-0D4089560ECB}" destId="{DA3B1FEC-8704-4667-B26D-F265FC8C8BDA}" srcOrd="0" destOrd="0" presId="urn:microsoft.com/office/officeart/2005/8/layout/orgChart1"/>
    <dgm:cxn modelId="{37C84EF1-CC38-425F-B9EA-34913BBF907F}" type="presParOf" srcId="{6DE08052-1230-4F0B-A48D-0D4089560ECB}" destId="{BC5D337E-26E7-4EE8-8357-B31ADD8581E1}" srcOrd="1" destOrd="0" presId="urn:microsoft.com/office/officeart/2005/8/layout/orgChart1"/>
    <dgm:cxn modelId="{3B6FA248-30CD-422D-9DDE-F0F4E1EF16F7}" type="presParOf" srcId="{BC5D337E-26E7-4EE8-8357-B31ADD8581E1}" destId="{FFA5999B-C92D-4B92-9ED6-1901B0A035AB}" srcOrd="0" destOrd="0" presId="urn:microsoft.com/office/officeart/2005/8/layout/orgChart1"/>
    <dgm:cxn modelId="{0B164FB0-4305-4604-A14E-77F9D2B09012}" type="presParOf" srcId="{FFA5999B-C92D-4B92-9ED6-1901B0A035AB}" destId="{0D368973-7044-4DC3-B525-F6897A4406A1}" srcOrd="0" destOrd="0" presId="urn:microsoft.com/office/officeart/2005/8/layout/orgChart1"/>
    <dgm:cxn modelId="{268AB715-067F-4E29-BD7A-42F6E5E898AD}" type="presParOf" srcId="{FFA5999B-C92D-4B92-9ED6-1901B0A035AB}" destId="{9DFC63C2-56F5-414D-A5DE-A6CCF07ED773}" srcOrd="1" destOrd="0" presId="urn:microsoft.com/office/officeart/2005/8/layout/orgChart1"/>
    <dgm:cxn modelId="{8996E5BB-5567-4B85-8E0B-82F0C0364755}" type="presParOf" srcId="{BC5D337E-26E7-4EE8-8357-B31ADD8581E1}" destId="{4F830463-0323-4C83-A3DD-AD4736C130F8}" srcOrd="1" destOrd="0" presId="urn:microsoft.com/office/officeart/2005/8/layout/orgChart1"/>
    <dgm:cxn modelId="{4FE79E6B-799F-4A0A-9B9E-156B37512262}" type="presParOf" srcId="{4F830463-0323-4C83-A3DD-AD4736C130F8}" destId="{1561CD98-EBAC-44D8-A778-AEC4305D7F4E}" srcOrd="0" destOrd="0" presId="urn:microsoft.com/office/officeart/2005/8/layout/orgChart1"/>
    <dgm:cxn modelId="{579D9DEB-A062-463C-9F9F-E88FFC628F8C}" type="presParOf" srcId="{4F830463-0323-4C83-A3DD-AD4736C130F8}" destId="{C1059757-C9A4-4815-92C7-52E5558C4A9C}" srcOrd="1" destOrd="0" presId="urn:microsoft.com/office/officeart/2005/8/layout/orgChart1"/>
    <dgm:cxn modelId="{C7208D3E-8BA9-4ACD-BC46-7CCBF4CBB8B9}" type="presParOf" srcId="{C1059757-C9A4-4815-92C7-52E5558C4A9C}" destId="{EC2723DD-DBDC-4284-BD83-DB74F2CD465A}" srcOrd="0" destOrd="0" presId="urn:microsoft.com/office/officeart/2005/8/layout/orgChart1"/>
    <dgm:cxn modelId="{02667535-1AC7-4BED-8C92-32E05858D12F}" type="presParOf" srcId="{EC2723DD-DBDC-4284-BD83-DB74F2CD465A}" destId="{BF73A9B5-9D21-43E7-A294-FB45E7F6A1E6}" srcOrd="0" destOrd="0" presId="urn:microsoft.com/office/officeart/2005/8/layout/orgChart1"/>
    <dgm:cxn modelId="{3CA2F759-0B92-4498-87E7-53BE951DA17C}" type="presParOf" srcId="{EC2723DD-DBDC-4284-BD83-DB74F2CD465A}" destId="{C680C037-BCC9-4C96-8E09-37CB32F6DE86}" srcOrd="1" destOrd="0" presId="urn:microsoft.com/office/officeart/2005/8/layout/orgChart1"/>
    <dgm:cxn modelId="{27260C4D-E8FA-4071-B48B-2EAEB0F43E22}" type="presParOf" srcId="{C1059757-C9A4-4815-92C7-52E5558C4A9C}" destId="{B8949C28-4659-4431-BA29-4078AFBE3093}" srcOrd="1" destOrd="0" presId="urn:microsoft.com/office/officeart/2005/8/layout/orgChart1"/>
    <dgm:cxn modelId="{D0202ABC-172B-4884-9B9B-84B6B13EF163}" type="presParOf" srcId="{C1059757-C9A4-4815-92C7-52E5558C4A9C}" destId="{41D8394B-7C50-46E5-A8F5-C6D6378E404E}" srcOrd="2" destOrd="0" presId="urn:microsoft.com/office/officeart/2005/8/layout/orgChart1"/>
    <dgm:cxn modelId="{1F77FF04-23E8-42E8-8EB1-17CFA197C0AD}" type="presParOf" srcId="{4F830463-0323-4C83-A3DD-AD4736C130F8}" destId="{8E6D1079-8870-4EDB-BA08-1A030FE979F4}" srcOrd="2" destOrd="0" presId="urn:microsoft.com/office/officeart/2005/8/layout/orgChart1"/>
    <dgm:cxn modelId="{E10FB3C2-C465-467C-9586-6F708E88E342}" type="presParOf" srcId="{4F830463-0323-4C83-A3DD-AD4736C130F8}" destId="{884D571D-A300-43E8-8C75-36E188454DEA}" srcOrd="3" destOrd="0" presId="urn:microsoft.com/office/officeart/2005/8/layout/orgChart1"/>
    <dgm:cxn modelId="{8111145A-1781-46F8-BD0C-F9ADA5453074}" type="presParOf" srcId="{884D571D-A300-43E8-8C75-36E188454DEA}" destId="{41AE61A8-2412-4CA1-92DC-E9432ABFF3E2}" srcOrd="0" destOrd="0" presId="urn:microsoft.com/office/officeart/2005/8/layout/orgChart1"/>
    <dgm:cxn modelId="{38D1FA26-7B77-46CD-ADFF-81AB862E1F13}" type="presParOf" srcId="{41AE61A8-2412-4CA1-92DC-E9432ABFF3E2}" destId="{E4A24262-35AC-4C78-ABFE-9FC5E0A9B8A8}" srcOrd="0" destOrd="0" presId="urn:microsoft.com/office/officeart/2005/8/layout/orgChart1"/>
    <dgm:cxn modelId="{1EFD5C67-E554-47DA-9B7D-5EFD87A691EF}" type="presParOf" srcId="{41AE61A8-2412-4CA1-92DC-E9432ABFF3E2}" destId="{61EF0BEF-0814-4AC1-8335-8F90AFD45C71}" srcOrd="1" destOrd="0" presId="urn:microsoft.com/office/officeart/2005/8/layout/orgChart1"/>
    <dgm:cxn modelId="{C376AD70-EEDD-4769-832F-CDA737532138}" type="presParOf" srcId="{884D571D-A300-43E8-8C75-36E188454DEA}" destId="{A993A27E-4DC8-41CA-B797-63838D2ACAC5}" srcOrd="1" destOrd="0" presId="urn:microsoft.com/office/officeart/2005/8/layout/orgChart1"/>
    <dgm:cxn modelId="{17AF4FF5-C344-4AB8-A21A-6174DF2982D4}" type="presParOf" srcId="{884D571D-A300-43E8-8C75-36E188454DEA}" destId="{75762307-8D35-462C-A03A-7C3CB2C48E94}" srcOrd="2" destOrd="0" presId="urn:microsoft.com/office/officeart/2005/8/layout/orgChart1"/>
    <dgm:cxn modelId="{5A968C51-0A00-42D2-8165-18AF0835BE17}" type="presParOf" srcId="{4F830463-0323-4C83-A3DD-AD4736C130F8}" destId="{FAD0FF51-49EB-43AE-A13C-1F45C3F3F9A5}" srcOrd="4" destOrd="0" presId="urn:microsoft.com/office/officeart/2005/8/layout/orgChart1"/>
    <dgm:cxn modelId="{7A920E5A-5367-4BCA-AC40-A5C892D18686}" type="presParOf" srcId="{4F830463-0323-4C83-A3DD-AD4736C130F8}" destId="{D43C6741-F183-4633-A9CD-6DE4182BF1E3}" srcOrd="5" destOrd="0" presId="urn:microsoft.com/office/officeart/2005/8/layout/orgChart1"/>
    <dgm:cxn modelId="{D7B486FB-2A21-4AF2-8DDD-830CFB7DDEAC}" type="presParOf" srcId="{D43C6741-F183-4633-A9CD-6DE4182BF1E3}" destId="{BA7BB53C-B46E-465E-BFF0-0B73F13A2D71}" srcOrd="0" destOrd="0" presId="urn:microsoft.com/office/officeart/2005/8/layout/orgChart1"/>
    <dgm:cxn modelId="{CA76DB34-34CB-46C8-BC10-135BA1BDF573}" type="presParOf" srcId="{BA7BB53C-B46E-465E-BFF0-0B73F13A2D71}" destId="{D56DFA00-D873-45EC-AA90-0B4142962B40}" srcOrd="0" destOrd="0" presId="urn:microsoft.com/office/officeart/2005/8/layout/orgChart1"/>
    <dgm:cxn modelId="{1680A3CF-15E4-40CD-8A9B-2E4005330570}" type="presParOf" srcId="{BA7BB53C-B46E-465E-BFF0-0B73F13A2D71}" destId="{B62FD8F9-B5F1-4746-9EE8-E5E042AB281A}" srcOrd="1" destOrd="0" presId="urn:microsoft.com/office/officeart/2005/8/layout/orgChart1"/>
    <dgm:cxn modelId="{63734296-A595-4CD7-B0CB-C654552574C3}" type="presParOf" srcId="{D43C6741-F183-4633-A9CD-6DE4182BF1E3}" destId="{FB44A8EC-D455-47D1-830B-D947D465CE55}" srcOrd="1" destOrd="0" presId="urn:microsoft.com/office/officeart/2005/8/layout/orgChart1"/>
    <dgm:cxn modelId="{6F9417DD-6678-4273-87D8-7A0F3D169D30}" type="presParOf" srcId="{D43C6741-F183-4633-A9CD-6DE4182BF1E3}" destId="{6CB0D30A-105D-4877-AEE9-1E8D1EA3CFBB}" srcOrd="2" destOrd="0" presId="urn:microsoft.com/office/officeart/2005/8/layout/orgChart1"/>
    <dgm:cxn modelId="{E49A3AC3-CE71-427A-9DB7-A83291A94379}" type="presParOf" srcId="{4F830463-0323-4C83-A3DD-AD4736C130F8}" destId="{DFA4FF9A-A05F-4565-99BE-5F185E1A80D0}" srcOrd="6" destOrd="0" presId="urn:microsoft.com/office/officeart/2005/8/layout/orgChart1"/>
    <dgm:cxn modelId="{F10F6162-2079-4757-B7BF-45E82500FF11}" type="presParOf" srcId="{4F830463-0323-4C83-A3DD-AD4736C130F8}" destId="{AA11B551-1052-4B0E-B7AD-56CE81677B65}" srcOrd="7" destOrd="0" presId="urn:microsoft.com/office/officeart/2005/8/layout/orgChart1"/>
    <dgm:cxn modelId="{37E7F441-B533-46C5-AB07-3B92D89753B8}" type="presParOf" srcId="{AA11B551-1052-4B0E-B7AD-56CE81677B65}" destId="{B495F2F3-A229-4321-BFC1-022B6DE9D35F}" srcOrd="0" destOrd="0" presId="urn:microsoft.com/office/officeart/2005/8/layout/orgChart1"/>
    <dgm:cxn modelId="{47772D10-497D-46FB-8309-A2ECB81B7D87}" type="presParOf" srcId="{B495F2F3-A229-4321-BFC1-022B6DE9D35F}" destId="{96C952C6-5199-4BA7-B1B7-02571FDFDFA5}" srcOrd="0" destOrd="0" presId="urn:microsoft.com/office/officeart/2005/8/layout/orgChart1"/>
    <dgm:cxn modelId="{3040B043-7728-4907-B523-7EA3B6773097}" type="presParOf" srcId="{B495F2F3-A229-4321-BFC1-022B6DE9D35F}" destId="{2EE28728-3795-419A-9B55-5551D3D6366C}" srcOrd="1" destOrd="0" presId="urn:microsoft.com/office/officeart/2005/8/layout/orgChart1"/>
    <dgm:cxn modelId="{4BD30829-274A-4194-81A9-2C5C0018C60F}" type="presParOf" srcId="{AA11B551-1052-4B0E-B7AD-56CE81677B65}" destId="{31BC1F03-5072-412C-AFC0-99CD6A6F5318}" srcOrd="1" destOrd="0" presId="urn:microsoft.com/office/officeart/2005/8/layout/orgChart1"/>
    <dgm:cxn modelId="{97D1F4E0-8396-4233-AAC7-D8F7D0C11D70}" type="presParOf" srcId="{31BC1F03-5072-412C-AFC0-99CD6A6F5318}" destId="{1B2978DA-B167-4E9F-8D01-397740E9011D}" srcOrd="0" destOrd="0" presId="urn:microsoft.com/office/officeart/2005/8/layout/orgChart1"/>
    <dgm:cxn modelId="{519CD2CE-625B-45C6-820B-4CF406895B2B}" type="presParOf" srcId="{31BC1F03-5072-412C-AFC0-99CD6A6F5318}" destId="{410C0B95-E92F-4858-BC5F-F7FF8A965EF5}" srcOrd="1" destOrd="0" presId="urn:microsoft.com/office/officeart/2005/8/layout/orgChart1"/>
    <dgm:cxn modelId="{6C6C4153-BEB1-4AE6-A262-35009AC60408}" type="presParOf" srcId="{410C0B95-E92F-4858-BC5F-F7FF8A965EF5}" destId="{CA1D9108-58CF-4FD1-ACC2-53036A5D3DF1}" srcOrd="0" destOrd="0" presId="urn:microsoft.com/office/officeart/2005/8/layout/orgChart1"/>
    <dgm:cxn modelId="{FDCAF66F-830F-47B5-A127-687429BDB835}" type="presParOf" srcId="{CA1D9108-58CF-4FD1-ACC2-53036A5D3DF1}" destId="{D5FE7B67-494F-40E5-96B0-07FF5B24AB95}" srcOrd="0" destOrd="0" presId="urn:microsoft.com/office/officeart/2005/8/layout/orgChart1"/>
    <dgm:cxn modelId="{F86E7480-2CF3-4AF7-A1ED-531512C30573}" type="presParOf" srcId="{CA1D9108-58CF-4FD1-ACC2-53036A5D3DF1}" destId="{9A5FB70E-5742-4972-A7A4-D49EAF1BAAB9}" srcOrd="1" destOrd="0" presId="urn:microsoft.com/office/officeart/2005/8/layout/orgChart1"/>
    <dgm:cxn modelId="{2EEA2292-CA10-4121-A0EA-F557459B492E}" type="presParOf" srcId="{410C0B95-E92F-4858-BC5F-F7FF8A965EF5}" destId="{EECD1015-2F17-42F1-B160-59DBEFB2C015}" srcOrd="1" destOrd="0" presId="urn:microsoft.com/office/officeart/2005/8/layout/orgChart1"/>
    <dgm:cxn modelId="{5FC688A4-D9AF-45DA-BDFE-98870FE35E55}" type="presParOf" srcId="{410C0B95-E92F-4858-BC5F-F7FF8A965EF5}" destId="{DE2F731B-52D5-4CFB-A77F-35FBD11ED382}" srcOrd="2" destOrd="0" presId="urn:microsoft.com/office/officeart/2005/8/layout/orgChart1"/>
    <dgm:cxn modelId="{54C9E50A-C435-4745-9ED4-5BAEB1D2B572}" type="presParOf" srcId="{AA11B551-1052-4B0E-B7AD-56CE81677B65}" destId="{7E48F15F-DA39-4C1F-B5D5-E59539B1C324}" srcOrd="2" destOrd="0" presId="urn:microsoft.com/office/officeart/2005/8/layout/orgChart1"/>
    <dgm:cxn modelId="{E6EAC4CD-0D93-4E2F-BA76-EB4674A3A9C0}" type="presParOf" srcId="{BC5D337E-26E7-4EE8-8357-B31ADD8581E1}" destId="{E4E392BD-F44A-4767-A409-A1486FD96A7F}" srcOrd="2" destOrd="0" presId="urn:microsoft.com/office/officeart/2005/8/layout/orgChart1"/>
    <dgm:cxn modelId="{DCD9F9CB-6864-4B51-A4AA-FE2E4D009748}" type="presParOf" srcId="{840989F6-A3AA-40EA-B779-D25B78914F11}" destId="{E09FA183-17A3-4BC7-8C45-FB0672DB9E2F}" srcOrd="2" destOrd="0" presId="urn:microsoft.com/office/officeart/2005/8/layout/orgChart1"/>
    <dgm:cxn modelId="{87076F60-5D37-4C6B-88E3-8C69F8DB5DCF}" type="presParOf" srcId="{F57C1955-D9F0-4322-BEE2-6CEF9DBDB251}" destId="{86DC4578-B995-448A-B081-3AF0828A0EC5}" srcOrd="2" destOrd="0" presId="urn:microsoft.com/office/officeart/2005/8/layout/orgChart1"/>
    <dgm:cxn modelId="{0C0F17BE-ACF7-4830-A0AA-F560D774B0C2}" type="presParOf" srcId="{4E7B277D-6FC3-4EA4-B30A-68D34AE0C1D5}" destId="{C3A803C3-DEB8-466D-9422-FE5760ED3B93}" srcOrd="2" destOrd="0" presId="urn:microsoft.com/office/officeart/2005/8/layout/orgChart1"/>
    <dgm:cxn modelId="{EBB4C968-7EB8-44E5-89AA-7E75B4C7CBEF}" type="presParOf" srcId="{1C92108D-5B99-45BE-A358-15E2C17BF213}" destId="{5526AB10-3FA4-4C79-A0BB-FF36BDE3DF3F}" srcOrd="1" destOrd="0" presId="urn:microsoft.com/office/officeart/2005/8/layout/orgChart1"/>
    <dgm:cxn modelId="{E705B437-F88D-4B23-9C17-A90AF91CBFD0}" type="presParOf" srcId="{5526AB10-3FA4-4C79-A0BB-FF36BDE3DF3F}" destId="{E129F7F4-2A7C-4125-AC39-24E450797297}" srcOrd="0" destOrd="0" presId="urn:microsoft.com/office/officeart/2005/8/layout/orgChart1"/>
    <dgm:cxn modelId="{17AC7E22-7532-4855-A17D-ED0DF4CAC9F2}" type="presParOf" srcId="{E129F7F4-2A7C-4125-AC39-24E450797297}" destId="{A08B939A-0A22-4E47-B230-4D2135D6DD95}" srcOrd="0" destOrd="0" presId="urn:microsoft.com/office/officeart/2005/8/layout/orgChart1"/>
    <dgm:cxn modelId="{D441CCA5-A2F4-4ABF-930C-63BB41FD9ABA}" type="presParOf" srcId="{E129F7F4-2A7C-4125-AC39-24E450797297}" destId="{AD363821-6C1C-4A71-9576-BBCD8D21FD57}" srcOrd="1" destOrd="0" presId="urn:microsoft.com/office/officeart/2005/8/layout/orgChart1"/>
    <dgm:cxn modelId="{7C6BCD34-A9B7-4DE2-AA90-C0AA3C67EC1E}" type="presParOf" srcId="{5526AB10-3FA4-4C79-A0BB-FF36BDE3DF3F}" destId="{57264095-AD48-45E8-939A-106C1D0DDFE8}" srcOrd="1" destOrd="0" presId="urn:microsoft.com/office/officeart/2005/8/layout/orgChart1"/>
    <dgm:cxn modelId="{0A0B872F-E645-45CB-9A79-08B413F91B18}" type="presParOf" srcId="{5526AB10-3FA4-4C79-A0BB-FF36BDE3DF3F}" destId="{25FD5EA1-FC59-4563-BC1F-892218A367FB}" srcOrd="2" destOrd="0" presId="urn:microsoft.com/office/officeart/2005/8/layout/orgChart1"/>
    <dgm:cxn modelId="{0BDD26AF-1A71-4FA6-BC47-591BA12D21E4}" type="presParOf" srcId="{1C92108D-5B99-45BE-A358-15E2C17BF213}" destId="{5F706BFB-C477-4402-9B08-545AFADADB3B}" srcOrd="2" destOrd="0" presId="urn:microsoft.com/office/officeart/2005/8/layout/orgChart1"/>
    <dgm:cxn modelId="{74604650-211B-420B-AE12-8DB2AF7C64C9}" type="presParOf" srcId="{5F706BFB-C477-4402-9B08-545AFADADB3B}" destId="{F5026F7E-E735-4844-8FC0-47154931E26D}" srcOrd="0" destOrd="0" presId="urn:microsoft.com/office/officeart/2005/8/layout/orgChart1"/>
    <dgm:cxn modelId="{04E56FF6-DC4F-4995-A98F-525A77156025}" type="presParOf" srcId="{F5026F7E-E735-4844-8FC0-47154931E26D}" destId="{761526A3-2B7E-4DED-B604-E27736A10E05}" srcOrd="0" destOrd="0" presId="urn:microsoft.com/office/officeart/2005/8/layout/orgChart1"/>
    <dgm:cxn modelId="{9FA1EF21-C9F2-4645-91C4-F4CA4F50BDA9}" type="presParOf" srcId="{F5026F7E-E735-4844-8FC0-47154931E26D}" destId="{922955B5-1E83-4519-B652-7E3FA41FAD6E}" srcOrd="1" destOrd="0" presId="urn:microsoft.com/office/officeart/2005/8/layout/orgChart1"/>
    <dgm:cxn modelId="{05A004F0-63DB-4E2C-A1E6-60F03A9C1EF2}" type="presParOf" srcId="{5F706BFB-C477-4402-9B08-545AFADADB3B}" destId="{D83F7533-0D48-412C-A779-DECB70A1A6C4}" srcOrd="1" destOrd="0" presId="urn:microsoft.com/office/officeart/2005/8/layout/orgChart1"/>
    <dgm:cxn modelId="{319BD2D7-457D-48EB-8E78-F1A7ED086A00}" type="presParOf" srcId="{5F706BFB-C477-4402-9B08-545AFADADB3B}" destId="{5DAEC7FA-0705-4275-8D5D-DCAFAE3FA442}" srcOrd="2" destOrd="0" presId="urn:microsoft.com/office/officeart/2005/8/layout/orgChart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0617441-C627-4A15-AC63-770A3A170CB4}" type="doc">
      <dgm:prSet loTypeId="urn:microsoft.com/office/officeart/2005/8/layout/hProcess9" loCatId="process" qsTypeId="urn:microsoft.com/office/officeart/2005/8/quickstyle/simple1" qsCatId="simple" csTypeId="urn:microsoft.com/office/officeart/2005/8/colors/accent1_2" csCatId="accent1" phldr="1"/>
      <dgm:spPr/>
    </dgm:pt>
    <dgm:pt modelId="{510AA825-83D2-4356-B96F-09306F7D4A1E}">
      <dgm:prSet phldrT="[Text]"/>
      <dgm:spPr/>
      <dgm:t>
        <a:bodyPr/>
        <a:lstStyle/>
        <a:p>
          <a:pPr rtl="1"/>
          <a:r>
            <a:rPr lang="he-IL">
              <a:latin typeface="David" panose="020E0502060401010101" pitchFamily="34" charset="-79"/>
              <a:cs typeface="David" panose="020E0502060401010101" pitchFamily="34" charset="-79"/>
            </a:rPr>
            <a:t>אי-שוויון בין רשויות מקומיות</a:t>
          </a:r>
        </a:p>
      </dgm:t>
    </dgm:pt>
    <dgm:pt modelId="{07244796-06BE-437E-8BD7-E241EC13114B}" type="parTrans" cxnId="{C64F371E-86B4-43AF-8948-0581D9028C58}">
      <dgm:prSet/>
      <dgm:spPr/>
      <dgm:t>
        <a:bodyPr/>
        <a:lstStyle/>
        <a:p>
          <a:pPr rtl="1"/>
          <a:endParaRPr lang="he-IL">
            <a:latin typeface="David" panose="020E0502060401010101" pitchFamily="34" charset="-79"/>
            <a:cs typeface="David" panose="020E0502060401010101" pitchFamily="34" charset="-79"/>
          </a:endParaRPr>
        </a:p>
      </dgm:t>
    </dgm:pt>
    <dgm:pt modelId="{F0D958C7-D489-4F24-9F2E-352AE1F7066E}" type="sibTrans" cxnId="{C64F371E-86B4-43AF-8948-0581D9028C58}">
      <dgm:prSet/>
      <dgm:spPr/>
      <dgm:t>
        <a:bodyPr/>
        <a:lstStyle/>
        <a:p>
          <a:pPr rtl="1"/>
          <a:endParaRPr lang="he-IL">
            <a:latin typeface="David" panose="020E0502060401010101" pitchFamily="34" charset="-79"/>
            <a:cs typeface="David" panose="020E0502060401010101" pitchFamily="34" charset="-79"/>
          </a:endParaRPr>
        </a:p>
      </dgm:t>
    </dgm:pt>
    <dgm:pt modelId="{B928EEB9-2D1C-4DCA-A18E-4D094301CBBB}">
      <dgm:prSet phldrT="[Text]"/>
      <dgm:spPr/>
      <dgm:t>
        <a:bodyPr/>
        <a:lstStyle/>
        <a:p>
          <a:pPr rtl="1"/>
          <a:r>
            <a:rPr lang="he-IL">
              <a:latin typeface="David" panose="020E0502060401010101" pitchFamily="34" charset="-79"/>
              <a:cs typeface="David" panose="020E0502060401010101" pitchFamily="34" charset="-79"/>
            </a:rPr>
            <a:t>השלטון המרכזי מעצב מנגנון טיפול באי-שוויון</a:t>
          </a:r>
        </a:p>
      </dgm:t>
    </dgm:pt>
    <dgm:pt modelId="{6E3ADA9A-D81C-4E3B-9D7A-C36EDDC0A8E6}" type="parTrans" cxnId="{5C88C1BB-4B4F-46F2-8AAD-09940F8F935F}">
      <dgm:prSet/>
      <dgm:spPr/>
      <dgm:t>
        <a:bodyPr/>
        <a:lstStyle/>
        <a:p>
          <a:pPr rtl="1"/>
          <a:endParaRPr lang="he-IL">
            <a:latin typeface="David" panose="020E0502060401010101" pitchFamily="34" charset="-79"/>
            <a:cs typeface="David" panose="020E0502060401010101" pitchFamily="34" charset="-79"/>
          </a:endParaRPr>
        </a:p>
      </dgm:t>
    </dgm:pt>
    <dgm:pt modelId="{2FB0BF00-13F4-4999-98B9-9CF060FD0AF7}" type="sibTrans" cxnId="{5C88C1BB-4B4F-46F2-8AAD-09940F8F935F}">
      <dgm:prSet/>
      <dgm:spPr/>
      <dgm:t>
        <a:bodyPr/>
        <a:lstStyle/>
        <a:p>
          <a:pPr rtl="1"/>
          <a:endParaRPr lang="he-IL">
            <a:latin typeface="David" panose="020E0502060401010101" pitchFamily="34" charset="-79"/>
            <a:cs typeface="David" panose="020E0502060401010101" pitchFamily="34" charset="-79"/>
          </a:endParaRPr>
        </a:p>
      </dgm:t>
    </dgm:pt>
    <dgm:pt modelId="{3CB3A795-2B65-4C37-8E05-79A736640FB6}">
      <dgm:prSet phldrT="[Text]"/>
      <dgm:spPr/>
      <dgm:t>
        <a:bodyPr/>
        <a:lstStyle/>
        <a:p>
          <a:pPr rtl="1"/>
          <a:r>
            <a:rPr lang="he-IL">
              <a:latin typeface="David" panose="020E0502060401010101" pitchFamily="34" charset="-79"/>
              <a:cs typeface="David" panose="020E0502060401010101" pitchFamily="34" charset="-79"/>
            </a:rPr>
            <a:t>מנגנון הטיפול יוצר אי-שוויון נוסף</a:t>
          </a:r>
        </a:p>
      </dgm:t>
    </dgm:pt>
    <dgm:pt modelId="{B76D2C05-965B-4CCA-BE5D-F7FB40AFC4A9}" type="parTrans" cxnId="{4A38B93B-0439-4BF1-96F3-83FDFA4C8C16}">
      <dgm:prSet/>
      <dgm:spPr/>
      <dgm:t>
        <a:bodyPr/>
        <a:lstStyle/>
        <a:p>
          <a:pPr rtl="1"/>
          <a:endParaRPr lang="he-IL">
            <a:latin typeface="David" panose="020E0502060401010101" pitchFamily="34" charset="-79"/>
            <a:cs typeface="David" panose="020E0502060401010101" pitchFamily="34" charset="-79"/>
          </a:endParaRPr>
        </a:p>
      </dgm:t>
    </dgm:pt>
    <dgm:pt modelId="{01DEF5E2-1683-4C0F-BB6B-CF7EE1824514}" type="sibTrans" cxnId="{4A38B93B-0439-4BF1-96F3-83FDFA4C8C16}">
      <dgm:prSet/>
      <dgm:spPr/>
      <dgm:t>
        <a:bodyPr/>
        <a:lstStyle/>
        <a:p>
          <a:pPr rtl="1"/>
          <a:endParaRPr lang="he-IL">
            <a:latin typeface="David" panose="020E0502060401010101" pitchFamily="34" charset="-79"/>
            <a:cs typeface="David" panose="020E0502060401010101" pitchFamily="34" charset="-79"/>
          </a:endParaRPr>
        </a:p>
      </dgm:t>
    </dgm:pt>
    <dgm:pt modelId="{AF056B54-3B51-4064-AF8F-8D0486E5A0E0}" type="pres">
      <dgm:prSet presAssocID="{D0617441-C627-4A15-AC63-770A3A170CB4}" presName="CompostProcess" presStyleCnt="0">
        <dgm:presLayoutVars>
          <dgm:dir val="rev"/>
          <dgm:resizeHandles val="exact"/>
        </dgm:presLayoutVars>
      </dgm:prSet>
      <dgm:spPr/>
    </dgm:pt>
    <dgm:pt modelId="{9F787AD4-1DB8-48EE-B97C-24A5D01E8B6F}" type="pres">
      <dgm:prSet presAssocID="{D0617441-C627-4A15-AC63-770A3A170CB4}" presName="arrow" presStyleLbl="bgShp" presStyleIdx="0" presStyleCnt="1"/>
      <dgm:spPr/>
    </dgm:pt>
    <dgm:pt modelId="{3A15C731-8302-49C9-8750-D34A28B4B18C}" type="pres">
      <dgm:prSet presAssocID="{D0617441-C627-4A15-AC63-770A3A170CB4}" presName="linearProcess" presStyleCnt="0"/>
      <dgm:spPr/>
    </dgm:pt>
    <dgm:pt modelId="{F9692947-691B-4DDD-8D4D-919477AC4F97}" type="pres">
      <dgm:prSet presAssocID="{510AA825-83D2-4356-B96F-09306F7D4A1E}" presName="textNode" presStyleLbl="node1" presStyleIdx="0" presStyleCnt="3">
        <dgm:presLayoutVars>
          <dgm:bulletEnabled val="1"/>
        </dgm:presLayoutVars>
      </dgm:prSet>
      <dgm:spPr/>
    </dgm:pt>
    <dgm:pt modelId="{087C8880-9FD2-45CD-AB96-4C95EC2C9442}" type="pres">
      <dgm:prSet presAssocID="{F0D958C7-D489-4F24-9F2E-352AE1F7066E}" presName="sibTrans" presStyleCnt="0"/>
      <dgm:spPr/>
    </dgm:pt>
    <dgm:pt modelId="{C34765AF-0001-40D0-BB27-92FE43D32722}" type="pres">
      <dgm:prSet presAssocID="{B928EEB9-2D1C-4DCA-A18E-4D094301CBBB}" presName="textNode" presStyleLbl="node1" presStyleIdx="1" presStyleCnt="3">
        <dgm:presLayoutVars>
          <dgm:bulletEnabled val="1"/>
        </dgm:presLayoutVars>
      </dgm:prSet>
      <dgm:spPr/>
    </dgm:pt>
    <dgm:pt modelId="{F3885E4E-E4FC-4103-B685-878CC354E25B}" type="pres">
      <dgm:prSet presAssocID="{2FB0BF00-13F4-4999-98B9-9CF060FD0AF7}" presName="sibTrans" presStyleCnt="0"/>
      <dgm:spPr/>
    </dgm:pt>
    <dgm:pt modelId="{82509A55-B6DF-4D31-9443-806FF9F215CF}" type="pres">
      <dgm:prSet presAssocID="{3CB3A795-2B65-4C37-8E05-79A736640FB6}" presName="textNode" presStyleLbl="node1" presStyleIdx="2" presStyleCnt="3">
        <dgm:presLayoutVars>
          <dgm:bulletEnabled val="1"/>
        </dgm:presLayoutVars>
      </dgm:prSet>
      <dgm:spPr/>
    </dgm:pt>
  </dgm:ptLst>
  <dgm:cxnLst>
    <dgm:cxn modelId="{0BD9EE10-132C-46EE-AB19-0A283329A132}" type="presOf" srcId="{D0617441-C627-4A15-AC63-770A3A170CB4}" destId="{AF056B54-3B51-4064-AF8F-8D0486E5A0E0}" srcOrd="0" destOrd="0" presId="urn:microsoft.com/office/officeart/2005/8/layout/hProcess9"/>
    <dgm:cxn modelId="{C64F371E-86B4-43AF-8948-0581D9028C58}" srcId="{D0617441-C627-4A15-AC63-770A3A170CB4}" destId="{510AA825-83D2-4356-B96F-09306F7D4A1E}" srcOrd="0" destOrd="0" parTransId="{07244796-06BE-437E-8BD7-E241EC13114B}" sibTransId="{F0D958C7-D489-4F24-9F2E-352AE1F7066E}"/>
    <dgm:cxn modelId="{4A38B93B-0439-4BF1-96F3-83FDFA4C8C16}" srcId="{D0617441-C627-4A15-AC63-770A3A170CB4}" destId="{3CB3A795-2B65-4C37-8E05-79A736640FB6}" srcOrd="2" destOrd="0" parTransId="{B76D2C05-965B-4CCA-BE5D-F7FB40AFC4A9}" sibTransId="{01DEF5E2-1683-4C0F-BB6B-CF7EE1824514}"/>
    <dgm:cxn modelId="{AA0C946A-DA7E-41A4-BD43-F8532B9EF3D4}" type="presOf" srcId="{3CB3A795-2B65-4C37-8E05-79A736640FB6}" destId="{82509A55-B6DF-4D31-9443-806FF9F215CF}" srcOrd="0" destOrd="0" presId="urn:microsoft.com/office/officeart/2005/8/layout/hProcess9"/>
    <dgm:cxn modelId="{AE20408E-56CF-452F-ADFE-1C4E067EE854}" type="presOf" srcId="{B928EEB9-2D1C-4DCA-A18E-4D094301CBBB}" destId="{C34765AF-0001-40D0-BB27-92FE43D32722}" srcOrd="0" destOrd="0" presId="urn:microsoft.com/office/officeart/2005/8/layout/hProcess9"/>
    <dgm:cxn modelId="{5C88C1BB-4B4F-46F2-8AAD-09940F8F935F}" srcId="{D0617441-C627-4A15-AC63-770A3A170CB4}" destId="{B928EEB9-2D1C-4DCA-A18E-4D094301CBBB}" srcOrd="1" destOrd="0" parTransId="{6E3ADA9A-D81C-4E3B-9D7A-C36EDDC0A8E6}" sibTransId="{2FB0BF00-13F4-4999-98B9-9CF060FD0AF7}"/>
    <dgm:cxn modelId="{9DB847C5-F923-4493-94A6-9AD3E5098ABD}" type="presOf" srcId="{510AA825-83D2-4356-B96F-09306F7D4A1E}" destId="{F9692947-691B-4DDD-8D4D-919477AC4F97}" srcOrd="0" destOrd="0" presId="urn:microsoft.com/office/officeart/2005/8/layout/hProcess9"/>
    <dgm:cxn modelId="{50EFA54F-368C-4CA6-A87B-570E8263C7C9}" type="presParOf" srcId="{AF056B54-3B51-4064-AF8F-8D0486E5A0E0}" destId="{9F787AD4-1DB8-48EE-B97C-24A5D01E8B6F}" srcOrd="0" destOrd="0" presId="urn:microsoft.com/office/officeart/2005/8/layout/hProcess9"/>
    <dgm:cxn modelId="{28079727-92EC-4978-B41D-7D86C8A4F834}" type="presParOf" srcId="{AF056B54-3B51-4064-AF8F-8D0486E5A0E0}" destId="{3A15C731-8302-49C9-8750-D34A28B4B18C}" srcOrd="1" destOrd="0" presId="urn:microsoft.com/office/officeart/2005/8/layout/hProcess9"/>
    <dgm:cxn modelId="{F515E274-22B7-404C-A77D-2990AE05FE74}" type="presParOf" srcId="{3A15C731-8302-49C9-8750-D34A28B4B18C}" destId="{F9692947-691B-4DDD-8D4D-919477AC4F97}" srcOrd="0" destOrd="0" presId="urn:microsoft.com/office/officeart/2005/8/layout/hProcess9"/>
    <dgm:cxn modelId="{A6A59274-3907-4896-A30A-BD5183DAAA76}" type="presParOf" srcId="{3A15C731-8302-49C9-8750-D34A28B4B18C}" destId="{087C8880-9FD2-45CD-AB96-4C95EC2C9442}" srcOrd="1" destOrd="0" presId="urn:microsoft.com/office/officeart/2005/8/layout/hProcess9"/>
    <dgm:cxn modelId="{A47E5D61-56D8-46D6-880C-71A61308AB0F}" type="presParOf" srcId="{3A15C731-8302-49C9-8750-D34A28B4B18C}" destId="{C34765AF-0001-40D0-BB27-92FE43D32722}" srcOrd="2" destOrd="0" presId="urn:microsoft.com/office/officeart/2005/8/layout/hProcess9"/>
    <dgm:cxn modelId="{A8A2BCD0-C715-483C-B71B-73AAB69F4826}" type="presParOf" srcId="{3A15C731-8302-49C9-8750-D34A28B4B18C}" destId="{F3885E4E-E4FC-4103-B685-878CC354E25B}" srcOrd="3" destOrd="0" presId="urn:microsoft.com/office/officeart/2005/8/layout/hProcess9"/>
    <dgm:cxn modelId="{782E2721-09AB-4EDB-BDAF-5605A68C4CCD}" type="presParOf" srcId="{3A15C731-8302-49C9-8750-D34A28B4B18C}" destId="{82509A55-B6DF-4D31-9443-806FF9F215CF}" srcOrd="4" destOrd="0" presId="urn:microsoft.com/office/officeart/2005/8/layout/hProcess9"/>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55B8B0C9-132C-48B1-9038-4B3DE4AE65DA}" type="doc">
      <dgm:prSet loTypeId="urn:microsoft.com/office/officeart/2005/8/layout/vList2" loCatId="list" qsTypeId="urn:microsoft.com/office/officeart/2005/8/quickstyle/simple1" qsCatId="simple" csTypeId="urn:microsoft.com/office/officeart/2005/8/colors/accent1_2" csCatId="accent1" phldr="1"/>
      <dgm:spPr/>
      <dgm:t>
        <a:bodyPr/>
        <a:lstStyle/>
        <a:p>
          <a:pPr rtl="1"/>
          <a:endParaRPr lang="he-IL"/>
        </a:p>
      </dgm:t>
    </dgm:pt>
    <dgm:pt modelId="{F4674C42-F376-47BF-B69D-23E369836A78}">
      <dgm:prSet phldrT="[Text]"/>
      <dgm:spPr/>
      <dgm:t>
        <a:bodyPr/>
        <a:lstStyle/>
        <a:p>
          <a:pPr rtl="1"/>
          <a:r>
            <a:rPr lang="he-IL">
              <a:latin typeface="David" panose="020E0502060401010101" pitchFamily="34" charset="-79"/>
              <a:cs typeface="David" panose="020E0502060401010101" pitchFamily="34" charset="-79"/>
            </a:rPr>
            <a:t>השלטון המרכזי בישראל מתאפיין בריכוזיות אל מול השלטון המקומי</a:t>
          </a:r>
        </a:p>
      </dgm:t>
    </dgm:pt>
    <dgm:pt modelId="{AF29FF9A-F5E0-4958-8F1D-092C03949857}" type="parTrans" cxnId="{4B66FADE-A0B5-47B5-A976-C7A1615CD729}">
      <dgm:prSet/>
      <dgm:spPr/>
      <dgm:t>
        <a:bodyPr/>
        <a:lstStyle/>
        <a:p>
          <a:pPr rtl="1"/>
          <a:endParaRPr lang="he-IL">
            <a:latin typeface="David" panose="020E0502060401010101" pitchFamily="34" charset="-79"/>
            <a:cs typeface="David" panose="020E0502060401010101" pitchFamily="34" charset="-79"/>
          </a:endParaRPr>
        </a:p>
      </dgm:t>
    </dgm:pt>
    <dgm:pt modelId="{897CEFA7-D09F-454E-A4A4-C85DDB8387C8}" type="sibTrans" cxnId="{4B66FADE-A0B5-47B5-A976-C7A1615CD729}">
      <dgm:prSet/>
      <dgm:spPr/>
      <dgm:t>
        <a:bodyPr/>
        <a:lstStyle/>
        <a:p>
          <a:pPr rtl="1"/>
          <a:endParaRPr lang="he-IL">
            <a:latin typeface="David" panose="020E0502060401010101" pitchFamily="34" charset="-79"/>
            <a:cs typeface="David" panose="020E0502060401010101" pitchFamily="34" charset="-79"/>
          </a:endParaRPr>
        </a:p>
      </dgm:t>
    </dgm:pt>
    <dgm:pt modelId="{7D80A5F7-E097-4EF3-BEE6-5A17B8A0FD9E}">
      <dgm:prSet phldrT="[Text]"/>
      <dgm:spPr/>
      <dgm:t>
        <a:bodyPr/>
        <a:lstStyle/>
        <a:p>
          <a:pPr rtl="1"/>
          <a:r>
            <a:rPr lang="he-IL">
              <a:latin typeface="David" panose="020E0502060401010101" pitchFamily="34" charset="-79"/>
              <a:cs typeface="David" panose="020E0502060401010101" pitchFamily="34" charset="-79"/>
            </a:rPr>
            <a:t>קיים אי-שוויון בין רשויות מקומיות בתחומים רבים</a:t>
          </a:r>
        </a:p>
      </dgm:t>
    </dgm:pt>
    <dgm:pt modelId="{9EAD5EDF-248A-449A-9BC2-9DCAD5209074}" type="parTrans" cxnId="{14EC4C93-DCD1-493C-B056-2EF850EF07B2}">
      <dgm:prSet/>
      <dgm:spPr/>
      <dgm:t>
        <a:bodyPr/>
        <a:lstStyle/>
        <a:p>
          <a:pPr rtl="1"/>
          <a:endParaRPr lang="he-IL">
            <a:latin typeface="David" panose="020E0502060401010101" pitchFamily="34" charset="-79"/>
            <a:cs typeface="David" panose="020E0502060401010101" pitchFamily="34" charset="-79"/>
          </a:endParaRPr>
        </a:p>
      </dgm:t>
    </dgm:pt>
    <dgm:pt modelId="{9B01A0D3-A0DB-469B-9DF0-027033CB3058}" type="sibTrans" cxnId="{14EC4C93-DCD1-493C-B056-2EF850EF07B2}">
      <dgm:prSet/>
      <dgm:spPr/>
      <dgm:t>
        <a:bodyPr/>
        <a:lstStyle/>
        <a:p>
          <a:pPr rtl="1"/>
          <a:endParaRPr lang="he-IL">
            <a:latin typeface="David" panose="020E0502060401010101" pitchFamily="34" charset="-79"/>
            <a:cs typeface="David" panose="020E0502060401010101" pitchFamily="34" charset="-79"/>
          </a:endParaRPr>
        </a:p>
      </dgm:t>
    </dgm:pt>
    <dgm:pt modelId="{C68D64AB-6EED-48C4-BCCF-3362AE9199FC}">
      <dgm:prSet phldrT="[Text]"/>
      <dgm:spPr/>
      <dgm:t>
        <a:bodyPr/>
        <a:lstStyle/>
        <a:p>
          <a:pPr rtl="1"/>
          <a:r>
            <a:rPr lang="he-IL">
              <a:latin typeface="David" panose="020E0502060401010101" pitchFamily="34" charset="-79"/>
              <a:cs typeface="David" panose="020E0502060401010101" pitchFamily="34" charset="-79"/>
            </a:rPr>
            <a:t>ניסיונות קודמים של השלטון המרכזי לצמצם אי-שוויון הצליחו חלקית כשמנגנוני הצמצום היו מוטים פוליטית</a:t>
          </a:r>
        </a:p>
      </dgm:t>
    </dgm:pt>
    <dgm:pt modelId="{E3E30515-E9F2-45D2-9DC7-CDB1A3600B91}" type="parTrans" cxnId="{8B07F864-D721-4338-9C93-953D132E94B2}">
      <dgm:prSet/>
      <dgm:spPr/>
      <dgm:t>
        <a:bodyPr/>
        <a:lstStyle/>
        <a:p>
          <a:pPr rtl="1"/>
          <a:endParaRPr lang="he-IL">
            <a:latin typeface="David" panose="020E0502060401010101" pitchFamily="34" charset="-79"/>
            <a:cs typeface="David" panose="020E0502060401010101" pitchFamily="34" charset="-79"/>
          </a:endParaRPr>
        </a:p>
      </dgm:t>
    </dgm:pt>
    <dgm:pt modelId="{E6F1F09E-AD51-436F-8135-962D73271BB5}" type="sibTrans" cxnId="{8B07F864-D721-4338-9C93-953D132E94B2}">
      <dgm:prSet/>
      <dgm:spPr/>
      <dgm:t>
        <a:bodyPr/>
        <a:lstStyle/>
        <a:p>
          <a:pPr rtl="1"/>
          <a:endParaRPr lang="he-IL">
            <a:latin typeface="David" panose="020E0502060401010101" pitchFamily="34" charset="-79"/>
            <a:cs typeface="David" panose="020E0502060401010101" pitchFamily="34" charset="-79"/>
          </a:endParaRPr>
        </a:p>
      </dgm:t>
    </dgm:pt>
    <dgm:pt modelId="{B92E84B5-027B-4C4D-9F74-89F2CFC24AD9}">
      <dgm:prSet phldrT="[Text]"/>
      <dgm:spPr/>
      <dgm:t>
        <a:bodyPr/>
        <a:lstStyle/>
        <a:p>
          <a:pPr rtl="1"/>
          <a:r>
            <a:rPr lang="he-IL">
              <a:latin typeface="David" panose="020E0502060401010101" pitchFamily="34" charset="-79"/>
              <a:cs typeface="David" panose="020E0502060401010101" pitchFamily="34" charset="-79"/>
            </a:rPr>
            <a:t>בתחום מימון תרבות גם קיים אי-שוויון בין רשויות מקומיות</a:t>
          </a:r>
        </a:p>
      </dgm:t>
    </dgm:pt>
    <dgm:pt modelId="{241B602D-8D69-48E7-A1F8-68453B3A1467}" type="parTrans" cxnId="{8C111242-F2DB-461B-AAC8-F508DFAE91C8}">
      <dgm:prSet/>
      <dgm:spPr/>
      <dgm:t>
        <a:bodyPr/>
        <a:lstStyle/>
        <a:p>
          <a:pPr rtl="1"/>
          <a:endParaRPr lang="he-IL">
            <a:latin typeface="David" panose="020E0502060401010101" pitchFamily="34" charset="-79"/>
            <a:cs typeface="David" panose="020E0502060401010101" pitchFamily="34" charset="-79"/>
          </a:endParaRPr>
        </a:p>
      </dgm:t>
    </dgm:pt>
    <dgm:pt modelId="{3167D7FE-3F48-47AA-B83A-B6F646A8AE46}" type="sibTrans" cxnId="{8C111242-F2DB-461B-AAC8-F508DFAE91C8}">
      <dgm:prSet/>
      <dgm:spPr/>
      <dgm:t>
        <a:bodyPr/>
        <a:lstStyle/>
        <a:p>
          <a:pPr rtl="1"/>
          <a:endParaRPr lang="he-IL">
            <a:latin typeface="David" panose="020E0502060401010101" pitchFamily="34" charset="-79"/>
            <a:cs typeface="David" panose="020E0502060401010101" pitchFamily="34" charset="-79"/>
          </a:endParaRPr>
        </a:p>
      </dgm:t>
    </dgm:pt>
    <dgm:pt modelId="{9019DE88-9115-4C4E-9931-134419717EC6}">
      <dgm:prSet phldrT="[Text]"/>
      <dgm:spPr/>
      <dgm:t>
        <a:bodyPr/>
        <a:lstStyle/>
        <a:p>
          <a:pPr rtl="1"/>
          <a:r>
            <a:rPr lang="he-IL">
              <a:latin typeface="David" panose="020E0502060401010101" pitchFamily="34" charset="-79"/>
              <a:cs typeface="David" panose="020E0502060401010101" pitchFamily="34" charset="-79"/>
            </a:rPr>
            <a:t>תזת "שלטון הנאמנות" מספקת היגיון מנחה אפשרי לאופן חלוקת תקציבי התרבות לרשויות מקומיות</a:t>
          </a:r>
        </a:p>
      </dgm:t>
    </dgm:pt>
    <dgm:pt modelId="{647B2A80-A5ED-4479-8D55-5DACF995EDB2}" type="parTrans" cxnId="{A81571AE-E69A-4A72-B982-7A0459DA3DB2}">
      <dgm:prSet/>
      <dgm:spPr/>
      <dgm:t>
        <a:bodyPr/>
        <a:lstStyle/>
        <a:p>
          <a:pPr rtl="1"/>
          <a:endParaRPr lang="he-IL">
            <a:latin typeface="David" panose="020E0502060401010101" pitchFamily="34" charset="-79"/>
            <a:cs typeface="David" panose="020E0502060401010101" pitchFamily="34" charset="-79"/>
          </a:endParaRPr>
        </a:p>
      </dgm:t>
    </dgm:pt>
    <dgm:pt modelId="{687F3F0B-E8F0-4875-9FAB-FF13CF378A96}" type="sibTrans" cxnId="{A81571AE-E69A-4A72-B982-7A0459DA3DB2}">
      <dgm:prSet/>
      <dgm:spPr/>
      <dgm:t>
        <a:bodyPr/>
        <a:lstStyle/>
        <a:p>
          <a:pPr rtl="1"/>
          <a:endParaRPr lang="he-IL">
            <a:latin typeface="David" panose="020E0502060401010101" pitchFamily="34" charset="-79"/>
            <a:cs typeface="David" panose="020E0502060401010101" pitchFamily="34" charset="-79"/>
          </a:endParaRPr>
        </a:p>
      </dgm:t>
    </dgm:pt>
    <dgm:pt modelId="{C83258E5-05B4-40BE-A435-5798E7545EEA}">
      <dgm:prSet phldrT="[Text]"/>
      <dgm:spPr/>
      <dgm:t>
        <a:bodyPr/>
        <a:lstStyle/>
        <a:p>
          <a:pPr rtl="1"/>
          <a:r>
            <a:rPr lang="he-IL">
              <a:latin typeface="David" panose="020E0502060401010101" pitchFamily="34" charset="-79"/>
              <a:cs typeface="David" panose="020E0502060401010101" pitchFamily="34" charset="-79"/>
            </a:rPr>
            <a:t>מטרתה של תקנת סל"ע היא לצמצם את אי-השוויון במימון תרבות</a:t>
          </a:r>
        </a:p>
      </dgm:t>
    </dgm:pt>
    <dgm:pt modelId="{6343F323-5A86-4B97-A5CE-9000486D43F5}" type="parTrans" cxnId="{14362E7E-5829-4F2A-9FAB-0F855ABA009C}">
      <dgm:prSet/>
      <dgm:spPr/>
      <dgm:t>
        <a:bodyPr/>
        <a:lstStyle/>
        <a:p>
          <a:pPr rtl="1"/>
          <a:endParaRPr lang="he-IL">
            <a:latin typeface="David" panose="020E0502060401010101" pitchFamily="34" charset="-79"/>
            <a:cs typeface="David" panose="020E0502060401010101" pitchFamily="34" charset="-79"/>
          </a:endParaRPr>
        </a:p>
      </dgm:t>
    </dgm:pt>
    <dgm:pt modelId="{5BC1F4A7-FC4B-4D3C-A20F-BEA8B201089B}" type="sibTrans" cxnId="{14362E7E-5829-4F2A-9FAB-0F855ABA009C}">
      <dgm:prSet/>
      <dgm:spPr/>
      <dgm:t>
        <a:bodyPr/>
        <a:lstStyle/>
        <a:p>
          <a:pPr rtl="1"/>
          <a:endParaRPr lang="he-IL">
            <a:latin typeface="David" panose="020E0502060401010101" pitchFamily="34" charset="-79"/>
            <a:cs typeface="David" panose="020E0502060401010101" pitchFamily="34" charset="-79"/>
          </a:endParaRPr>
        </a:p>
      </dgm:t>
    </dgm:pt>
    <dgm:pt modelId="{00C69E8E-6DBE-4C66-85BF-E4773367E5C5}" type="pres">
      <dgm:prSet presAssocID="{55B8B0C9-132C-48B1-9038-4B3DE4AE65DA}" presName="linear" presStyleCnt="0">
        <dgm:presLayoutVars>
          <dgm:animLvl val="lvl"/>
          <dgm:resizeHandles val="exact"/>
        </dgm:presLayoutVars>
      </dgm:prSet>
      <dgm:spPr/>
    </dgm:pt>
    <dgm:pt modelId="{A2F1EDE5-6DDF-49AA-916D-38360B008168}" type="pres">
      <dgm:prSet presAssocID="{F4674C42-F376-47BF-B69D-23E369836A78}" presName="parentText" presStyleLbl="node1" presStyleIdx="0" presStyleCnt="6">
        <dgm:presLayoutVars>
          <dgm:chMax val="0"/>
          <dgm:bulletEnabled val="1"/>
        </dgm:presLayoutVars>
      </dgm:prSet>
      <dgm:spPr/>
    </dgm:pt>
    <dgm:pt modelId="{B61C2BA3-6F4C-4487-A493-88D833ECE8BC}" type="pres">
      <dgm:prSet presAssocID="{897CEFA7-D09F-454E-A4A4-C85DDB8387C8}" presName="spacer" presStyleCnt="0"/>
      <dgm:spPr/>
    </dgm:pt>
    <dgm:pt modelId="{2291C631-7009-4C49-8C47-D13C07CA85AC}" type="pres">
      <dgm:prSet presAssocID="{7D80A5F7-E097-4EF3-BEE6-5A17B8A0FD9E}" presName="parentText" presStyleLbl="node1" presStyleIdx="1" presStyleCnt="6">
        <dgm:presLayoutVars>
          <dgm:chMax val="0"/>
          <dgm:bulletEnabled val="1"/>
        </dgm:presLayoutVars>
      </dgm:prSet>
      <dgm:spPr/>
    </dgm:pt>
    <dgm:pt modelId="{7AE0A473-670A-4F48-A120-93A7FE2B5E05}" type="pres">
      <dgm:prSet presAssocID="{9B01A0D3-A0DB-469B-9DF0-027033CB3058}" presName="spacer" presStyleCnt="0"/>
      <dgm:spPr/>
    </dgm:pt>
    <dgm:pt modelId="{9413D1BD-060E-46FA-BB65-39866B337E3F}" type="pres">
      <dgm:prSet presAssocID="{C68D64AB-6EED-48C4-BCCF-3362AE9199FC}" presName="parentText" presStyleLbl="node1" presStyleIdx="2" presStyleCnt="6">
        <dgm:presLayoutVars>
          <dgm:chMax val="0"/>
          <dgm:bulletEnabled val="1"/>
        </dgm:presLayoutVars>
      </dgm:prSet>
      <dgm:spPr/>
    </dgm:pt>
    <dgm:pt modelId="{FE93E9D3-A6CC-45D0-A12B-110C8E432150}" type="pres">
      <dgm:prSet presAssocID="{E6F1F09E-AD51-436F-8135-962D73271BB5}" presName="spacer" presStyleCnt="0"/>
      <dgm:spPr/>
    </dgm:pt>
    <dgm:pt modelId="{A0EE38F6-5ED3-4098-ABA1-A8CCABEAAA3B}" type="pres">
      <dgm:prSet presAssocID="{B92E84B5-027B-4C4D-9F74-89F2CFC24AD9}" presName="parentText" presStyleLbl="node1" presStyleIdx="3" presStyleCnt="6">
        <dgm:presLayoutVars>
          <dgm:chMax val="0"/>
          <dgm:bulletEnabled val="1"/>
        </dgm:presLayoutVars>
      </dgm:prSet>
      <dgm:spPr/>
    </dgm:pt>
    <dgm:pt modelId="{A32136E7-E4A9-47E4-89E1-DA1D78B4659C}" type="pres">
      <dgm:prSet presAssocID="{3167D7FE-3F48-47AA-B83A-B6F646A8AE46}" presName="spacer" presStyleCnt="0"/>
      <dgm:spPr/>
    </dgm:pt>
    <dgm:pt modelId="{B71C38B4-33A9-4D96-A89D-23ADBB3138DC}" type="pres">
      <dgm:prSet presAssocID="{C83258E5-05B4-40BE-A435-5798E7545EEA}" presName="parentText" presStyleLbl="node1" presStyleIdx="4" presStyleCnt="6">
        <dgm:presLayoutVars>
          <dgm:chMax val="0"/>
          <dgm:bulletEnabled val="1"/>
        </dgm:presLayoutVars>
      </dgm:prSet>
      <dgm:spPr/>
    </dgm:pt>
    <dgm:pt modelId="{9AB7642A-90EF-448F-AE3F-49ECAAD85DF4}" type="pres">
      <dgm:prSet presAssocID="{5BC1F4A7-FC4B-4D3C-A20F-BEA8B201089B}" presName="spacer" presStyleCnt="0"/>
      <dgm:spPr/>
    </dgm:pt>
    <dgm:pt modelId="{5BA209F9-2BBA-414B-8832-CFE5D0666D74}" type="pres">
      <dgm:prSet presAssocID="{9019DE88-9115-4C4E-9931-134419717EC6}" presName="parentText" presStyleLbl="node1" presStyleIdx="5" presStyleCnt="6">
        <dgm:presLayoutVars>
          <dgm:chMax val="0"/>
          <dgm:bulletEnabled val="1"/>
        </dgm:presLayoutVars>
      </dgm:prSet>
      <dgm:spPr/>
    </dgm:pt>
  </dgm:ptLst>
  <dgm:cxnLst>
    <dgm:cxn modelId="{C1431206-139E-4D4D-A11E-4E265596BB80}" type="presOf" srcId="{55B8B0C9-132C-48B1-9038-4B3DE4AE65DA}" destId="{00C69E8E-6DBE-4C66-85BF-E4773367E5C5}" srcOrd="0" destOrd="0" presId="urn:microsoft.com/office/officeart/2005/8/layout/vList2"/>
    <dgm:cxn modelId="{EA17CF22-CAC7-4200-8930-98BF77FBF261}" type="presOf" srcId="{C68D64AB-6EED-48C4-BCCF-3362AE9199FC}" destId="{9413D1BD-060E-46FA-BB65-39866B337E3F}" srcOrd="0" destOrd="0" presId="urn:microsoft.com/office/officeart/2005/8/layout/vList2"/>
    <dgm:cxn modelId="{A77CDA40-41DD-46C1-92E0-5531535E2589}" type="presOf" srcId="{9019DE88-9115-4C4E-9931-134419717EC6}" destId="{5BA209F9-2BBA-414B-8832-CFE5D0666D74}" srcOrd="0" destOrd="0" presId="urn:microsoft.com/office/officeart/2005/8/layout/vList2"/>
    <dgm:cxn modelId="{8C111242-F2DB-461B-AAC8-F508DFAE91C8}" srcId="{55B8B0C9-132C-48B1-9038-4B3DE4AE65DA}" destId="{B92E84B5-027B-4C4D-9F74-89F2CFC24AD9}" srcOrd="3" destOrd="0" parTransId="{241B602D-8D69-48E7-A1F8-68453B3A1467}" sibTransId="{3167D7FE-3F48-47AA-B83A-B6F646A8AE46}"/>
    <dgm:cxn modelId="{8B07F864-D721-4338-9C93-953D132E94B2}" srcId="{55B8B0C9-132C-48B1-9038-4B3DE4AE65DA}" destId="{C68D64AB-6EED-48C4-BCCF-3362AE9199FC}" srcOrd="2" destOrd="0" parTransId="{E3E30515-E9F2-45D2-9DC7-CDB1A3600B91}" sibTransId="{E6F1F09E-AD51-436F-8135-962D73271BB5}"/>
    <dgm:cxn modelId="{D9EE1454-9D02-48FD-8F5F-8658E59DAB63}" type="presOf" srcId="{F4674C42-F376-47BF-B69D-23E369836A78}" destId="{A2F1EDE5-6DDF-49AA-916D-38360B008168}" srcOrd="0" destOrd="0" presId="urn:microsoft.com/office/officeart/2005/8/layout/vList2"/>
    <dgm:cxn modelId="{7E50CC74-BFC7-4974-AAB9-1DD6E95524D3}" type="presOf" srcId="{7D80A5F7-E097-4EF3-BEE6-5A17B8A0FD9E}" destId="{2291C631-7009-4C49-8C47-D13C07CA85AC}" srcOrd="0" destOrd="0" presId="urn:microsoft.com/office/officeart/2005/8/layout/vList2"/>
    <dgm:cxn modelId="{14362E7E-5829-4F2A-9FAB-0F855ABA009C}" srcId="{55B8B0C9-132C-48B1-9038-4B3DE4AE65DA}" destId="{C83258E5-05B4-40BE-A435-5798E7545EEA}" srcOrd="4" destOrd="0" parTransId="{6343F323-5A86-4B97-A5CE-9000486D43F5}" sibTransId="{5BC1F4A7-FC4B-4D3C-A20F-BEA8B201089B}"/>
    <dgm:cxn modelId="{14EC4C93-DCD1-493C-B056-2EF850EF07B2}" srcId="{55B8B0C9-132C-48B1-9038-4B3DE4AE65DA}" destId="{7D80A5F7-E097-4EF3-BEE6-5A17B8A0FD9E}" srcOrd="1" destOrd="0" parTransId="{9EAD5EDF-248A-449A-9BC2-9DCAD5209074}" sibTransId="{9B01A0D3-A0DB-469B-9DF0-027033CB3058}"/>
    <dgm:cxn modelId="{61BF3FA3-EBA5-4257-9A2B-FC96B8D82C1C}" type="presOf" srcId="{B92E84B5-027B-4C4D-9F74-89F2CFC24AD9}" destId="{A0EE38F6-5ED3-4098-ABA1-A8CCABEAAA3B}" srcOrd="0" destOrd="0" presId="urn:microsoft.com/office/officeart/2005/8/layout/vList2"/>
    <dgm:cxn modelId="{A81571AE-E69A-4A72-B982-7A0459DA3DB2}" srcId="{55B8B0C9-132C-48B1-9038-4B3DE4AE65DA}" destId="{9019DE88-9115-4C4E-9931-134419717EC6}" srcOrd="5" destOrd="0" parTransId="{647B2A80-A5ED-4479-8D55-5DACF995EDB2}" sibTransId="{687F3F0B-E8F0-4875-9FAB-FF13CF378A96}"/>
    <dgm:cxn modelId="{26F729CF-0B94-4000-BEC2-ED6EF854BDD3}" type="presOf" srcId="{C83258E5-05B4-40BE-A435-5798E7545EEA}" destId="{B71C38B4-33A9-4D96-A89D-23ADBB3138DC}" srcOrd="0" destOrd="0" presId="urn:microsoft.com/office/officeart/2005/8/layout/vList2"/>
    <dgm:cxn modelId="{4B66FADE-A0B5-47B5-A976-C7A1615CD729}" srcId="{55B8B0C9-132C-48B1-9038-4B3DE4AE65DA}" destId="{F4674C42-F376-47BF-B69D-23E369836A78}" srcOrd="0" destOrd="0" parTransId="{AF29FF9A-F5E0-4958-8F1D-092C03949857}" sibTransId="{897CEFA7-D09F-454E-A4A4-C85DDB8387C8}"/>
    <dgm:cxn modelId="{A66C89BB-E017-4158-A372-080E14854F63}" type="presParOf" srcId="{00C69E8E-6DBE-4C66-85BF-E4773367E5C5}" destId="{A2F1EDE5-6DDF-49AA-916D-38360B008168}" srcOrd="0" destOrd="0" presId="urn:microsoft.com/office/officeart/2005/8/layout/vList2"/>
    <dgm:cxn modelId="{8F0F92D7-438F-4726-9DCD-5B79B6D37146}" type="presParOf" srcId="{00C69E8E-6DBE-4C66-85BF-E4773367E5C5}" destId="{B61C2BA3-6F4C-4487-A493-88D833ECE8BC}" srcOrd="1" destOrd="0" presId="urn:microsoft.com/office/officeart/2005/8/layout/vList2"/>
    <dgm:cxn modelId="{05BA4A33-E624-40E3-A40F-46AAC6147E4D}" type="presParOf" srcId="{00C69E8E-6DBE-4C66-85BF-E4773367E5C5}" destId="{2291C631-7009-4C49-8C47-D13C07CA85AC}" srcOrd="2" destOrd="0" presId="urn:microsoft.com/office/officeart/2005/8/layout/vList2"/>
    <dgm:cxn modelId="{7908FB68-1226-427A-8149-DC8C3DB5D67F}" type="presParOf" srcId="{00C69E8E-6DBE-4C66-85BF-E4773367E5C5}" destId="{7AE0A473-670A-4F48-A120-93A7FE2B5E05}" srcOrd="3" destOrd="0" presId="urn:microsoft.com/office/officeart/2005/8/layout/vList2"/>
    <dgm:cxn modelId="{3AF05C5F-222C-4333-B053-7CEF8382D057}" type="presParOf" srcId="{00C69E8E-6DBE-4C66-85BF-E4773367E5C5}" destId="{9413D1BD-060E-46FA-BB65-39866B337E3F}" srcOrd="4" destOrd="0" presId="urn:microsoft.com/office/officeart/2005/8/layout/vList2"/>
    <dgm:cxn modelId="{A2F6FA58-BA78-4AC5-956D-EE7CD1E420C6}" type="presParOf" srcId="{00C69E8E-6DBE-4C66-85BF-E4773367E5C5}" destId="{FE93E9D3-A6CC-45D0-A12B-110C8E432150}" srcOrd="5" destOrd="0" presId="urn:microsoft.com/office/officeart/2005/8/layout/vList2"/>
    <dgm:cxn modelId="{A0938668-90C5-458C-968F-B59D4A1A9738}" type="presParOf" srcId="{00C69E8E-6DBE-4C66-85BF-E4773367E5C5}" destId="{A0EE38F6-5ED3-4098-ABA1-A8CCABEAAA3B}" srcOrd="6" destOrd="0" presId="urn:microsoft.com/office/officeart/2005/8/layout/vList2"/>
    <dgm:cxn modelId="{EF8B78AE-C5D7-4A72-A3E8-EAB956363A52}" type="presParOf" srcId="{00C69E8E-6DBE-4C66-85BF-E4773367E5C5}" destId="{A32136E7-E4A9-47E4-89E1-DA1D78B4659C}" srcOrd="7" destOrd="0" presId="urn:microsoft.com/office/officeart/2005/8/layout/vList2"/>
    <dgm:cxn modelId="{CE926FA3-5EF1-41B9-8552-A730AA638743}" type="presParOf" srcId="{00C69E8E-6DBE-4C66-85BF-E4773367E5C5}" destId="{B71C38B4-33A9-4D96-A89D-23ADBB3138DC}" srcOrd="8" destOrd="0" presId="urn:microsoft.com/office/officeart/2005/8/layout/vList2"/>
    <dgm:cxn modelId="{B8324777-63E8-4EEB-9668-9B96B612B6BA}" type="presParOf" srcId="{00C69E8E-6DBE-4C66-85BF-E4773367E5C5}" destId="{9AB7642A-90EF-448F-AE3F-49ECAAD85DF4}" srcOrd="9" destOrd="0" presId="urn:microsoft.com/office/officeart/2005/8/layout/vList2"/>
    <dgm:cxn modelId="{C9CFCB45-E3F7-4305-9A95-4DD9707DADAF}" type="presParOf" srcId="{00C69E8E-6DBE-4C66-85BF-E4773367E5C5}" destId="{5BA209F9-2BBA-414B-8832-CFE5D0666D74}" srcOrd="10" destOrd="0" presId="urn:microsoft.com/office/officeart/2005/8/layout/vList2"/>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6F29FB57-A4ED-4BF9-A441-53146E1393AB}" type="doc">
      <dgm:prSet loTypeId="urn:microsoft.com/office/officeart/2005/8/layout/vList2" loCatId="list" qsTypeId="urn:microsoft.com/office/officeart/2005/8/quickstyle/simple1" qsCatId="simple" csTypeId="urn:microsoft.com/office/officeart/2005/8/colors/accent1_2" csCatId="accent1" phldr="1"/>
      <dgm:spPr/>
      <dgm:t>
        <a:bodyPr/>
        <a:lstStyle/>
        <a:p>
          <a:pPr rtl="1"/>
          <a:endParaRPr lang="he-IL"/>
        </a:p>
      </dgm:t>
    </dgm:pt>
    <dgm:pt modelId="{5A9623CC-37F3-42D3-8DD7-818248068B3C}">
      <dgm:prSet phldrT="[Text]"/>
      <dgm:spPr/>
      <dgm:t>
        <a:bodyPr/>
        <a:lstStyle/>
        <a:p>
          <a:pPr rtl="1"/>
          <a:r>
            <a:rPr lang="he-IL">
              <a:latin typeface="David" panose="020E0502060401010101" pitchFamily="34" charset="-79"/>
              <a:cs typeface="David" panose="020E0502060401010101" pitchFamily="34" charset="-79"/>
            </a:rPr>
            <a:t>קיים אי-שוויון נרחב במימון תרבות בישראל</a:t>
          </a:r>
        </a:p>
      </dgm:t>
    </dgm:pt>
    <dgm:pt modelId="{4F231651-F6D4-43A2-AA28-4E9D33D254F7}" type="parTrans" cxnId="{AABF684F-6D36-4AB9-8AC8-80A06E200BBB}">
      <dgm:prSet/>
      <dgm:spPr/>
      <dgm:t>
        <a:bodyPr/>
        <a:lstStyle/>
        <a:p>
          <a:pPr rtl="1"/>
          <a:endParaRPr lang="he-IL">
            <a:latin typeface="David" panose="020E0502060401010101" pitchFamily="34" charset="-79"/>
            <a:cs typeface="David" panose="020E0502060401010101" pitchFamily="34" charset="-79"/>
          </a:endParaRPr>
        </a:p>
      </dgm:t>
    </dgm:pt>
    <dgm:pt modelId="{A9DF7DF7-E854-47CA-8DEB-7CB51D9FF3EA}" type="sibTrans" cxnId="{AABF684F-6D36-4AB9-8AC8-80A06E200BBB}">
      <dgm:prSet/>
      <dgm:spPr/>
      <dgm:t>
        <a:bodyPr/>
        <a:lstStyle/>
        <a:p>
          <a:pPr rtl="1"/>
          <a:endParaRPr lang="he-IL">
            <a:latin typeface="David" panose="020E0502060401010101" pitchFamily="34" charset="-79"/>
            <a:cs typeface="David" panose="020E0502060401010101" pitchFamily="34" charset="-79"/>
          </a:endParaRPr>
        </a:p>
      </dgm:t>
    </dgm:pt>
    <dgm:pt modelId="{7209C1C0-96B7-4304-97D5-DC8515AD2529}">
      <dgm:prSet phldrT="[Text]"/>
      <dgm:spPr/>
      <dgm:t>
        <a:bodyPr/>
        <a:lstStyle/>
        <a:p>
          <a:pPr rtl="1"/>
          <a:r>
            <a:rPr lang="he-IL">
              <a:latin typeface="David" panose="020E0502060401010101" pitchFamily="34" charset="-79"/>
              <a:cs typeface="David" panose="020E0502060401010101" pitchFamily="34" charset="-79"/>
            </a:rPr>
            <a:t>אי-שוויון זה הצטמצם מעט בשנים 2016-2019</a:t>
          </a:r>
        </a:p>
      </dgm:t>
    </dgm:pt>
    <dgm:pt modelId="{F694365C-2584-4EAE-B030-10A967196FA9}" type="parTrans" cxnId="{C2672F63-BD96-4D90-84BE-FF21FDB90432}">
      <dgm:prSet/>
      <dgm:spPr/>
      <dgm:t>
        <a:bodyPr/>
        <a:lstStyle/>
        <a:p>
          <a:pPr rtl="1"/>
          <a:endParaRPr lang="he-IL">
            <a:latin typeface="David" panose="020E0502060401010101" pitchFamily="34" charset="-79"/>
            <a:cs typeface="David" panose="020E0502060401010101" pitchFamily="34" charset="-79"/>
          </a:endParaRPr>
        </a:p>
      </dgm:t>
    </dgm:pt>
    <dgm:pt modelId="{9B3233D5-0748-4610-BD7D-53AD116B6A41}" type="sibTrans" cxnId="{C2672F63-BD96-4D90-84BE-FF21FDB90432}">
      <dgm:prSet/>
      <dgm:spPr/>
      <dgm:t>
        <a:bodyPr/>
        <a:lstStyle/>
        <a:p>
          <a:pPr rtl="1"/>
          <a:endParaRPr lang="he-IL">
            <a:latin typeface="David" panose="020E0502060401010101" pitchFamily="34" charset="-79"/>
            <a:cs typeface="David" panose="020E0502060401010101" pitchFamily="34" charset="-79"/>
          </a:endParaRPr>
        </a:p>
      </dgm:t>
    </dgm:pt>
    <dgm:pt modelId="{C57DB796-D00B-4F69-9D19-1E35470A9F58}">
      <dgm:prSet phldrT="[Text]"/>
      <dgm:spPr/>
      <dgm:t>
        <a:bodyPr/>
        <a:lstStyle/>
        <a:p>
          <a:pPr rtl="1"/>
          <a:r>
            <a:rPr lang="he-IL">
              <a:latin typeface="David" panose="020E0502060401010101" pitchFamily="34" charset="-79"/>
              <a:cs typeface="David" panose="020E0502060401010101" pitchFamily="34" charset="-79"/>
            </a:rPr>
            <a:t>מכשיר המדיניות המרכזי שהוביל לצמצום באי-השוויון היה תקנת סל"ע</a:t>
          </a:r>
        </a:p>
      </dgm:t>
    </dgm:pt>
    <dgm:pt modelId="{E221D5AC-A396-4062-83A1-748820B44C16}" type="parTrans" cxnId="{510FAD53-52B6-481C-AEA3-0BC6AD9DAA47}">
      <dgm:prSet/>
      <dgm:spPr/>
      <dgm:t>
        <a:bodyPr/>
        <a:lstStyle/>
        <a:p>
          <a:pPr rtl="1"/>
          <a:endParaRPr lang="he-IL">
            <a:latin typeface="David" panose="020E0502060401010101" pitchFamily="34" charset="-79"/>
            <a:cs typeface="David" panose="020E0502060401010101" pitchFamily="34" charset="-79"/>
          </a:endParaRPr>
        </a:p>
      </dgm:t>
    </dgm:pt>
    <dgm:pt modelId="{875F4781-4231-4A5A-AF4A-1647F668FB7A}" type="sibTrans" cxnId="{510FAD53-52B6-481C-AEA3-0BC6AD9DAA47}">
      <dgm:prSet/>
      <dgm:spPr/>
      <dgm:t>
        <a:bodyPr/>
        <a:lstStyle/>
        <a:p>
          <a:pPr rtl="1"/>
          <a:endParaRPr lang="he-IL">
            <a:latin typeface="David" panose="020E0502060401010101" pitchFamily="34" charset="-79"/>
            <a:cs typeface="David" panose="020E0502060401010101" pitchFamily="34" charset="-79"/>
          </a:endParaRPr>
        </a:p>
      </dgm:t>
    </dgm:pt>
    <dgm:pt modelId="{EFF6F8C4-B447-48B7-AB98-9EAF54D6AA1E}">
      <dgm:prSet phldrT="[Text]"/>
      <dgm:spPr/>
      <dgm:t>
        <a:bodyPr/>
        <a:lstStyle/>
        <a:p>
          <a:pPr rtl="1"/>
          <a:r>
            <a:rPr lang="he-IL">
              <a:latin typeface="David" panose="020E0502060401010101" pitchFamily="34" charset="-79"/>
              <a:cs typeface="David" panose="020E0502060401010101" pitchFamily="34" charset="-79"/>
            </a:rPr>
            <a:t>במגזר היהודי, תקנת סל"ע היטיבה יותר עם רשויות מקומיות בהן שיעור ההצבעה לליכוד היה גבוה יותר - "דיבידנד הנאמנות"</a:t>
          </a:r>
        </a:p>
      </dgm:t>
    </dgm:pt>
    <dgm:pt modelId="{3F69DEBE-C99B-49B5-B70C-37AE1B6776DC}" type="parTrans" cxnId="{B13C8AD0-F1EA-4D3C-B2B0-4D74F7711F6B}">
      <dgm:prSet/>
      <dgm:spPr/>
      <dgm:t>
        <a:bodyPr/>
        <a:lstStyle/>
        <a:p>
          <a:pPr rtl="1"/>
          <a:endParaRPr lang="he-IL">
            <a:latin typeface="David" panose="020E0502060401010101" pitchFamily="34" charset="-79"/>
            <a:cs typeface="David" panose="020E0502060401010101" pitchFamily="34" charset="-79"/>
          </a:endParaRPr>
        </a:p>
      </dgm:t>
    </dgm:pt>
    <dgm:pt modelId="{2B130EEC-AEC5-4A92-AD8C-1870B45EB203}" type="sibTrans" cxnId="{B13C8AD0-F1EA-4D3C-B2B0-4D74F7711F6B}">
      <dgm:prSet/>
      <dgm:spPr/>
      <dgm:t>
        <a:bodyPr/>
        <a:lstStyle/>
        <a:p>
          <a:pPr rtl="1"/>
          <a:endParaRPr lang="he-IL">
            <a:latin typeface="David" panose="020E0502060401010101" pitchFamily="34" charset="-79"/>
            <a:cs typeface="David" panose="020E0502060401010101" pitchFamily="34" charset="-79"/>
          </a:endParaRPr>
        </a:p>
      </dgm:t>
    </dgm:pt>
    <dgm:pt modelId="{6CA25912-2A8F-438E-B58B-F594CE581651}" type="pres">
      <dgm:prSet presAssocID="{6F29FB57-A4ED-4BF9-A441-53146E1393AB}" presName="linear" presStyleCnt="0">
        <dgm:presLayoutVars>
          <dgm:animLvl val="lvl"/>
          <dgm:resizeHandles val="exact"/>
        </dgm:presLayoutVars>
      </dgm:prSet>
      <dgm:spPr/>
    </dgm:pt>
    <dgm:pt modelId="{AE1AE8FE-76C4-4C4B-BEF1-E6C938908BE5}" type="pres">
      <dgm:prSet presAssocID="{5A9623CC-37F3-42D3-8DD7-818248068B3C}" presName="parentText" presStyleLbl="node1" presStyleIdx="0" presStyleCnt="4">
        <dgm:presLayoutVars>
          <dgm:chMax val="0"/>
          <dgm:bulletEnabled val="1"/>
        </dgm:presLayoutVars>
      </dgm:prSet>
      <dgm:spPr/>
    </dgm:pt>
    <dgm:pt modelId="{C54F3C8B-D798-4BE7-8E1B-0604DDE6D611}" type="pres">
      <dgm:prSet presAssocID="{A9DF7DF7-E854-47CA-8DEB-7CB51D9FF3EA}" presName="spacer" presStyleCnt="0"/>
      <dgm:spPr/>
    </dgm:pt>
    <dgm:pt modelId="{2EF23C57-5D7A-4B49-9313-BC3053F5C643}" type="pres">
      <dgm:prSet presAssocID="{7209C1C0-96B7-4304-97D5-DC8515AD2529}" presName="parentText" presStyleLbl="node1" presStyleIdx="1" presStyleCnt="4">
        <dgm:presLayoutVars>
          <dgm:chMax val="0"/>
          <dgm:bulletEnabled val="1"/>
        </dgm:presLayoutVars>
      </dgm:prSet>
      <dgm:spPr/>
    </dgm:pt>
    <dgm:pt modelId="{2DE3A3E6-6D61-4E80-A7E0-448BD21D2530}" type="pres">
      <dgm:prSet presAssocID="{9B3233D5-0748-4610-BD7D-53AD116B6A41}" presName="spacer" presStyleCnt="0"/>
      <dgm:spPr/>
    </dgm:pt>
    <dgm:pt modelId="{C53ACB2B-26B5-4990-8E71-E09DEE616CBA}" type="pres">
      <dgm:prSet presAssocID="{C57DB796-D00B-4F69-9D19-1E35470A9F58}" presName="parentText" presStyleLbl="node1" presStyleIdx="2" presStyleCnt="4">
        <dgm:presLayoutVars>
          <dgm:chMax val="0"/>
          <dgm:bulletEnabled val="1"/>
        </dgm:presLayoutVars>
      </dgm:prSet>
      <dgm:spPr/>
    </dgm:pt>
    <dgm:pt modelId="{33AE5A1E-73DB-4A4A-B041-8F3E2FD7DEF3}" type="pres">
      <dgm:prSet presAssocID="{875F4781-4231-4A5A-AF4A-1647F668FB7A}" presName="spacer" presStyleCnt="0"/>
      <dgm:spPr/>
    </dgm:pt>
    <dgm:pt modelId="{853EDBE4-9029-447E-B682-430E53F3EE65}" type="pres">
      <dgm:prSet presAssocID="{EFF6F8C4-B447-48B7-AB98-9EAF54D6AA1E}" presName="parentText" presStyleLbl="node1" presStyleIdx="3" presStyleCnt="4">
        <dgm:presLayoutVars>
          <dgm:chMax val="0"/>
          <dgm:bulletEnabled val="1"/>
        </dgm:presLayoutVars>
      </dgm:prSet>
      <dgm:spPr/>
    </dgm:pt>
  </dgm:ptLst>
  <dgm:cxnLst>
    <dgm:cxn modelId="{C2672F63-BD96-4D90-84BE-FF21FDB90432}" srcId="{6F29FB57-A4ED-4BF9-A441-53146E1393AB}" destId="{7209C1C0-96B7-4304-97D5-DC8515AD2529}" srcOrd="1" destOrd="0" parTransId="{F694365C-2584-4EAE-B030-10A967196FA9}" sibTransId="{9B3233D5-0748-4610-BD7D-53AD116B6A41}"/>
    <dgm:cxn modelId="{66BDF94D-7480-4D8C-B305-3FF440DEBD7C}" type="presOf" srcId="{EFF6F8C4-B447-48B7-AB98-9EAF54D6AA1E}" destId="{853EDBE4-9029-447E-B682-430E53F3EE65}" srcOrd="0" destOrd="0" presId="urn:microsoft.com/office/officeart/2005/8/layout/vList2"/>
    <dgm:cxn modelId="{AABF684F-6D36-4AB9-8AC8-80A06E200BBB}" srcId="{6F29FB57-A4ED-4BF9-A441-53146E1393AB}" destId="{5A9623CC-37F3-42D3-8DD7-818248068B3C}" srcOrd="0" destOrd="0" parTransId="{4F231651-F6D4-43A2-AA28-4E9D33D254F7}" sibTransId="{A9DF7DF7-E854-47CA-8DEB-7CB51D9FF3EA}"/>
    <dgm:cxn modelId="{510FAD53-52B6-481C-AEA3-0BC6AD9DAA47}" srcId="{6F29FB57-A4ED-4BF9-A441-53146E1393AB}" destId="{C57DB796-D00B-4F69-9D19-1E35470A9F58}" srcOrd="2" destOrd="0" parTransId="{E221D5AC-A396-4062-83A1-748820B44C16}" sibTransId="{875F4781-4231-4A5A-AF4A-1647F668FB7A}"/>
    <dgm:cxn modelId="{06A0D5BA-F70D-438F-B1B2-6FE45C42B44E}" type="presOf" srcId="{7209C1C0-96B7-4304-97D5-DC8515AD2529}" destId="{2EF23C57-5D7A-4B49-9313-BC3053F5C643}" srcOrd="0" destOrd="0" presId="urn:microsoft.com/office/officeart/2005/8/layout/vList2"/>
    <dgm:cxn modelId="{B13C8AD0-F1EA-4D3C-B2B0-4D74F7711F6B}" srcId="{6F29FB57-A4ED-4BF9-A441-53146E1393AB}" destId="{EFF6F8C4-B447-48B7-AB98-9EAF54D6AA1E}" srcOrd="3" destOrd="0" parTransId="{3F69DEBE-C99B-49B5-B70C-37AE1B6776DC}" sibTransId="{2B130EEC-AEC5-4A92-AD8C-1870B45EB203}"/>
    <dgm:cxn modelId="{EFCDB4D3-BC8D-410E-A5FF-D88450FDD007}" type="presOf" srcId="{6F29FB57-A4ED-4BF9-A441-53146E1393AB}" destId="{6CA25912-2A8F-438E-B58B-F594CE581651}" srcOrd="0" destOrd="0" presId="urn:microsoft.com/office/officeart/2005/8/layout/vList2"/>
    <dgm:cxn modelId="{ECB197E3-3695-47A1-8E4E-0F862EE11F78}" type="presOf" srcId="{C57DB796-D00B-4F69-9D19-1E35470A9F58}" destId="{C53ACB2B-26B5-4990-8E71-E09DEE616CBA}" srcOrd="0" destOrd="0" presId="urn:microsoft.com/office/officeart/2005/8/layout/vList2"/>
    <dgm:cxn modelId="{321142E4-163F-4CBE-AB62-1A69C3C33E76}" type="presOf" srcId="{5A9623CC-37F3-42D3-8DD7-818248068B3C}" destId="{AE1AE8FE-76C4-4C4B-BEF1-E6C938908BE5}" srcOrd="0" destOrd="0" presId="urn:microsoft.com/office/officeart/2005/8/layout/vList2"/>
    <dgm:cxn modelId="{7268FFEA-8692-4C4B-934D-E8B369347114}" type="presParOf" srcId="{6CA25912-2A8F-438E-B58B-F594CE581651}" destId="{AE1AE8FE-76C4-4C4B-BEF1-E6C938908BE5}" srcOrd="0" destOrd="0" presId="urn:microsoft.com/office/officeart/2005/8/layout/vList2"/>
    <dgm:cxn modelId="{2352BB98-A3C5-4311-80A7-666E5DB61A05}" type="presParOf" srcId="{6CA25912-2A8F-438E-B58B-F594CE581651}" destId="{C54F3C8B-D798-4BE7-8E1B-0604DDE6D611}" srcOrd="1" destOrd="0" presId="urn:microsoft.com/office/officeart/2005/8/layout/vList2"/>
    <dgm:cxn modelId="{919F5DD4-9473-4576-A8E8-ED66466106E4}" type="presParOf" srcId="{6CA25912-2A8F-438E-B58B-F594CE581651}" destId="{2EF23C57-5D7A-4B49-9313-BC3053F5C643}" srcOrd="2" destOrd="0" presId="urn:microsoft.com/office/officeart/2005/8/layout/vList2"/>
    <dgm:cxn modelId="{262975DD-81AF-49B7-B84D-94635B303B9C}" type="presParOf" srcId="{6CA25912-2A8F-438E-B58B-F594CE581651}" destId="{2DE3A3E6-6D61-4E80-A7E0-448BD21D2530}" srcOrd="3" destOrd="0" presId="urn:microsoft.com/office/officeart/2005/8/layout/vList2"/>
    <dgm:cxn modelId="{69A6F521-F63A-49AD-BFA1-684CE6A3D4FC}" type="presParOf" srcId="{6CA25912-2A8F-438E-B58B-F594CE581651}" destId="{C53ACB2B-26B5-4990-8E71-E09DEE616CBA}" srcOrd="4" destOrd="0" presId="urn:microsoft.com/office/officeart/2005/8/layout/vList2"/>
    <dgm:cxn modelId="{0A795E78-D068-4BB5-A0C4-A41386777DAA}" type="presParOf" srcId="{6CA25912-2A8F-438E-B58B-F594CE581651}" destId="{33AE5A1E-73DB-4A4A-B041-8F3E2FD7DEF3}" srcOrd="5" destOrd="0" presId="urn:microsoft.com/office/officeart/2005/8/layout/vList2"/>
    <dgm:cxn modelId="{7B7A0E4D-9920-4EE5-ABBA-873F580C6BB0}" type="presParOf" srcId="{6CA25912-2A8F-438E-B58B-F594CE581651}" destId="{853EDBE4-9029-447E-B682-430E53F3EE65}" srcOrd="6" destOrd="0" presId="urn:microsoft.com/office/officeart/2005/8/layout/vList2"/>
  </dgm:cxnLst>
  <dgm:bg/>
  <dgm:whole/>
  <dgm:extLst>
    <a:ext uri="http://schemas.microsoft.com/office/drawing/2008/diagram">
      <dsp:dataModelExt xmlns:dsp="http://schemas.microsoft.com/office/drawing/2008/diagram" relId="rId44"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D0617441-C627-4A15-AC63-770A3A170CB4}" type="doc">
      <dgm:prSet loTypeId="urn:microsoft.com/office/officeart/2005/8/layout/hProcess9" loCatId="process" qsTypeId="urn:microsoft.com/office/officeart/2005/8/quickstyle/simple1" qsCatId="simple" csTypeId="urn:microsoft.com/office/officeart/2005/8/colors/accent1_2" csCatId="accent1" phldr="1"/>
      <dgm:spPr/>
    </dgm:pt>
    <dgm:pt modelId="{510AA825-83D2-4356-B96F-09306F7D4A1E}">
      <dgm:prSet phldrT="[Text]"/>
      <dgm:spPr/>
      <dgm:t>
        <a:bodyPr/>
        <a:lstStyle/>
        <a:p>
          <a:pPr rtl="1"/>
          <a:r>
            <a:rPr lang="he-IL">
              <a:latin typeface="David" panose="020E0502060401010101" pitchFamily="34" charset="-79"/>
              <a:cs typeface="David" panose="020E0502060401010101" pitchFamily="34" charset="-79"/>
            </a:rPr>
            <a:t>אי-שוויון במימון תרבות בין רשויות מקומיות</a:t>
          </a:r>
        </a:p>
      </dgm:t>
    </dgm:pt>
    <dgm:pt modelId="{07244796-06BE-437E-8BD7-E241EC13114B}" type="parTrans" cxnId="{C64F371E-86B4-43AF-8948-0581D9028C58}">
      <dgm:prSet/>
      <dgm:spPr/>
      <dgm:t>
        <a:bodyPr/>
        <a:lstStyle/>
        <a:p>
          <a:pPr rtl="1"/>
          <a:endParaRPr lang="he-IL">
            <a:latin typeface="David" panose="020E0502060401010101" pitchFamily="34" charset="-79"/>
            <a:cs typeface="David" panose="020E0502060401010101" pitchFamily="34" charset="-79"/>
          </a:endParaRPr>
        </a:p>
      </dgm:t>
    </dgm:pt>
    <dgm:pt modelId="{F0D958C7-D489-4F24-9F2E-352AE1F7066E}" type="sibTrans" cxnId="{C64F371E-86B4-43AF-8948-0581D9028C58}">
      <dgm:prSet/>
      <dgm:spPr/>
      <dgm:t>
        <a:bodyPr/>
        <a:lstStyle/>
        <a:p>
          <a:pPr rtl="1"/>
          <a:endParaRPr lang="he-IL">
            <a:latin typeface="David" panose="020E0502060401010101" pitchFamily="34" charset="-79"/>
            <a:cs typeface="David" panose="020E0502060401010101" pitchFamily="34" charset="-79"/>
          </a:endParaRPr>
        </a:p>
      </dgm:t>
    </dgm:pt>
    <dgm:pt modelId="{B928EEB9-2D1C-4DCA-A18E-4D094301CBBB}">
      <dgm:prSet phldrT="[Text]"/>
      <dgm:spPr/>
      <dgm:t>
        <a:bodyPr/>
        <a:lstStyle/>
        <a:p>
          <a:pPr rtl="1"/>
          <a:r>
            <a:rPr lang="he-IL">
              <a:latin typeface="David" panose="020E0502060401010101" pitchFamily="34" charset="-79"/>
              <a:cs typeface="David" panose="020E0502060401010101" pitchFamily="34" charset="-79"/>
            </a:rPr>
            <a:t>מינהל התרבות מעצב את תקנת סל"ע, שמטרתה טיפול באי-שוויון זה</a:t>
          </a:r>
        </a:p>
      </dgm:t>
    </dgm:pt>
    <dgm:pt modelId="{6E3ADA9A-D81C-4E3B-9D7A-C36EDDC0A8E6}" type="parTrans" cxnId="{5C88C1BB-4B4F-46F2-8AAD-09940F8F935F}">
      <dgm:prSet/>
      <dgm:spPr/>
      <dgm:t>
        <a:bodyPr/>
        <a:lstStyle/>
        <a:p>
          <a:pPr rtl="1"/>
          <a:endParaRPr lang="he-IL">
            <a:latin typeface="David" panose="020E0502060401010101" pitchFamily="34" charset="-79"/>
            <a:cs typeface="David" panose="020E0502060401010101" pitchFamily="34" charset="-79"/>
          </a:endParaRPr>
        </a:p>
      </dgm:t>
    </dgm:pt>
    <dgm:pt modelId="{2FB0BF00-13F4-4999-98B9-9CF060FD0AF7}" type="sibTrans" cxnId="{5C88C1BB-4B4F-46F2-8AAD-09940F8F935F}">
      <dgm:prSet/>
      <dgm:spPr/>
      <dgm:t>
        <a:bodyPr/>
        <a:lstStyle/>
        <a:p>
          <a:pPr rtl="1"/>
          <a:endParaRPr lang="he-IL">
            <a:latin typeface="David" panose="020E0502060401010101" pitchFamily="34" charset="-79"/>
            <a:cs typeface="David" panose="020E0502060401010101" pitchFamily="34" charset="-79"/>
          </a:endParaRPr>
        </a:p>
      </dgm:t>
    </dgm:pt>
    <dgm:pt modelId="{3CB3A795-2B65-4C37-8E05-79A736640FB6}">
      <dgm:prSet phldrT="[Text]"/>
      <dgm:spPr/>
      <dgm:t>
        <a:bodyPr/>
        <a:lstStyle/>
        <a:p>
          <a:pPr rtl="1"/>
          <a:r>
            <a:rPr lang="he-IL">
              <a:latin typeface="David" panose="020E0502060401010101" pitchFamily="34" charset="-79"/>
              <a:cs typeface="David" panose="020E0502060401010101" pitchFamily="34" charset="-79"/>
            </a:rPr>
            <a:t>תקנת סל"ע מצמצמת את אי-השוויון תוך תגמול גבוה של רשויות עם שיעור הצבעה גבוה למפלגת הליכוד</a:t>
          </a:r>
        </a:p>
      </dgm:t>
    </dgm:pt>
    <dgm:pt modelId="{B76D2C05-965B-4CCA-BE5D-F7FB40AFC4A9}" type="parTrans" cxnId="{4A38B93B-0439-4BF1-96F3-83FDFA4C8C16}">
      <dgm:prSet/>
      <dgm:spPr/>
      <dgm:t>
        <a:bodyPr/>
        <a:lstStyle/>
        <a:p>
          <a:pPr rtl="1"/>
          <a:endParaRPr lang="he-IL">
            <a:latin typeface="David" panose="020E0502060401010101" pitchFamily="34" charset="-79"/>
            <a:cs typeface="David" panose="020E0502060401010101" pitchFamily="34" charset="-79"/>
          </a:endParaRPr>
        </a:p>
      </dgm:t>
    </dgm:pt>
    <dgm:pt modelId="{01DEF5E2-1683-4C0F-BB6B-CF7EE1824514}" type="sibTrans" cxnId="{4A38B93B-0439-4BF1-96F3-83FDFA4C8C16}">
      <dgm:prSet/>
      <dgm:spPr/>
      <dgm:t>
        <a:bodyPr/>
        <a:lstStyle/>
        <a:p>
          <a:pPr rtl="1"/>
          <a:endParaRPr lang="he-IL">
            <a:latin typeface="David" panose="020E0502060401010101" pitchFamily="34" charset="-79"/>
            <a:cs typeface="David" panose="020E0502060401010101" pitchFamily="34" charset="-79"/>
          </a:endParaRPr>
        </a:p>
      </dgm:t>
    </dgm:pt>
    <dgm:pt modelId="{AF056B54-3B51-4064-AF8F-8D0486E5A0E0}" type="pres">
      <dgm:prSet presAssocID="{D0617441-C627-4A15-AC63-770A3A170CB4}" presName="CompostProcess" presStyleCnt="0">
        <dgm:presLayoutVars>
          <dgm:dir val="rev"/>
          <dgm:resizeHandles val="exact"/>
        </dgm:presLayoutVars>
      </dgm:prSet>
      <dgm:spPr/>
    </dgm:pt>
    <dgm:pt modelId="{9F787AD4-1DB8-48EE-B97C-24A5D01E8B6F}" type="pres">
      <dgm:prSet presAssocID="{D0617441-C627-4A15-AC63-770A3A170CB4}" presName="arrow" presStyleLbl="bgShp" presStyleIdx="0" presStyleCnt="1"/>
      <dgm:spPr/>
    </dgm:pt>
    <dgm:pt modelId="{3A15C731-8302-49C9-8750-D34A28B4B18C}" type="pres">
      <dgm:prSet presAssocID="{D0617441-C627-4A15-AC63-770A3A170CB4}" presName="linearProcess" presStyleCnt="0"/>
      <dgm:spPr/>
    </dgm:pt>
    <dgm:pt modelId="{F9692947-691B-4DDD-8D4D-919477AC4F97}" type="pres">
      <dgm:prSet presAssocID="{510AA825-83D2-4356-B96F-09306F7D4A1E}" presName="textNode" presStyleLbl="node1" presStyleIdx="0" presStyleCnt="3">
        <dgm:presLayoutVars>
          <dgm:bulletEnabled val="1"/>
        </dgm:presLayoutVars>
      </dgm:prSet>
      <dgm:spPr/>
    </dgm:pt>
    <dgm:pt modelId="{087C8880-9FD2-45CD-AB96-4C95EC2C9442}" type="pres">
      <dgm:prSet presAssocID="{F0D958C7-D489-4F24-9F2E-352AE1F7066E}" presName="sibTrans" presStyleCnt="0"/>
      <dgm:spPr/>
    </dgm:pt>
    <dgm:pt modelId="{C34765AF-0001-40D0-BB27-92FE43D32722}" type="pres">
      <dgm:prSet presAssocID="{B928EEB9-2D1C-4DCA-A18E-4D094301CBBB}" presName="textNode" presStyleLbl="node1" presStyleIdx="1" presStyleCnt="3">
        <dgm:presLayoutVars>
          <dgm:bulletEnabled val="1"/>
        </dgm:presLayoutVars>
      </dgm:prSet>
      <dgm:spPr/>
    </dgm:pt>
    <dgm:pt modelId="{F3885E4E-E4FC-4103-B685-878CC354E25B}" type="pres">
      <dgm:prSet presAssocID="{2FB0BF00-13F4-4999-98B9-9CF060FD0AF7}" presName="sibTrans" presStyleCnt="0"/>
      <dgm:spPr/>
    </dgm:pt>
    <dgm:pt modelId="{82509A55-B6DF-4D31-9443-806FF9F215CF}" type="pres">
      <dgm:prSet presAssocID="{3CB3A795-2B65-4C37-8E05-79A736640FB6}" presName="textNode" presStyleLbl="node1" presStyleIdx="2" presStyleCnt="3">
        <dgm:presLayoutVars>
          <dgm:bulletEnabled val="1"/>
        </dgm:presLayoutVars>
      </dgm:prSet>
      <dgm:spPr/>
    </dgm:pt>
  </dgm:ptLst>
  <dgm:cxnLst>
    <dgm:cxn modelId="{0BD9EE10-132C-46EE-AB19-0A283329A132}" type="presOf" srcId="{D0617441-C627-4A15-AC63-770A3A170CB4}" destId="{AF056B54-3B51-4064-AF8F-8D0486E5A0E0}" srcOrd="0" destOrd="0" presId="urn:microsoft.com/office/officeart/2005/8/layout/hProcess9"/>
    <dgm:cxn modelId="{C64F371E-86B4-43AF-8948-0581D9028C58}" srcId="{D0617441-C627-4A15-AC63-770A3A170CB4}" destId="{510AA825-83D2-4356-B96F-09306F7D4A1E}" srcOrd="0" destOrd="0" parTransId="{07244796-06BE-437E-8BD7-E241EC13114B}" sibTransId="{F0D958C7-D489-4F24-9F2E-352AE1F7066E}"/>
    <dgm:cxn modelId="{4A38B93B-0439-4BF1-96F3-83FDFA4C8C16}" srcId="{D0617441-C627-4A15-AC63-770A3A170CB4}" destId="{3CB3A795-2B65-4C37-8E05-79A736640FB6}" srcOrd="2" destOrd="0" parTransId="{B76D2C05-965B-4CCA-BE5D-F7FB40AFC4A9}" sibTransId="{01DEF5E2-1683-4C0F-BB6B-CF7EE1824514}"/>
    <dgm:cxn modelId="{AA0C946A-DA7E-41A4-BD43-F8532B9EF3D4}" type="presOf" srcId="{3CB3A795-2B65-4C37-8E05-79A736640FB6}" destId="{82509A55-B6DF-4D31-9443-806FF9F215CF}" srcOrd="0" destOrd="0" presId="urn:microsoft.com/office/officeart/2005/8/layout/hProcess9"/>
    <dgm:cxn modelId="{AE20408E-56CF-452F-ADFE-1C4E067EE854}" type="presOf" srcId="{B928EEB9-2D1C-4DCA-A18E-4D094301CBBB}" destId="{C34765AF-0001-40D0-BB27-92FE43D32722}" srcOrd="0" destOrd="0" presId="urn:microsoft.com/office/officeart/2005/8/layout/hProcess9"/>
    <dgm:cxn modelId="{5C88C1BB-4B4F-46F2-8AAD-09940F8F935F}" srcId="{D0617441-C627-4A15-AC63-770A3A170CB4}" destId="{B928EEB9-2D1C-4DCA-A18E-4D094301CBBB}" srcOrd="1" destOrd="0" parTransId="{6E3ADA9A-D81C-4E3B-9D7A-C36EDDC0A8E6}" sibTransId="{2FB0BF00-13F4-4999-98B9-9CF060FD0AF7}"/>
    <dgm:cxn modelId="{9DB847C5-F923-4493-94A6-9AD3E5098ABD}" type="presOf" srcId="{510AA825-83D2-4356-B96F-09306F7D4A1E}" destId="{F9692947-691B-4DDD-8D4D-919477AC4F97}" srcOrd="0" destOrd="0" presId="urn:microsoft.com/office/officeart/2005/8/layout/hProcess9"/>
    <dgm:cxn modelId="{50EFA54F-368C-4CA6-A87B-570E8263C7C9}" type="presParOf" srcId="{AF056B54-3B51-4064-AF8F-8D0486E5A0E0}" destId="{9F787AD4-1DB8-48EE-B97C-24A5D01E8B6F}" srcOrd="0" destOrd="0" presId="urn:microsoft.com/office/officeart/2005/8/layout/hProcess9"/>
    <dgm:cxn modelId="{28079727-92EC-4978-B41D-7D86C8A4F834}" type="presParOf" srcId="{AF056B54-3B51-4064-AF8F-8D0486E5A0E0}" destId="{3A15C731-8302-49C9-8750-D34A28B4B18C}" srcOrd="1" destOrd="0" presId="urn:microsoft.com/office/officeart/2005/8/layout/hProcess9"/>
    <dgm:cxn modelId="{F515E274-22B7-404C-A77D-2990AE05FE74}" type="presParOf" srcId="{3A15C731-8302-49C9-8750-D34A28B4B18C}" destId="{F9692947-691B-4DDD-8D4D-919477AC4F97}" srcOrd="0" destOrd="0" presId="urn:microsoft.com/office/officeart/2005/8/layout/hProcess9"/>
    <dgm:cxn modelId="{A6A59274-3907-4896-A30A-BD5183DAAA76}" type="presParOf" srcId="{3A15C731-8302-49C9-8750-D34A28B4B18C}" destId="{087C8880-9FD2-45CD-AB96-4C95EC2C9442}" srcOrd="1" destOrd="0" presId="urn:microsoft.com/office/officeart/2005/8/layout/hProcess9"/>
    <dgm:cxn modelId="{A47E5D61-56D8-46D6-880C-71A61308AB0F}" type="presParOf" srcId="{3A15C731-8302-49C9-8750-D34A28B4B18C}" destId="{C34765AF-0001-40D0-BB27-92FE43D32722}" srcOrd="2" destOrd="0" presId="urn:microsoft.com/office/officeart/2005/8/layout/hProcess9"/>
    <dgm:cxn modelId="{A8A2BCD0-C715-483C-B71B-73AAB69F4826}" type="presParOf" srcId="{3A15C731-8302-49C9-8750-D34A28B4B18C}" destId="{F3885E4E-E4FC-4103-B685-878CC354E25B}" srcOrd="3" destOrd="0" presId="urn:microsoft.com/office/officeart/2005/8/layout/hProcess9"/>
    <dgm:cxn modelId="{782E2721-09AB-4EDB-BDAF-5605A68C4CCD}" type="presParOf" srcId="{3A15C731-8302-49C9-8750-D34A28B4B18C}" destId="{82509A55-B6DF-4D31-9443-806FF9F215CF}" srcOrd="4" destOrd="0" presId="urn:microsoft.com/office/officeart/2005/8/layout/hProcess9"/>
  </dgm:cxnLst>
  <dgm:bg/>
  <dgm:whole/>
  <dgm:extLst>
    <a:ext uri="http://schemas.microsoft.com/office/drawing/2008/diagram">
      <dsp:dataModelExt xmlns:dsp="http://schemas.microsoft.com/office/drawing/2008/diagram" relId="rId4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B2978DA-B167-4E9F-8D01-397740E9011D}">
      <dsp:nvSpPr>
        <dsp:cNvPr id="0" name=""/>
        <dsp:cNvSpPr/>
      </dsp:nvSpPr>
      <dsp:spPr>
        <a:xfrm>
          <a:off x="1264646" y="2638313"/>
          <a:ext cx="91440" cy="363142"/>
        </a:xfrm>
        <a:custGeom>
          <a:avLst/>
          <a:gdLst/>
          <a:ahLst/>
          <a:cxnLst/>
          <a:rect l="0" t="0" r="0" b="0"/>
          <a:pathLst>
            <a:path>
              <a:moveTo>
                <a:pt x="45720" y="0"/>
              </a:moveTo>
              <a:lnTo>
                <a:pt x="45720" y="363142"/>
              </a:lnTo>
              <a:lnTo>
                <a:pt x="128611" y="36314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FA4FF9A-A05F-4565-99BE-5F185E1A80D0}">
      <dsp:nvSpPr>
        <dsp:cNvPr id="0" name=""/>
        <dsp:cNvSpPr/>
      </dsp:nvSpPr>
      <dsp:spPr>
        <a:xfrm>
          <a:off x="1310366" y="2077811"/>
          <a:ext cx="1432833" cy="165782"/>
        </a:xfrm>
        <a:custGeom>
          <a:avLst/>
          <a:gdLst/>
          <a:ahLst/>
          <a:cxnLst/>
          <a:rect l="0" t="0" r="0" b="0"/>
          <a:pathLst>
            <a:path>
              <a:moveTo>
                <a:pt x="1432833" y="0"/>
              </a:moveTo>
              <a:lnTo>
                <a:pt x="1432833" y="82891"/>
              </a:lnTo>
              <a:lnTo>
                <a:pt x="0" y="82891"/>
              </a:lnTo>
              <a:lnTo>
                <a:pt x="0" y="16578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AD0FF51-49EB-43AE-A13C-1F45C3F3F9A5}">
      <dsp:nvSpPr>
        <dsp:cNvPr id="0" name=""/>
        <dsp:cNvSpPr/>
      </dsp:nvSpPr>
      <dsp:spPr>
        <a:xfrm>
          <a:off x="2265588" y="2077811"/>
          <a:ext cx="477611" cy="165782"/>
        </a:xfrm>
        <a:custGeom>
          <a:avLst/>
          <a:gdLst/>
          <a:ahLst/>
          <a:cxnLst/>
          <a:rect l="0" t="0" r="0" b="0"/>
          <a:pathLst>
            <a:path>
              <a:moveTo>
                <a:pt x="477611" y="0"/>
              </a:moveTo>
              <a:lnTo>
                <a:pt x="477611" y="82891"/>
              </a:lnTo>
              <a:lnTo>
                <a:pt x="0" y="82891"/>
              </a:lnTo>
              <a:lnTo>
                <a:pt x="0" y="16578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E6D1079-8870-4EDB-BA08-1A030FE979F4}">
      <dsp:nvSpPr>
        <dsp:cNvPr id="0" name=""/>
        <dsp:cNvSpPr/>
      </dsp:nvSpPr>
      <dsp:spPr>
        <a:xfrm>
          <a:off x="2743199" y="2077811"/>
          <a:ext cx="477611" cy="165782"/>
        </a:xfrm>
        <a:custGeom>
          <a:avLst/>
          <a:gdLst/>
          <a:ahLst/>
          <a:cxnLst/>
          <a:rect l="0" t="0" r="0" b="0"/>
          <a:pathLst>
            <a:path>
              <a:moveTo>
                <a:pt x="0" y="0"/>
              </a:moveTo>
              <a:lnTo>
                <a:pt x="0" y="82891"/>
              </a:lnTo>
              <a:lnTo>
                <a:pt x="477611" y="82891"/>
              </a:lnTo>
              <a:lnTo>
                <a:pt x="477611" y="16578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561CD98-EBAC-44D8-A778-AEC4305D7F4E}">
      <dsp:nvSpPr>
        <dsp:cNvPr id="0" name=""/>
        <dsp:cNvSpPr/>
      </dsp:nvSpPr>
      <dsp:spPr>
        <a:xfrm>
          <a:off x="2743199" y="2077811"/>
          <a:ext cx="1432833" cy="165782"/>
        </a:xfrm>
        <a:custGeom>
          <a:avLst/>
          <a:gdLst/>
          <a:ahLst/>
          <a:cxnLst/>
          <a:rect l="0" t="0" r="0" b="0"/>
          <a:pathLst>
            <a:path>
              <a:moveTo>
                <a:pt x="0" y="0"/>
              </a:moveTo>
              <a:lnTo>
                <a:pt x="0" y="82891"/>
              </a:lnTo>
              <a:lnTo>
                <a:pt x="1432833" y="82891"/>
              </a:lnTo>
              <a:lnTo>
                <a:pt x="1432833" y="16578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A3B1FEC-8704-4667-B26D-F265FC8C8BDA}">
      <dsp:nvSpPr>
        <dsp:cNvPr id="0" name=""/>
        <dsp:cNvSpPr/>
      </dsp:nvSpPr>
      <dsp:spPr>
        <a:xfrm>
          <a:off x="2697479" y="1517308"/>
          <a:ext cx="91440" cy="165782"/>
        </a:xfrm>
        <a:custGeom>
          <a:avLst/>
          <a:gdLst/>
          <a:ahLst/>
          <a:cxnLst/>
          <a:rect l="0" t="0" r="0" b="0"/>
          <a:pathLst>
            <a:path>
              <a:moveTo>
                <a:pt x="45720" y="0"/>
              </a:moveTo>
              <a:lnTo>
                <a:pt x="45720" y="16578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EE95C8A-E79A-473D-88F1-EDEE1577F375}">
      <dsp:nvSpPr>
        <dsp:cNvPr id="0" name=""/>
        <dsp:cNvSpPr/>
      </dsp:nvSpPr>
      <dsp:spPr>
        <a:xfrm>
          <a:off x="2697479" y="956806"/>
          <a:ext cx="91440" cy="165782"/>
        </a:xfrm>
        <a:custGeom>
          <a:avLst/>
          <a:gdLst/>
          <a:ahLst/>
          <a:cxnLst/>
          <a:rect l="0" t="0" r="0" b="0"/>
          <a:pathLst>
            <a:path>
              <a:moveTo>
                <a:pt x="45720" y="0"/>
              </a:moveTo>
              <a:lnTo>
                <a:pt x="45720" y="16578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213A413-49FD-4397-807F-2D282805F1D7}">
      <dsp:nvSpPr>
        <dsp:cNvPr id="0" name=""/>
        <dsp:cNvSpPr/>
      </dsp:nvSpPr>
      <dsp:spPr>
        <a:xfrm>
          <a:off x="2743199" y="396303"/>
          <a:ext cx="477611" cy="165782"/>
        </a:xfrm>
        <a:custGeom>
          <a:avLst/>
          <a:gdLst/>
          <a:ahLst/>
          <a:cxnLst/>
          <a:rect l="0" t="0" r="0" b="0"/>
          <a:pathLst>
            <a:path>
              <a:moveTo>
                <a:pt x="477611" y="0"/>
              </a:moveTo>
              <a:lnTo>
                <a:pt x="477611" y="82891"/>
              </a:lnTo>
              <a:lnTo>
                <a:pt x="0" y="82891"/>
              </a:lnTo>
              <a:lnTo>
                <a:pt x="0" y="16578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705EB1C-E414-49C8-A3D4-C79673B07AB6}">
      <dsp:nvSpPr>
        <dsp:cNvPr id="0" name=""/>
        <dsp:cNvSpPr/>
      </dsp:nvSpPr>
      <dsp:spPr>
        <a:xfrm>
          <a:off x="3220811" y="396303"/>
          <a:ext cx="477611" cy="165782"/>
        </a:xfrm>
        <a:custGeom>
          <a:avLst/>
          <a:gdLst/>
          <a:ahLst/>
          <a:cxnLst/>
          <a:rect l="0" t="0" r="0" b="0"/>
          <a:pathLst>
            <a:path>
              <a:moveTo>
                <a:pt x="0" y="0"/>
              </a:moveTo>
              <a:lnTo>
                <a:pt x="0" y="82891"/>
              </a:lnTo>
              <a:lnTo>
                <a:pt x="477611" y="82891"/>
              </a:lnTo>
              <a:lnTo>
                <a:pt x="477611" y="16578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843B492-CCB9-419F-8454-7D7FFF866F0E}">
      <dsp:nvSpPr>
        <dsp:cNvPr id="0" name=""/>
        <dsp:cNvSpPr/>
      </dsp:nvSpPr>
      <dsp:spPr>
        <a:xfrm>
          <a:off x="2826091" y="1583"/>
          <a:ext cx="789440" cy="39472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rtl="1">
            <a:lnSpc>
              <a:spcPct val="90000"/>
            </a:lnSpc>
            <a:spcBef>
              <a:spcPct val="0"/>
            </a:spcBef>
            <a:spcAft>
              <a:spcPct val="35000"/>
            </a:spcAft>
            <a:buNone/>
          </a:pPr>
          <a:r>
            <a:rPr lang="he-IL" sz="1100" kern="1200">
              <a:latin typeface="David" panose="020E0502060401010101" pitchFamily="34" charset="-79"/>
              <a:cs typeface="David" panose="020E0502060401010101" pitchFamily="34" charset="-79"/>
            </a:rPr>
            <a:t>הרשות המבצעת</a:t>
          </a:r>
        </a:p>
      </dsp:txBody>
      <dsp:txXfrm>
        <a:off x="2826091" y="1583"/>
        <a:ext cx="789440" cy="394720"/>
      </dsp:txXfrm>
    </dsp:sp>
    <dsp:sp modelId="{6D3CE1FF-53DF-4414-8384-80C8CCB57837}">
      <dsp:nvSpPr>
        <dsp:cNvPr id="0" name=""/>
        <dsp:cNvSpPr/>
      </dsp:nvSpPr>
      <dsp:spPr>
        <a:xfrm>
          <a:off x="3303702" y="562086"/>
          <a:ext cx="789440" cy="39472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rtl="1">
            <a:lnSpc>
              <a:spcPct val="90000"/>
            </a:lnSpc>
            <a:spcBef>
              <a:spcPct val="0"/>
            </a:spcBef>
            <a:spcAft>
              <a:spcPct val="35000"/>
            </a:spcAft>
            <a:buNone/>
          </a:pPr>
          <a:r>
            <a:rPr lang="he-IL" sz="1100" kern="1200">
              <a:latin typeface="David" panose="020E0502060401010101" pitchFamily="34" charset="-79"/>
              <a:cs typeface="David" panose="020E0502060401010101" pitchFamily="34" charset="-79"/>
            </a:rPr>
            <a:t>משרדי ממשלה</a:t>
          </a:r>
        </a:p>
      </dsp:txBody>
      <dsp:txXfrm>
        <a:off x="3303702" y="562086"/>
        <a:ext cx="789440" cy="394720"/>
      </dsp:txXfrm>
    </dsp:sp>
    <dsp:sp modelId="{490F7C51-0946-4E9D-AB4A-FE646DB9E5DD}">
      <dsp:nvSpPr>
        <dsp:cNvPr id="0" name=""/>
        <dsp:cNvSpPr/>
      </dsp:nvSpPr>
      <dsp:spPr>
        <a:xfrm>
          <a:off x="2348479" y="562086"/>
          <a:ext cx="789440" cy="39472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rtl="1">
            <a:lnSpc>
              <a:spcPct val="90000"/>
            </a:lnSpc>
            <a:spcBef>
              <a:spcPct val="0"/>
            </a:spcBef>
            <a:spcAft>
              <a:spcPct val="35000"/>
            </a:spcAft>
            <a:buNone/>
          </a:pPr>
          <a:r>
            <a:rPr lang="he-IL" sz="1100" kern="1200">
              <a:latin typeface="David" panose="020E0502060401010101" pitchFamily="34" charset="-79"/>
              <a:cs typeface="David" panose="020E0502060401010101" pitchFamily="34" charset="-79"/>
            </a:rPr>
            <a:t>משרד הפנים</a:t>
          </a:r>
        </a:p>
      </dsp:txBody>
      <dsp:txXfrm>
        <a:off x="2348479" y="562086"/>
        <a:ext cx="789440" cy="394720"/>
      </dsp:txXfrm>
    </dsp:sp>
    <dsp:sp modelId="{BBCC8F13-5FB9-4F49-8235-C20D6D084096}">
      <dsp:nvSpPr>
        <dsp:cNvPr id="0" name=""/>
        <dsp:cNvSpPr/>
      </dsp:nvSpPr>
      <dsp:spPr>
        <a:xfrm>
          <a:off x="2348479" y="1122588"/>
          <a:ext cx="789440" cy="39472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rtl="1">
            <a:lnSpc>
              <a:spcPct val="90000"/>
            </a:lnSpc>
            <a:spcBef>
              <a:spcPct val="0"/>
            </a:spcBef>
            <a:spcAft>
              <a:spcPct val="35000"/>
            </a:spcAft>
            <a:buNone/>
          </a:pPr>
          <a:r>
            <a:rPr lang="he-IL" sz="1100" kern="1200">
              <a:latin typeface="David" panose="020E0502060401010101" pitchFamily="34" charset="-79"/>
              <a:cs typeface="David" panose="020E0502060401010101" pitchFamily="34" charset="-79"/>
            </a:rPr>
            <a:t>6 מחוזות משרד הפנים</a:t>
          </a:r>
        </a:p>
      </dsp:txBody>
      <dsp:txXfrm>
        <a:off x="2348479" y="1122588"/>
        <a:ext cx="789440" cy="394720"/>
      </dsp:txXfrm>
    </dsp:sp>
    <dsp:sp modelId="{0D368973-7044-4DC3-B525-F6897A4406A1}">
      <dsp:nvSpPr>
        <dsp:cNvPr id="0" name=""/>
        <dsp:cNvSpPr/>
      </dsp:nvSpPr>
      <dsp:spPr>
        <a:xfrm>
          <a:off x="918057" y="1683091"/>
          <a:ext cx="3650284" cy="39472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rtl="1">
            <a:lnSpc>
              <a:spcPct val="90000"/>
            </a:lnSpc>
            <a:spcBef>
              <a:spcPct val="0"/>
            </a:spcBef>
            <a:spcAft>
              <a:spcPct val="35000"/>
            </a:spcAft>
            <a:buNone/>
          </a:pPr>
          <a:r>
            <a:rPr lang="he-IL" sz="1100" kern="1200">
              <a:latin typeface="David" panose="020E0502060401010101" pitchFamily="34" charset="-79"/>
              <a:cs typeface="David" panose="020E0502060401010101" pitchFamily="34" charset="-79"/>
            </a:rPr>
            <a:t>257 רשויות מקומיות</a:t>
          </a:r>
        </a:p>
      </dsp:txBody>
      <dsp:txXfrm>
        <a:off x="918057" y="1683091"/>
        <a:ext cx="3650284" cy="394720"/>
      </dsp:txXfrm>
    </dsp:sp>
    <dsp:sp modelId="{BF73A9B5-9D21-43E7-A294-FB45E7F6A1E6}">
      <dsp:nvSpPr>
        <dsp:cNvPr id="0" name=""/>
        <dsp:cNvSpPr/>
      </dsp:nvSpPr>
      <dsp:spPr>
        <a:xfrm>
          <a:off x="3781313" y="2243593"/>
          <a:ext cx="789440" cy="39472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rtl="1">
            <a:lnSpc>
              <a:spcPct val="90000"/>
            </a:lnSpc>
            <a:spcBef>
              <a:spcPct val="0"/>
            </a:spcBef>
            <a:spcAft>
              <a:spcPct val="35000"/>
            </a:spcAft>
            <a:buNone/>
          </a:pPr>
          <a:r>
            <a:rPr lang="he-IL" sz="1100" kern="1200">
              <a:latin typeface="David" panose="020E0502060401010101" pitchFamily="34" charset="-79"/>
              <a:cs typeface="David" panose="020E0502060401010101" pitchFamily="34" charset="-79"/>
            </a:rPr>
            <a:t>75 עיריות</a:t>
          </a:r>
        </a:p>
      </dsp:txBody>
      <dsp:txXfrm>
        <a:off x="3781313" y="2243593"/>
        <a:ext cx="789440" cy="394720"/>
      </dsp:txXfrm>
    </dsp:sp>
    <dsp:sp modelId="{E4A24262-35AC-4C78-ABFE-9FC5E0A9B8A8}">
      <dsp:nvSpPr>
        <dsp:cNvPr id="0" name=""/>
        <dsp:cNvSpPr/>
      </dsp:nvSpPr>
      <dsp:spPr>
        <a:xfrm>
          <a:off x="2826091" y="2243593"/>
          <a:ext cx="789440" cy="39472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rtl="1">
            <a:lnSpc>
              <a:spcPct val="90000"/>
            </a:lnSpc>
            <a:spcBef>
              <a:spcPct val="0"/>
            </a:spcBef>
            <a:spcAft>
              <a:spcPct val="35000"/>
            </a:spcAft>
            <a:buNone/>
          </a:pPr>
          <a:r>
            <a:rPr lang="he-IL" sz="1100" kern="1200">
              <a:latin typeface="David" panose="020E0502060401010101" pitchFamily="34" charset="-79"/>
              <a:cs typeface="David" panose="020E0502060401010101" pitchFamily="34" charset="-79"/>
            </a:rPr>
            <a:t>126 מועצות מקומיות</a:t>
          </a:r>
        </a:p>
      </dsp:txBody>
      <dsp:txXfrm>
        <a:off x="2826091" y="2243593"/>
        <a:ext cx="789440" cy="394720"/>
      </dsp:txXfrm>
    </dsp:sp>
    <dsp:sp modelId="{D56DFA00-D873-45EC-AA90-0B4142962B40}">
      <dsp:nvSpPr>
        <dsp:cNvPr id="0" name=""/>
        <dsp:cNvSpPr/>
      </dsp:nvSpPr>
      <dsp:spPr>
        <a:xfrm>
          <a:off x="1870868" y="2243593"/>
          <a:ext cx="789440" cy="39472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rtl="1">
            <a:lnSpc>
              <a:spcPct val="90000"/>
            </a:lnSpc>
            <a:spcBef>
              <a:spcPct val="0"/>
            </a:spcBef>
            <a:spcAft>
              <a:spcPct val="35000"/>
            </a:spcAft>
            <a:buNone/>
          </a:pPr>
          <a:r>
            <a:rPr lang="he-IL" sz="1100" kern="1200">
              <a:latin typeface="David" panose="020E0502060401010101" pitchFamily="34" charset="-79"/>
              <a:cs typeface="David" panose="020E0502060401010101" pitchFamily="34" charset="-79"/>
            </a:rPr>
            <a:t>2 מועצות מקומיות תעשיתיות</a:t>
          </a:r>
        </a:p>
      </dsp:txBody>
      <dsp:txXfrm>
        <a:off x="1870868" y="2243593"/>
        <a:ext cx="789440" cy="394720"/>
      </dsp:txXfrm>
    </dsp:sp>
    <dsp:sp modelId="{96C952C6-5199-4BA7-B1B7-02571FDFDFA5}">
      <dsp:nvSpPr>
        <dsp:cNvPr id="0" name=""/>
        <dsp:cNvSpPr/>
      </dsp:nvSpPr>
      <dsp:spPr>
        <a:xfrm>
          <a:off x="915645" y="2243593"/>
          <a:ext cx="789440" cy="39472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rtl="1">
            <a:lnSpc>
              <a:spcPct val="90000"/>
            </a:lnSpc>
            <a:spcBef>
              <a:spcPct val="0"/>
            </a:spcBef>
            <a:spcAft>
              <a:spcPct val="35000"/>
            </a:spcAft>
            <a:buNone/>
          </a:pPr>
          <a:r>
            <a:rPr lang="he-IL" sz="1100" kern="1200">
              <a:latin typeface="David" panose="020E0502060401010101" pitchFamily="34" charset="-79"/>
              <a:cs typeface="David" panose="020E0502060401010101" pitchFamily="34" charset="-79"/>
            </a:rPr>
            <a:t>54 מועצות אזוריות</a:t>
          </a:r>
        </a:p>
      </dsp:txBody>
      <dsp:txXfrm>
        <a:off x="915645" y="2243593"/>
        <a:ext cx="789440" cy="394720"/>
      </dsp:txXfrm>
    </dsp:sp>
    <dsp:sp modelId="{D5FE7B67-494F-40E5-96B0-07FF5B24AB95}">
      <dsp:nvSpPr>
        <dsp:cNvPr id="0" name=""/>
        <dsp:cNvSpPr/>
      </dsp:nvSpPr>
      <dsp:spPr>
        <a:xfrm>
          <a:off x="1393257" y="2804096"/>
          <a:ext cx="789440" cy="39472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rtl="1">
            <a:lnSpc>
              <a:spcPct val="90000"/>
            </a:lnSpc>
            <a:spcBef>
              <a:spcPct val="0"/>
            </a:spcBef>
            <a:spcAft>
              <a:spcPct val="35000"/>
            </a:spcAft>
            <a:buNone/>
          </a:pPr>
          <a:r>
            <a:rPr lang="he-IL" sz="1100" kern="1200">
              <a:latin typeface="David" panose="020E0502060401010101" pitchFamily="34" charset="-79"/>
              <a:cs typeface="David" panose="020E0502060401010101" pitchFamily="34" charset="-79"/>
            </a:rPr>
            <a:t>980 ועדים מקומיים</a:t>
          </a:r>
        </a:p>
      </dsp:txBody>
      <dsp:txXfrm>
        <a:off x="1393257" y="2804096"/>
        <a:ext cx="789440" cy="394720"/>
      </dsp:txXfrm>
    </dsp:sp>
    <dsp:sp modelId="{A08B939A-0A22-4E47-B230-4D2135D6DD95}">
      <dsp:nvSpPr>
        <dsp:cNvPr id="0" name=""/>
        <dsp:cNvSpPr/>
      </dsp:nvSpPr>
      <dsp:spPr>
        <a:xfrm>
          <a:off x="4696959" y="581095"/>
          <a:ext cx="789440" cy="394720"/>
        </a:xfrm>
        <a:prstGeom prst="rect">
          <a:avLst/>
        </a:prstGeom>
        <a:no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rtl="1">
            <a:lnSpc>
              <a:spcPct val="90000"/>
            </a:lnSpc>
            <a:spcBef>
              <a:spcPct val="0"/>
            </a:spcBef>
            <a:spcAft>
              <a:spcPct val="35000"/>
            </a:spcAft>
            <a:buNone/>
          </a:pPr>
          <a:r>
            <a:rPr lang="he-IL" sz="1100" kern="1200">
              <a:solidFill>
                <a:sysClr val="windowText" lastClr="000000"/>
              </a:solidFill>
              <a:latin typeface="David" panose="020E0502060401010101" pitchFamily="34" charset="-79"/>
              <a:cs typeface="David" panose="020E0502060401010101" pitchFamily="34" charset="-79"/>
            </a:rPr>
            <a:t>שלטון</a:t>
          </a:r>
        </a:p>
        <a:p>
          <a:pPr marL="0" lvl="0" indent="0" algn="ctr" defTabSz="488950" rtl="1">
            <a:lnSpc>
              <a:spcPct val="90000"/>
            </a:lnSpc>
            <a:spcBef>
              <a:spcPct val="0"/>
            </a:spcBef>
            <a:spcAft>
              <a:spcPct val="35000"/>
            </a:spcAft>
            <a:buNone/>
          </a:pPr>
          <a:r>
            <a:rPr lang="he-IL" sz="1100" kern="1200">
              <a:solidFill>
                <a:sysClr val="windowText" lastClr="000000"/>
              </a:solidFill>
              <a:latin typeface="David" panose="020E0502060401010101" pitchFamily="34" charset="-79"/>
              <a:cs typeface="David" panose="020E0502060401010101" pitchFamily="34" charset="-79"/>
            </a:rPr>
            <a:t>מרכזי</a:t>
          </a:r>
        </a:p>
      </dsp:txBody>
      <dsp:txXfrm>
        <a:off x="4696959" y="581095"/>
        <a:ext cx="789440" cy="394720"/>
      </dsp:txXfrm>
    </dsp:sp>
    <dsp:sp modelId="{761526A3-2B7E-4DED-B604-E27736A10E05}">
      <dsp:nvSpPr>
        <dsp:cNvPr id="0" name=""/>
        <dsp:cNvSpPr/>
      </dsp:nvSpPr>
      <dsp:spPr>
        <a:xfrm>
          <a:off x="4696959" y="2225649"/>
          <a:ext cx="789440" cy="394720"/>
        </a:xfrm>
        <a:prstGeom prst="rect">
          <a:avLst/>
        </a:prstGeom>
        <a:no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rtl="1">
            <a:lnSpc>
              <a:spcPct val="90000"/>
            </a:lnSpc>
            <a:spcBef>
              <a:spcPct val="0"/>
            </a:spcBef>
            <a:spcAft>
              <a:spcPct val="35000"/>
            </a:spcAft>
            <a:buNone/>
          </a:pPr>
          <a:r>
            <a:rPr lang="he-IL" sz="1100" kern="1200">
              <a:solidFill>
                <a:sysClr val="windowText" lastClr="000000"/>
              </a:solidFill>
              <a:latin typeface="David" panose="020E0502060401010101" pitchFamily="34" charset="-79"/>
              <a:cs typeface="David" panose="020E0502060401010101" pitchFamily="34" charset="-79"/>
            </a:rPr>
            <a:t>שלטון</a:t>
          </a:r>
        </a:p>
        <a:p>
          <a:pPr marL="0" lvl="0" indent="0" algn="ctr" defTabSz="488950" rtl="1">
            <a:lnSpc>
              <a:spcPct val="90000"/>
            </a:lnSpc>
            <a:spcBef>
              <a:spcPct val="0"/>
            </a:spcBef>
            <a:spcAft>
              <a:spcPct val="35000"/>
            </a:spcAft>
            <a:buNone/>
          </a:pPr>
          <a:r>
            <a:rPr lang="he-IL" sz="1100" kern="1200">
              <a:solidFill>
                <a:sysClr val="windowText" lastClr="000000"/>
              </a:solidFill>
              <a:latin typeface="David" panose="020E0502060401010101" pitchFamily="34" charset="-79"/>
              <a:cs typeface="David" panose="020E0502060401010101" pitchFamily="34" charset="-79"/>
            </a:rPr>
            <a:t>מקומי</a:t>
          </a:r>
        </a:p>
      </dsp:txBody>
      <dsp:txXfrm>
        <a:off x="4696959" y="2225649"/>
        <a:ext cx="789440" cy="39472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F787AD4-1DB8-48EE-B97C-24A5D01E8B6F}">
      <dsp:nvSpPr>
        <dsp:cNvPr id="0" name=""/>
        <dsp:cNvSpPr/>
      </dsp:nvSpPr>
      <dsp:spPr>
        <a:xfrm>
          <a:off x="411479" y="0"/>
          <a:ext cx="4663440" cy="3200400"/>
        </a:xfrm>
        <a:prstGeom prst="leftArrow">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F9692947-691B-4DDD-8D4D-919477AC4F97}">
      <dsp:nvSpPr>
        <dsp:cNvPr id="0" name=""/>
        <dsp:cNvSpPr/>
      </dsp:nvSpPr>
      <dsp:spPr>
        <a:xfrm>
          <a:off x="3654563" y="960120"/>
          <a:ext cx="1645920" cy="1280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0010" tIns="80010" rIns="80010" bIns="80010" numCol="1" spcCol="1270" anchor="ctr" anchorCtr="0">
          <a:noAutofit/>
        </a:bodyPr>
        <a:lstStyle/>
        <a:p>
          <a:pPr marL="0" lvl="0" indent="0" algn="ctr" defTabSz="933450" rtl="1">
            <a:lnSpc>
              <a:spcPct val="90000"/>
            </a:lnSpc>
            <a:spcBef>
              <a:spcPct val="0"/>
            </a:spcBef>
            <a:spcAft>
              <a:spcPct val="35000"/>
            </a:spcAft>
            <a:buNone/>
          </a:pPr>
          <a:r>
            <a:rPr lang="he-IL" sz="2100" kern="1200">
              <a:latin typeface="David" panose="020E0502060401010101" pitchFamily="34" charset="-79"/>
              <a:cs typeface="David" panose="020E0502060401010101" pitchFamily="34" charset="-79"/>
            </a:rPr>
            <a:t>אי-שוויון בין רשויות מקומיות</a:t>
          </a:r>
        </a:p>
      </dsp:txBody>
      <dsp:txXfrm>
        <a:off x="3717055" y="1022612"/>
        <a:ext cx="1520936" cy="1155176"/>
      </dsp:txXfrm>
    </dsp:sp>
    <dsp:sp modelId="{C34765AF-0001-40D0-BB27-92FE43D32722}">
      <dsp:nvSpPr>
        <dsp:cNvPr id="0" name=""/>
        <dsp:cNvSpPr/>
      </dsp:nvSpPr>
      <dsp:spPr>
        <a:xfrm>
          <a:off x="1920240" y="960120"/>
          <a:ext cx="1645920" cy="1280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0010" tIns="80010" rIns="80010" bIns="80010" numCol="1" spcCol="1270" anchor="ctr" anchorCtr="0">
          <a:noAutofit/>
        </a:bodyPr>
        <a:lstStyle/>
        <a:p>
          <a:pPr marL="0" lvl="0" indent="0" algn="ctr" defTabSz="933450" rtl="1">
            <a:lnSpc>
              <a:spcPct val="90000"/>
            </a:lnSpc>
            <a:spcBef>
              <a:spcPct val="0"/>
            </a:spcBef>
            <a:spcAft>
              <a:spcPct val="35000"/>
            </a:spcAft>
            <a:buNone/>
          </a:pPr>
          <a:r>
            <a:rPr lang="he-IL" sz="2100" kern="1200">
              <a:latin typeface="David" panose="020E0502060401010101" pitchFamily="34" charset="-79"/>
              <a:cs typeface="David" panose="020E0502060401010101" pitchFamily="34" charset="-79"/>
            </a:rPr>
            <a:t>השלטון המרכזי מעצב מנגנון טיפול באי-שוויון</a:t>
          </a:r>
        </a:p>
      </dsp:txBody>
      <dsp:txXfrm>
        <a:off x="1982732" y="1022612"/>
        <a:ext cx="1520936" cy="1155176"/>
      </dsp:txXfrm>
    </dsp:sp>
    <dsp:sp modelId="{82509A55-B6DF-4D31-9443-806FF9F215CF}">
      <dsp:nvSpPr>
        <dsp:cNvPr id="0" name=""/>
        <dsp:cNvSpPr/>
      </dsp:nvSpPr>
      <dsp:spPr>
        <a:xfrm>
          <a:off x="185916" y="960120"/>
          <a:ext cx="1645920" cy="1280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0010" tIns="80010" rIns="80010" bIns="80010" numCol="1" spcCol="1270" anchor="ctr" anchorCtr="0">
          <a:noAutofit/>
        </a:bodyPr>
        <a:lstStyle/>
        <a:p>
          <a:pPr marL="0" lvl="0" indent="0" algn="ctr" defTabSz="933450" rtl="1">
            <a:lnSpc>
              <a:spcPct val="90000"/>
            </a:lnSpc>
            <a:spcBef>
              <a:spcPct val="0"/>
            </a:spcBef>
            <a:spcAft>
              <a:spcPct val="35000"/>
            </a:spcAft>
            <a:buNone/>
          </a:pPr>
          <a:r>
            <a:rPr lang="he-IL" sz="2100" kern="1200">
              <a:latin typeface="David" panose="020E0502060401010101" pitchFamily="34" charset="-79"/>
              <a:cs typeface="David" panose="020E0502060401010101" pitchFamily="34" charset="-79"/>
            </a:rPr>
            <a:t>מנגנון הטיפול יוצר אי-שוויון נוסף</a:t>
          </a:r>
        </a:p>
      </dsp:txBody>
      <dsp:txXfrm>
        <a:off x="248408" y="1022612"/>
        <a:ext cx="1520936" cy="1155176"/>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2F1EDE5-6DDF-49AA-916D-38360B008168}">
      <dsp:nvSpPr>
        <dsp:cNvPr id="0" name=""/>
        <dsp:cNvSpPr/>
      </dsp:nvSpPr>
      <dsp:spPr>
        <a:xfrm>
          <a:off x="0" y="78946"/>
          <a:ext cx="5486400" cy="473484"/>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r" defTabSz="622300" rtl="1">
            <a:lnSpc>
              <a:spcPct val="90000"/>
            </a:lnSpc>
            <a:spcBef>
              <a:spcPct val="0"/>
            </a:spcBef>
            <a:spcAft>
              <a:spcPct val="35000"/>
            </a:spcAft>
            <a:buNone/>
          </a:pPr>
          <a:r>
            <a:rPr lang="he-IL" sz="1400" kern="1200">
              <a:latin typeface="David" panose="020E0502060401010101" pitchFamily="34" charset="-79"/>
              <a:cs typeface="David" panose="020E0502060401010101" pitchFamily="34" charset="-79"/>
            </a:rPr>
            <a:t>השלטון המרכזי בישראל מתאפיין בריכוזיות אל מול השלטון המקומי</a:t>
          </a:r>
        </a:p>
      </dsp:txBody>
      <dsp:txXfrm>
        <a:off x="23114" y="102060"/>
        <a:ext cx="5440172" cy="427256"/>
      </dsp:txXfrm>
    </dsp:sp>
    <dsp:sp modelId="{2291C631-7009-4C49-8C47-D13C07CA85AC}">
      <dsp:nvSpPr>
        <dsp:cNvPr id="0" name=""/>
        <dsp:cNvSpPr/>
      </dsp:nvSpPr>
      <dsp:spPr>
        <a:xfrm>
          <a:off x="0" y="592751"/>
          <a:ext cx="5486400" cy="473484"/>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r" defTabSz="622300" rtl="1">
            <a:lnSpc>
              <a:spcPct val="90000"/>
            </a:lnSpc>
            <a:spcBef>
              <a:spcPct val="0"/>
            </a:spcBef>
            <a:spcAft>
              <a:spcPct val="35000"/>
            </a:spcAft>
            <a:buNone/>
          </a:pPr>
          <a:r>
            <a:rPr lang="he-IL" sz="1400" kern="1200">
              <a:latin typeface="David" panose="020E0502060401010101" pitchFamily="34" charset="-79"/>
              <a:cs typeface="David" panose="020E0502060401010101" pitchFamily="34" charset="-79"/>
            </a:rPr>
            <a:t>קיים אי-שוויון בין רשויות מקומיות בתחומים רבים</a:t>
          </a:r>
        </a:p>
      </dsp:txBody>
      <dsp:txXfrm>
        <a:off x="23114" y="615865"/>
        <a:ext cx="5440172" cy="427256"/>
      </dsp:txXfrm>
    </dsp:sp>
    <dsp:sp modelId="{9413D1BD-060E-46FA-BB65-39866B337E3F}">
      <dsp:nvSpPr>
        <dsp:cNvPr id="0" name=""/>
        <dsp:cNvSpPr/>
      </dsp:nvSpPr>
      <dsp:spPr>
        <a:xfrm>
          <a:off x="0" y="1106555"/>
          <a:ext cx="5486400" cy="473484"/>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r" defTabSz="622300" rtl="1">
            <a:lnSpc>
              <a:spcPct val="90000"/>
            </a:lnSpc>
            <a:spcBef>
              <a:spcPct val="0"/>
            </a:spcBef>
            <a:spcAft>
              <a:spcPct val="35000"/>
            </a:spcAft>
            <a:buNone/>
          </a:pPr>
          <a:r>
            <a:rPr lang="he-IL" sz="1400" kern="1200">
              <a:latin typeface="David" panose="020E0502060401010101" pitchFamily="34" charset="-79"/>
              <a:cs typeface="David" panose="020E0502060401010101" pitchFamily="34" charset="-79"/>
            </a:rPr>
            <a:t>ניסיונות קודמים של השלטון המרכזי לצמצם אי-שוויון הצליחו חלקית כשמנגנוני הצמצום היו מוטים פוליטית</a:t>
          </a:r>
        </a:p>
      </dsp:txBody>
      <dsp:txXfrm>
        <a:off x="23114" y="1129669"/>
        <a:ext cx="5440172" cy="427256"/>
      </dsp:txXfrm>
    </dsp:sp>
    <dsp:sp modelId="{A0EE38F6-5ED3-4098-ABA1-A8CCABEAAA3B}">
      <dsp:nvSpPr>
        <dsp:cNvPr id="0" name=""/>
        <dsp:cNvSpPr/>
      </dsp:nvSpPr>
      <dsp:spPr>
        <a:xfrm>
          <a:off x="0" y="1620360"/>
          <a:ext cx="5486400" cy="473484"/>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r" defTabSz="622300" rtl="1">
            <a:lnSpc>
              <a:spcPct val="90000"/>
            </a:lnSpc>
            <a:spcBef>
              <a:spcPct val="0"/>
            </a:spcBef>
            <a:spcAft>
              <a:spcPct val="35000"/>
            </a:spcAft>
            <a:buNone/>
          </a:pPr>
          <a:r>
            <a:rPr lang="he-IL" sz="1400" kern="1200">
              <a:latin typeface="David" panose="020E0502060401010101" pitchFamily="34" charset="-79"/>
              <a:cs typeface="David" panose="020E0502060401010101" pitchFamily="34" charset="-79"/>
            </a:rPr>
            <a:t>בתחום מימון תרבות גם קיים אי-שוויון בין רשויות מקומיות</a:t>
          </a:r>
        </a:p>
      </dsp:txBody>
      <dsp:txXfrm>
        <a:off x="23114" y="1643474"/>
        <a:ext cx="5440172" cy="427256"/>
      </dsp:txXfrm>
    </dsp:sp>
    <dsp:sp modelId="{B71C38B4-33A9-4D96-A89D-23ADBB3138DC}">
      <dsp:nvSpPr>
        <dsp:cNvPr id="0" name=""/>
        <dsp:cNvSpPr/>
      </dsp:nvSpPr>
      <dsp:spPr>
        <a:xfrm>
          <a:off x="0" y="2134164"/>
          <a:ext cx="5486400" cy="473484"/>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r" defTabSz="622300" rtl="1">
            <a:lnSpc>
              <a:spcPct val="90000"/>
            </a:lnSpc>
            <a:spcBef>
              <a:spcPct val="0"/>
            </a:spcBef>
            <a:spcAft>
              <a:spcPct val="35000"/>
            </a:spcAft>
            <a:buNone/>
          </a:pPr>
          <a:r>
            <a:rPr lang="he-IL" sz="1400" kern="1200">
              <a:latin typeface="David" panose="020E0502060401010101" pitchFamily="34" charset="-79"/>
              <a:cs typeface="David" panose="020E0502060401010101" pitchFamily="34" charset="-79"/>
            </a:rPr>
            <a:t>מטרתה של תקנת סל"ע היא לצמצם את אי-השוויון במימון תרבות</a:t>
          </a:r>
        </a:p>
      </dsp:txBody>
      <dsp:txXfrm>
        <a:off x="23114" y="2157278"/>
        <a:ext cx="5440172" cy="427256"/>
      </dsp:txXfrm>
    </dsp:sp>
    <dsp:sp modelId="{5BA209F9-2BBA-414B-8832-CFE5D0666D74}">
      <dsp:nvSpPr>
        <dsp:cNvPr id="0" name=""/>
        <dsp:cNvSpPr/>
      </dsp:nvSpPr>
      <dsp:spPr>
        <a:xfrm>
          <a:off x="0" y="2647968"/>
          <a:ext cx="5486400" cy="473484"/>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r" defTabSz="622300" rtl="1">
            <a:lnSpc>
              <a:spcPct val="90000"/>
            </a:lnSpc>
            <a:spcBef>
              <a:spcPct val="0"/>
            </a:spcBef>
            <a:spcAft>
              <a:spcPct val="35000"/>
            </a:spcAft>
            <a:buNone/>
          </a:pPr>
          <a:r>
            <a:rPr lang="he-IL" sz="1400" kern="1200">
              <a:latin typeface="David" panose="020E0502060401010101" pitchFamily="34" charset="-79"/>
              <a:cs typeface="David" panose="020E0502060401010101" pitchFamily="34" charset="-79"/>
            </a:rPr>
            <a:t>תזת "שלטון הנאמנות" מספקת היגיון מנחה אפשרי לאופן חלוקת תקציבי התרבות לרשויות מקומיות</a:t>
          </a:r>
        </a:p>
      </dsp:txBody>
      <dsp:txXfrm>
        <a:off x="23114" y="2671082"/>
        <a:ext cx="5440172" cy="427256"/>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E1AE8FE-76C4-4C4B-BEF1-E6C938908BE5}">
      <dsp:nvSpPr>
        <dsp:cNvPr id="0" name=""/>
        <dsp:cNvSpPr/>
      </dsp:nvSpPr>
      <dsp:spPr>
        <a:xfrm>
          <a:off x="0" y="304908"/>
          <a:ext cx="5486400" cy="608765"/>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r" defTabSz="800100" rtl="1">
            <a:lnSpc>
              <a:spcPct val="90000"/>
            </a:lnSpc>
            <a:spcBef>
              <a:spcPct val="0"/>
            </a:spcBef>
            <a:spcAft>
              <a:spcPct val="35000"/>
            </a:spcAft>
            <a:buNone/>
          </a:pPr>
          <a:r>
            <a:rPr lang="he-IL" sz="1800" kern="1200">
              <a:latin typeface="David" panose="020E0502060401010101" pitchFamily="34" charset="-79"/>
              <a:cs typeface="David" panose="020E0502060401010101" pitchFamily="34" charset="-79"/>
            </a:rPr>
            <a:t>קיים אי-שוויון נרחב במימון תרבות בישראל</a:t>
          </a:r>
        </a:p>
      </dsp:txBody>
      <dsp:txXfrm>
        <a:off x="29717" y="334625"/>
        <a:ext cx="5426966" cy="549331"/>
      </dsp:txXfrm>
    </dsp:sp>
    <dsp:sp modelId="{2EF23C57-5D7A-4B49-9313-BC3053F5C643}">
      <dsp:nvSpPr>
        <dsp:cNvPr id="0" name=""/>
        <dsp:cNvSpPr/>
      </dsp:nvSpPr>
      <dsp:spPr>
        <a:xfrm>
          <a:off x="0" y="965514"/>
          <a:ext cx="5486400" cy="608765"/>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r" defTabSz="800100" rtl="1">
            <a:lnSpc>
              <a:spcPct val="90000"/>
            </a:lnSpc>
            <a:spcBef>
              <a:spcPct val="0"/>
            </a:spcBef>
            <a:spcAft>
              <a:spcPct val="35000"/>
            </a:spcAft>
            <a:buNone/>
          </a:pPr>
          <a:r>
            <a:rPr lang="he-IL" sz="1800" kern="1200">
              <a:latin typeface="David" panose="020E0502060401010101" pitchFamily="34" charset="-79"/>
              <a:cs typeface="David" panose="020E0502060401010101" pitchFamily="34" charset="-79"/>
            </a:rPr>
            <a:t>אי-שוויון זה הצטמצם מעט בשנים 2016-2019</a:t>
          </a:r>
        </a:p>
      </dsp:txBody>
      <dsp:txXfrm>
        <a:off x="29717" y="995231"/>
        <a:ext cx="5426966" cy="549331"/>
      </dsp:txXfrm>
    </dsp:sp>
    <dsp:sp modelId="{C53ACB2B-26B5-4990-8E71-E09DEE616CBA}">
      <dsp:nvSpPr>
        <dsp:cNvPr id="0" name=""/>
        <dsp:cNvSpPr/>
      </dsp:nvSpPr>
      <dsp:spPr>
        <a:xfrm>
          <a:off x="0" y="1626120"/>
          <a:ext cx="5486400" cy="608765"/>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r" defTabSz="800100" rtl="1">
            <a:lnSpc>
              <a:spcPct val="90000"/>
            </a:lnSpc>
            <a:spcBef>
              <a:spcPct val="0"/>
            </a:spcBef>
            <a:spcAft>
              <a:spcPct val="35000"/>
            </a:spcAft>
            <a:buNone/>
          </a:pPr>
          <a:r>
            <a:rPr lang="he-IL" sz="1800" kern="1200">
              <a:latin typeface="David" panose="020E0502060401010101" pitchFamily="34" charset="-79"/>
              <a:cs typeface="David" panose="020E0502060401010101" pitchFamily="34" charset="-79"/>
            </a:rPr>
            <a:t>מכשיר המדיניות המרכזי שהוביל לצמצום באי-השוויון היה תקנת סל"ע</a:t>
          </a:r>
        </a:p>
      </dsp:txBody>
      <dsp:txXfrm>
        <a:off x="29717" y="1655837"/>
        <a:ext cx="5426966" cy="549331"/>
      </dsp:txXfrm>
    </dsp:sp>
    <dsp:sp modelId="{853EDBE4-9029-447E-B682-430E53F3EE65}">
      <dsp:nvSpPr>
        <dsp:cNvPr id="0" name=""/>
        <dsp:cNvSpPr/>
      </dsp:nvSpPr>
      <dsp:spPr>
        <a:xfrm>
          <a:off x="0" y="2286725"/>
          <a:ext cx="5486400" cy="608765"/>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r" defTabSz="800100" rtl="1">
            <a:lnSpc>
              <a:spcPct val="90000"/>
            </a:lnSpc>
            <a:spcBef>
              <a:spcPct val="0"/>
            </a:spcBef>
            <a:spcAft>
              <a:spcPct val="35000"/>
            </a:spcAft>
            <a:buNone/>
          </a:pPr>
          <a:r>
            <a:rPr lang="he-IL" sz="1800" kern="1200">
              <a:latin typeface="David" panose="020E0502060401010101" pitchFamily="34" charset="-79"/>
              <a:cs typeface="David" panose="020E0502060401010101" pitchFamily="34" charset="-79"/>
            </a:rPr>
            <a:t>במגזר היהודי, תקנת סל"ע היטיבה יותר עם רשויות מקומיות בהן שיעור ההצבעה לליכוד היה גבוה יותר - "דיבידנד הנאמנות"</a:t>
          </a:r>
        </a:p>
      </dsp:txBody>
      <dsp:txXfrm>
        <a:off x="29717" y="2316442"/>
        <a:ext cx="5426966" cy="549331"/>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F787AD4-1DB8-48EE-B97C-24A5D01E8B6F}">
      <dsp:nvSpPr>
        <dsp:cNvPr id="0" name=""/>
        <dsp:cNvSpPr/>
      </dsp:nvSpPr>
      <dsp:spPr>
        <a:xfrm>
          <a:off x="411479" y="0"/>
          <a:ext cx="4663440" cy="3200400"/>
        </a:xfrm>
        <a:prstGeom prst="leftArrow">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F9692947-691B-4DDD-8D4D-919477AC4F97}">
      <dsp:nvSpPr>
        <dsp:cNvPr id="0" name=""/>
        <dsp:cNvSpPr/>
      </dsp:nvSpPr>
      <dsp:spPr>
        <a:xfrm>
          <a:off x="3654563" y="960120"/>
          <a:ext cx="1645920" cy="1280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rtl="1">
            <a:lnSpc>
              <a:spcPct val="90000"/>
            </a:lnSpc>
            <a:spcBef>
              <a:spcPct val="0"/>
            </a:spcBef>
            <a:spcAft>
              <a:spcPct val="35000"/>
            </a:spcAft>
            <a:buNone/>
          </a:pPr>
          <a:r>
            <a:rPr lang="he-IL" sz="1500" kern="1200">
              <a:latin typeface="David" panose="020E0502060401010101" pitchFamily="34" charset="-79"/>
              <a:cs typeface="David" panose="020E0502060401010101" pitchFamily="34" charset="-79"/>
            </a:rPr>
            <a:t>אי-שוויון במימון תרבות בין רשויות מקומיות</a:t>
          </a:r>
        </a:p>
      </dsp:txBody>
      <dsp:txXfrm>
        <a:off x="3717055" y="1022612"/>
        <a:ext cx="1520936" cy="1155176"/>
      </dsp:txXfrm>
    </dsp:sp>
    <dsp:sp modelId="{C34765AF-0001-40D0-BB27-92FE43D32722}">
      <dsp:nvSpPr>
        <dsp:cNvPr id="0" name=""/>
        <dsp:cNvSpPr/>
      </dsp:nvSpPr>
      <dsp:spPr>
        <a:xfrm>
          <a:off x="1920240" y="960120"/>
          <a:ext cx="1645920" cy="1280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rtl="1">
            <a:lnSpc>
              <a:spcPct val="90000"/>
            </a:lnSpc>
            <a:spcBef>
              <a:spcPct val="0"/>
            </a:spcBef>
            <a:spcAft>
              <a:spcPct val="35000"/>
            </a:spcAft>
            <a:buNone/>
          </a:pPr>
          <a:r>
            <a:rPr lang="he-IL" sz="1500" kern="1200">
              <a:latin typeface="David" panose="020E0502060401010101" pitchFamily="34" charset="-79"/>
              <a:cs typeface="David" panose="020E0502060401010101" pitchFamily="34" charset="-79"/>
            </a:rPr>
            <a:t>מינהל התרבות מעצב את תקנת סל"ע, שמטרתה טיפול באי-שוויון זה</a:t>
          </a:r>
        </a:p>
      </dsp:txBody>
      <dsp:txXfrm>
        <a:off x="1982732" y="1022612"/>
        <a:ext cx="1520936" cy="1155176"/>
      </dsp:txXfrm>
    </dsp:sp>
    <dsp:sp modelId="{82509A55-B6DF-4D31-9443-806FF9F215CF}">
      <dsp:nvSpPr>
        <dsp:cNvPr id="0" name=""/>
        <dsp:cNvSpPr/>
      </dsp:nvSpPr>
      <dsp:spPr>
        <a:xfrm>
          <a:off x="185916" y="960120"/>
          <a:ext cx="1645920" cy="1280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rtl="1">
            <a:lnSpc>
              <a:spcPct val="90000"/>
            </a:lnSpc>
            <a:spcBef>
              <a:spcPct val="0"/>
            </a:spcBef>
            <a:spcAft>
              <a:spcPct val="35000"/>
            </a:spcAft>
            <a:buNone/>
          </a:pPr>
          <a:r>
            <a:rPr lang="he-IL" sz="1500" kern="1200">
              <a:latin typeface="David" panose="020E0502060401010101" pitchFamily="34" charset="-79"/>
              <a:cs typeface="David" panose="020E0502060401010101" pitchFamily="34" charset="-79"/>
            </a:rPr>
            <a:t>תקנת סל"ע מצמצמת את אי-השוויון תוך תגמול גבוה של רשויות עם שיעור הצבעה גבוה למפלגת הליכוד</a:t>
          </a:r>
        </a:p>
      </dsp:txBody>
      <dsp:txXfrm>
        <a:off x="248408" y="1022612"/>
        <a:ext cx="1520936" cy="1155176"/>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layout3.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4.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5.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236DFE-78BA-4E60-811B-60C5FEC4AD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Pages>
  <Words>17873</Words>
  <Characters>89367</Characters>
  <Application>Microsoft Office Word</Application>
  <DocSecurity>0</DocSecurity>
  <Lines>744</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Matan Hakim</dc:creator>
  <cp:keywords/>
  <dc:description/>
  <cp:lastModifiedBy>Matan Hakim</cp:lastModifiedBy>
  <cp:revision>29</cp:revision>
  <cp:lastPrinted>2024-11-04T12:24:00Z</cp:lastPrinted>
  <dcterms:created xsi:type="dcterms:W3CDTF">2024-07-15T09:56:00Z</dcterms:created>
  <dcterms:modified xsi:type="dcterms:W3CDTF">2024-11-04T12:31:00Z</dcterms:modified>
</cp:coreProperties>
</file>