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12169" w14:textId="03A21EBB" w:rsidR="00525BB8" w:rsidRPr="00525BB8" w:rsidRDefault="00A0675A" w:rsidP="006A7D8D">
      <w:pPr>
        <w:pStyle w:val="Title"/>
        <w:spacing w:line="276" w:lineRule="auto"/>
        <w:rPr>
          <w:lang w:val="en-GB"/>
        </w:rPr>
      </w:pPr>
      <w:r w:rsidRPr="00525BB8">
        <w:rPr>
          <w:lang w:val="en-GB"/>
        </w:rPr>
        <w:t>Counterfactual Reasoning in Perceptual Decision-Making</w:t>
      </w:r>
    </w:p>
    <w:p w14:paraId="25BB7120" w14:textId="22FB9D40" w:rsidR="00FA3C77" w:rsidRPr="003A297E" w:rsidRDefault="001F7CD6" w:rsidP="006A7D8D">
      <w:pPr>
        <w:pStyle w:val="Heading1"/>
        <w:spacing w:line="276" w:lineRule="auto"/>
        <w:rPr>
          <w:lang w:val="en-GB"/>
        </w:rPr>
      </w:pPr>
      <w:r w:rsidRPr="003A297E">
        <w:rPr>
          <w:lang w:val="en-GB"/>
        </w:rPr>
        <w:t>Introduction</w:t>
      </w:r>
    </w:p>
    <w:p w14:paraId="29CC6D81" w14:textId="77777777" w:rsidR="00525BB8" w:rsidRPr="00525BB8" w:rsidRDefault="00525BB8" w:rsidP="006A7D8D">
      <w:pPr>
        <w:spacing w:line="276" w:lineRule="auto"/>
        <w:rPr>
          <w:lang w:val="en-GB"/>
        </w:rPr>
      </w:pPr>
    </w:p>
    <w:p w14:paraId="47E0391A" w14:textId="63874A68" w:rsidR="00525BB8" w:rsidRPr="00525BB8" w:rsidRDefault="007D6FAF" w:rsidP="009E33F4">
      <w:pPr>
        <w:spacing w:line="276" w:lineRule="auto"/>
        <w:ind w:firstLine="708"/>
        <w:rPr>
          <w:lang w:val="en-GB"/>
        </w:rPr>
      </w:pPr>
      <w:r w:rsidRPr="00525BB8">
        <w:rPr>
          <w:lang w:val="en-GB"/>
        </w:rPr>
        <w:t>Metacognitive sensitivity refers to a person's ability to judge their own accuracy in psychophysical tasks through their degree of confidence. This metric can be quantified as the extent to which confidence can discriminate between incorrect and correct trials</w:t>
      </w:r>
      <w:r w:rsidR="00633467" w:rsidRPr="00525BB8">
        <w:rPr>
          <w:lang w:val="en-GB"/>
        </w:rPr>
        <w:t xml:space="preserve"> </w:t>
      </w:r>
      <w:r w:rsidR="00633467" w:rsidRPr="00C93D81">
        <w:rPr>
          <w:lang w:val="en-GB"/>
        </w:rPr>
        <w:fldChar w:fldCharType="begin" w:fldLock="1"/>
      </w:r>
      <w:r w:rsidR="00633467" w:rsidRPr="00525BB8">
        <w:rPr>
          <w:lang w:val="en-GB"/>
        </w:rPr>
        <w:instrText>ADDIN CSL_CITATION {"citationItems":[{"id":"ITEM-1","itemData":{"DOI":"10.3389/fnhum.2014.00443","ISSN":"1662-5161","abstract":"The ability to recognize one's own successful cognitive processing, in e.g. perceptual or memory tasks, is often referred to as metacognition. How should we quantitatively measure such ability? Here we focus on a class of measures that assess the correspondence between trial-by-trial accuracy and one's own confidence. In general, for healthy subjects endowed with metacognitive sensitivity, when one is confident, one is more likely to be correct. Thus the degree of association between accuracy and confidence can be taken as a quantitative measure of metacognition. However, many studies use a statistical correlation coefficient (e.g. Pearson's r) or its variant to assess this degree of association, and such measures are susceptible to undesirable influences from factors such as response biases. Here we review other measures based on signal detection theory and receiver operating characteristics (ROC) analysis that are “bias free”, and relate these quantities to the calibration and discrimination measures developed in the probability estimation literature. We go on to distinguish between the related concepts of metacognitive bias (a difference in subjective confidence despite basic task performance remaining constant), metacognitive sensitivity (how good one is at distinguishing between one’s own correct and incorrect judgments) and metacognitive efficiency (a subject’s level of metacognitive sensitivity given a certain level of task performance). Finally, we discuss how these three concepts pose interesting questions for the study of metacognition and conscious awareness.","author":[{"dropping-particle":"","family":"Fleming","given":"Stephen M.","non-dropping-particle":"","parse-names":false,"suffix":""},{"dropping-particle":"","family":"Lau","given":"Hakwan C.","non-dropping-particle":"","parse-names":false,"suffix":""}],"container-title":"Frontiers in Human Neuroscience","id":"ITEM-1","issued":{"date-parts":[["2014","7","15"]]},"page":"443","publisher":"Frontiers","title":"How to measure metacognition","type":"article-journal","volume":"8"},"uris":["http://www.mendeley.com/documents/?uuid=47224116-674c-389a-923d-ab3b3b7c7ade"]}],"mendeley":{"formattedCitation":"(Fleming &amp; Lau, 2014)","plainTextFormattedCitation":"(Fleming &amp; Lau, 2014)"},"properties":{"noteIndex":0},"schema":"https://github.com/citation-style-language/schema/raw/master/csl-citation.json"}</w:instrText>
      </w:r>
      <w:r w:rsidR="00633467" w:rsidRPr="00C93D81">
        <w:rPr>
          <w:lang w:val="en-GB"/>
        </w:rPr>
        <w:fldChar w:fldCharType="separate"/>
      </w:r>
      <w:r w:rsidR="00633467" w:rsidRPr="00C93D81">
        <w:rPr>
          <w:noProof/>
          <w:lang w:val="en-GB"/>
        </w:rPr>
        <w:t>(Fleming &amp; Lau, 2014)</w:t>
      </w:r>
      <w:r w:rsidR="00633467" w:rsidRPr="00C93D81">
        <w:rPr>
          <w:lang w:val="en-GB"/>
        </w:rPr>
        <w:fldChar w:fldCharType="end"/>
      </w:r>
      <w:r w:rsidR="0092376F" w:rsidRPr="00C93D81">
        <w:rPr>
          <w:lang w:val="en-GB"/>
        </w:rPr>
        <w:t>.</w:t>
      </w:r>
      <w:r w:rsidR="008E7C5A" w:rsidRPr="00C93D81">
        <w:rPr>
          <w:lang w:val="en-GB"/>
        </w:rPr>
        <w:t xml:space="preserve"> </w:t>
      </w:r>
      <w:r w:rsidR="00525BB8" w:rsidRPr="00C93D81">
        <w:rPr>
          <w:lang w:val="en-GB"/>
        </w:rPr>
        <w:t>In perceptual detection tasks, m</w:t>
      </w:r>
      <w:r w:rsidRPr="00525BB8">
        <w:rPr>
          <w:lang w:val="en-GB"/>
        </w:rPr>
        <w:t>etacognitive sensitivity for</w:t>
      </w:r>
      <w:r w:rsidR="00525BB8" w:rsidRPr="00525BB8">
        <w:rPr>
          <w:lang w:val="en-GB"/>
        </w:rPr>
        <w:t xml:space="preserve"> judgments about absence</w:t>
      </w:r>
      <w:r w:rsidRPr="00525BB8">
        <w:rPr>
          <w:lang w:val="en-GB"/>
        </w:rPr>
        <w:t xml:space="preserve"> </w:t>
      </w:r>
      <w:r w:rsidR="00525BB8" w:rsidRPr="00525BB8">
        <w:rPr>
          <w:lang w:val="en-GB"/>
        </w:rPr>
        <w:t xml:space="preserve">(‘no’ responses) </w:t>
      </w:r>
      <w:r w:rsidRPr="00525BB8">
        <w:rPr>
          <w:lang w:val="en-GB"/>
        </w:rPr>
        <w:t xml:space="preserve">is lower than for </w:t>
      </w:r>
      <w:r w:rsidR="00525BB8" w:rsidRPr="00525BB8">
        <w:rPr>
          <w:lang w:val="en-GB"/>
        </w:rPr>
        <w:t xml:space="preserve">judgments about presence </w:t>
      </w:r>
      <w:r w:rsidR="00885B41" w:rsidRPr="00525BB8">
        <w:rPr>
          <w:lang w:val="en-GB"/>
        </w:rPr>
        <w:t>(</w:t>
      </w:r>
      <w:r w:rsidR="00525BB8" w:rsidRPr="00525BB8">
        <w:rPr>
          <w:lang w:val="en-GB"/>
        </w:rPr>
        <w:t xml:space="preserve">‘yes’ responses; </w:t>
      </w:r>
      <w:r w:rsidR="00885B41" w:rsidRPr="00525BB8">
        <w:rPr>
          <w:lang w:val="en-GB"/>
        </w:rPr>
        <w:t>Meuwese, van Loon, Lamme, and Fahrenfort, 2014; Kanai, Walsh, and Tseng, 2010).</w:t>
      </w:r>
      <w:r w:rsidR="00B13518" w:rsidRPr="00525BB8">
        <w:rPr>
          <w:lang w:val="en-GB"/>
        </w:rPr>
        <w:t xml:space="preserve"> </w:t>
      </w:r>
      <w:r w:rsidRPr="00525BB8">
        <w:rPr>
          <w:lang w:val="en-GB"/>
        </w:rPr>
        <w:t xml:space="preserve"> </w:t>
      </w:r>
      <w:r w:rsidR="00525BB8" w:rsidRPr="00525BB8">
        <w:rPr>
          <w:lang w:val="en-GB"/>
        </w:rPr>
        <w:t xml:space="preserve">This disadvantage for ‘no’ responses </w:t>
      </w:r>
      <w:r w:rsidRPr="00525BB8">
        <w:rPr>
          <w:lang w:val="en-GB"/>
        </w:rPr>
        <w:t>is partly recovered when task difficulty is controlled using attentional, rather than perceptual, experimental manipulations</w:t>
      </w:r>
      <w:r w:rsidR="00525BB8" w:rsidRPr="00525BB8">
        <w:rPr>
          <w:lang w:val="en-GB"/>
        </w:rPr>
        <w:t xml:space="preserve"> (Kanai, Walsh and Tseng, 2010; Kellij et al., 2018)</w:t>
      </w:r>
      <w:r w:rsidRPr="00525BB8">
        <w:rPr>
          <w:lang w:val="en-GB"/>
        </w:rPr>
        <w:t xml:space="preserve">. </w:t>
      </w:r>
      <w:r w:rsidR="00935DB9">
        <w:rPr>
          <w:lang w:val="en-GB"/>
        </w:rPr>
        <w:t>One possibility is that this is</w:t>
      </w:r>
      <w:r w:rsidRPr="00525BB8">
        <w:rPr>
          <w:lang w:val="en-GB"/>
        </w:rPr>
        <w:t xml:space="preserve"> a result of counterfactual reasoning, whereby participant</w:t>
      </w:r>
      <w:r w:rsidR="00525BB8" w:rsidRPr="00525BB8">
        <w:rPr>
          <w:lang w:val="en-GB"/>
        </w:rPr>
        <w:t>s</w:t>
      </w:r>
      <w:r w:rsidRPr="00525BB8">
        <w:rPr>
          <w:lang w:val="en-GB"/>
        </w:rPr>
        <w:t xml:space="preserve"> use their knowledge about their curren</w:t>
      </w:r>
      <w:r w:rsidR="00525BB8" w:rsidRPr="00525BB8">
        <w:rPr>
          <w:lang w:val="en-GB"/>
        </w:rPr>
        <w:t>t attention</w:t>
      </w:r>
      <w:r w:rsidR="000508D2">
        <w:rPr>
          <w:lang w:val="en-GB"/>
        </w:rPr>
        <w:t>al</w:t>
      </w:r>
      <w:r w:rsidR="00525BB8" w:rsidRPr="00525BB8">
        <w:rPr>
          <w:lang w:val="en-GB"/>
        </w:rPr>
        <w:t xml:space="preserve"> state to reason about the likelihood of detecting a hypothetical target (i.e., “Given my current attention state, I might have missed the target”). </w:t>
      </w:r>
    </w:p>
    <w:p w14:paraId="5D347837" w14:textId="5483739E" w:rsidR="007D6FAF" w:rsidRPr="000C2B31" w:rsidRDefault="007D6FAF" w:rsidP="00D74058">
      <w:pPr>
        <w:spacing w:line="276" w:lineRule="auto"/>
        <w:ind w:firstLine="708"/>
        <w:rPr>
          <w:u w:val="single"/>
          <w:lang w:val="en-GB"/>
        </w:rPr>
      </w:pPr>
      <w:r w:rsidRPr="00525BB8">
        <w:rPr>
          <w:lang w:val="en-GB"/>
        </w:rPr>
        <w:t xml:space="preserve">This study </w:t>
      </w:r>
      <w:r w:rsidR="000508D2">
        <w:rPr>
          <w:lang w:val="en-GB"/>
        </w:rPr>
        <w:t>aims</w:t>
      </w:r>
      <w:r w:rsidR="000508D2" w:rsidRPr="00525BB8">
        <w:rPr>
          <w:lang w:val="en-GB"/>
        </w:rPr>
        <w:t xml:space="preserve"> </w:t>
      </w:r>
      <w:r w:rsidRPr="00525BB8">
        <w:rPr>
          <w:lang w:val="en-GB"/>
        </w:rPr>
        <w:t xml:space="preserve">to generalise this finding to situations where participants have access to </w:t>
      </w:r>
      <w:r w:rsidR="00525BB8" w:rsidRPr="00525BB8">
        <w:rPr>
          <w:lang w:val="en-GB"/>
        </w:rPr>
        <w:t xml:space="preserve">external cues that can provide </w:t>
      </w:r>
      <w:r w:rsidRPr="00525BB8">
        <w:rPr>
          <w:lang w:val="en-GB"/>
        </w:rPr>
        <w:t xml:space="preserve">information about the </w:t>
      </w:r>
      <w:r w:rsidR="00525BB8" w:rsidRPr="00525BB8">
        <w:rPr>
          <w:lang w:val="en-GB"/>
        </w:rPr>
        <w:t xml:space="preserve">likelihood of </w:t>
      </w:r>
      <w:r w:rsidR="00D74058">
        <w:rPr>
          <w:lang w:val="en-GB"/>
        </w:rPr>
        <w:t xml:space="preserve">presented </w:t>
      </w:r>
      <w:r w:rsidR="00525BB8" w:rsidRPr="00525BB8">
        <w:rPr>
          <w:lang w:val="en-GB"/>
        </w:rPr>
        <w:t>target</w:t>
      </w:r>
      <w:r w:rsidR="00017E4B">
        <w:rPr>
          <w:lang w:val="en-GB"/>
        </w:rPr>
        <w:t>s</w:t>
      </w:r>
      <w:r w:rsidR="00DE6040">
        <w:rPr>
          <w:lang w:val="en-GB"/>
        </w:rPr>
        <w:t xml:space="preserve"> </w:t>
      </w:r>
      <w:r w:rsidR="00017E4B">
        <w:rPr>
          <w:lang w:val="en-GB"/>
        </w:rPr>
        <w:t xml:space="preserve">to be </w:t>
      </w:r>
      <w:r w:rsidR="00017E4B" w:rsidRPr="00525BB8">
        <w:rPr>
          <w:lang w:val="en-GB"/>
        </w:rPr>
        <w:t>detect</w:t>
      </w:r>
      <w:r w:rsidR="00017E4B">
        <w:rPr>
          <w:lang w:val="en-GB"/>
        </w:rPr>
        <w:t xml:space="preserve">ed, based on </w:t>
      </w:r>
      <w:r w:rsidRPr="00525BB8">
        <w:rPr>
          <w:lang w:val="en-GB"/>
        </w:rPr>
        <w:t>the</w:t>
      </w:r>
      <w:r w:rsidR="00017E4B">
        <w:rPr>
          <w:lang w:val="en-GB"/>
        </w:rPr>
        <w:t>ir</w:t>
      </w:r>
      <w:r w:rsidRPr="00525BB8">
        <w:rPr>
          <w:lang w:val="en-GB"/>
        </w:rPr>
        <w:t xml:space="preserve"> </w:t>
      </w:r>
      <w:r w:rsidR="00525BB8" w:rsidRPr="00525BB8">
        <w:rPr>
          <w:lang w:val="en-GB"/>
        </w:rPr>
        <w:t xml:space="preserve">expected </w:t>
      </w:r>
      <w:r w:rsidR="00017E4B">
        <w:rPr>
          <w:lang w:val="en-GB"/>
        </w:rPr>
        <w:t>objective visibility</w:t>
      </w:r>
      <w:r w:rsidRPr="00525BB8">
        <w:rPr>
          <w:lang w:val="en-GB"/>
        </w:rPr>
        <w:t xml:space="preserve">, rather than </w:t>
      </w:r>
      <w:r w:rsidR="00525BB8" w:rsidRPr="00525BB8">
        <w:rPr>
          <w:lang w:val="en-GB"/>
        </w:rPr>
        <w:t>internal cues, such as attention</w:t>
      </w:r>
      <w:r w:rsidR="00D831D9">
        <w:rPr>
          <w:lang w:val="en-GB"/>
        </w:rPr>
        <w:t>al</w:t>
      </w:r>
      <w:r w:rsidR="00525BB8" w:rsidRPr="00525BB8">
        <w:rPr>
          <w:lang w:val="en-GB"/>
        </w:rPr>
        <w:t xml:space="preserve"> state</w:t>
      </w:r>
      <w:r w:rsidRPr="00525BB8">
        <w:rPr>
          <w:lang w:val="en-GB"/>
        </w:rPr>
        <w:t xml:space="preserve">. The term </w:t>
      </w:r>
      <w:r w:rsidRPr="003A297E">
        <w:rPr>
          <w:i/>
          <w:iCs/>
          <w:lang w:val="en-GB"/>
        </w:rPr>
        <w:t>expected visibility</w:t>
      </w:r>
      <w:r w:rsidRPr="00C93D81">
        <w:rPr>
          <w:lang w:val="en-GB"/>
        </w:rPr>
        <w:t>, which will appear throughout this document, refer</w:t>
      </w:r>
      <w:r w:rsidR="000A0E5D">
        <w:rPr>
          <w:lang w:val="en-GB"/>
        </w:rPr>
        <w:t>s</w:t>
      </w:r>
      <w:r w:rsidRPr="00C93D81">
        <w:rPr>
          <w:lang w:val="en-GB"/>
        </w:rPr>
        <w:t xml:space="preserve"> to </w:t>
      </w:r>
      <w:r w:rsidR="00896489">
        <w:rPr>
          <w:lang w:val="en-GB"/>
        </w:rPr>
        <w:t>a</w:t>
      </w:r>
      <w:r w:rsidR="00896489" w:rsidRPr="00C93D81">
        <w:rPr>
          <w:lang w:val="en-GB"/>
        </w:rPr>
        <w:t xml:space="preserve"> </w:t>
      </w:r>
      <w:r w:rsidRPr="00C93D81">
        <w:rPr>
          <w:lang w:val="en-GB"/>
        </w:rPr>
        <w:t>participant</w:t>
      </w:r>
      <w:r w:rsidRPr="00525BB8">
        <w:rPr>
          <w:lang w:val="en-GB"/>
        </w:rPr>
        <w:t>’s expectation about the visibility of a stimulus just before it is presented</w:t>
      </w:r>
      <w:r w:rsidR="00525BB8" w:rsidRPr="00525BB8">
        <w:rPr>
          <w:lang w:val="en-GB"/>
        </w:rPr>
        <w:t>, based on previous trials</w:t>
      </w:r>
      <w:r w:rsidRPr="00525BB8">
        <w:rPr>
          <w:lang w:val="en-GB"/>
        </w:rPr>
        <w:t xml:space="preserve">. </w:t>
      </w:r>
      <w:r w:rsidR="00525BB8" w:rsidRPr="000C2B31">
        <w:rPr>
          <w:u w:val="single"/>
          <w:lang w:val="en-GB"/>
        </w:rPr>
        <w:t xml:space="preserve">Our main hypothesis for this study is that during target-absent </w:t>
      </w:r>
      <w:r w:rsidRPr="000C2B31">
        <w:rPr>
          <w:u w:val="single"/>
          <w:lang w:val="en-GB"/>
        </w:rPr>
        <w:t>trials, this expectation</w:t>
      </w:r>
      <w:r w:rsidR="00525BB8" w:rsidRPr="000C2B31">
        <w:rPr>
          <w:u w:val="single"/>
          <w:lang w:val="en-GB"/>
        </w:rPr>
        <w:t xml:space="preserve"> may influence</w:t>
      </w:r>
      <w:r w:rsidR="00A857B3">
        <w:rPr>
          <w:u w:val="single"/>
          <w:lang w:val="en-GB"/>
        </w:rPr>
        <w:t xml:space="preserve"> subjects’</w:t>
      </w:r>
      <w:r w:rsidR="00525BB8" w:rsidRPr="000C2B31">
        <w:rPr>
          <w:u w:val="single"/>
          <w:lang w:val="en-GB"/>
        </w:rPr>
        <w:t xml:space="preserve"> decision</w:t>
      </w:r>
      <w:r w:rsidR="00A857B3">
        <w:rPr>
          <w:u w:val="single"/>
          <w:lang w:val="en-GB"/>
        </w:rPr>
        <w:t>s</w:t>
      </w:r>
      <w:r w:rsidR="00525BB8" w:rsidRPr="000C2B31">
        <w:rPr>
          <w:u w:val="single"/>
          <w:lang w:val="en-GB"/>
        </w:rPr>
        <w:t xml:space="preserve"> (‘yes’ or ‘no’) and</w:t>
      </w:r>
      <w:r w:rsidR="00A857B3">
        <w:rPr>
          <w:u w:val="single"/>
          <w:lang w:val="en-GB"/>
        </w:rPr>
        <w:t>/or</w:t>
      </w:r>
      <w:r w:rsidR="00525BB8" w:rsidRPr="000C2B31">
        <w:rPr>
          <w:u w:val="single"/>
          <w:lang w:val="en-GB"/>
        </w:rPr>
        <w:t xml:space="preserve"> subjective confidence</w:t>
      </w:r>
      <w:r w:rsidRPr="000C2B31">
        <w:rPr>
          <w:u w:val="single"/>
          <w:lang w:val="en-GB"/>
        </w:rPr>
        <w:t>.</w:t>
      </w:r>
      <w:r w:rsidR="00017E4B">
        <w:rPr>
          <w:u w:val="single"/>
          <w:lang w:val="en-GB"/>
        </w:rPr>
        <w:t xml:space="preserve"> More specifically, we predict that in ‘no’ responses, this expectation will influence confidence ratings via counterfactual reasoning, whereby </w:t>
      </w:r>
      <w:r w:rsidR="00D74058">
        <w:rPr>
          <w:u w:val="single"/>
          <w:lang w:val="en-GB"/>
        </w:rPr>
        <w:t>upon not seeing a target, participants will use beliefs about hypothetical targets to inform their subjective confidence ratings (“Given the expected stimulus visibility, I might have missed the target”).</w:t>
      </w:r>
      <w:r w:rsidR="00017E4B">
        <w:rPr>
          <w:u w:val="single"/>
          <w:lang w:val="en-GB"/>
        </w:rPr>
        <w:t xml:space="preserve"> </w:t>
      </w:r>
    </w:p>
    <w:p w14:paraId="0DE8A939" w14:textId="77777777" w:rsidR="00525BB8" w:rsidRPr="00525BB8" w:rsidRDefault="00525BB8" w:rsidP="00B53955">
      <w:pPr>
        <w:spacing w:line="276" w:lineRule="auto"/>
        <w:ind w:firstLine="708"/>
        <w:rPr>
          <w:lang w:val="en-GB"/>
        </w:rPr>
      </w:pPr>
    </w:p>
    <w:p w14:paraId="14D8732E" w14:textId="77777777" w:rsidR="00A84402" w:rsidRPr="003A297E" w:rsidRDefault="00A84402" w:rsidP="00B53955">
      <w:pPr>
        <w:pStyle w:val="Heading2"/>
        <w:spacing w:line="276" w:lineRule="auto"/>
        <w:rPr>
          <w:lang w:val="en-GB"/>
        </w:rPr>
      </w:pPr>
      <w:r w:rsidRPr="003A297E">
        <w:rPr>
          <w:lang w:val="en-GB"/>
        </w:rPr>
        <w:t>Aims and Objectives</w:t>
      </w:r>
    </w:p>
    <w:p w14:paraId="40F0E5AB" w14:textId="77777777" w:rsidR="00525BB8" w:rsidRPr="00525BB8" w:rsidRDefault="00525BB8" w:rsidP="00B53955">
      <w:pPr>
        <w:spacing w:line="276" w:lineRule="auto"/>
        <w:rPr>
          <w:lang w:val="en-GB"/>
        </w:rPr>
      </w:pPr>
    </w:p>
    <w:p w14:paraId="4EC759DE" w14:textId="614A9A89" w:rsidR="00D74AC9" w:rsidRPr="00525BB8" w:rsidRDefault="00525BB8" w:rsidP="00B53955">
      <w:pPr>
        <w:spacing w:line="276" w:lineRule="auto"/>
        <w:rPr>
          <w:lang w:val="en-GB"/>
        </w:rPr>
      </w:pPr>
      <w:r w:rsidRPr="00525BB8">
        <w:rPr>
          <w:lang w:val="en-GB"/>
        </w:rPr>
        <w:tab/>
      </w:r>
      <w:r w:rsidR="00526A74" w:rsidRPr="00525BB8">
        <w:rPr>
          <w:lang w:val="en-GB"/>
        </w:rPr>
        <w:t>This study aims to investigate the role of counterfactual evidence in the decision-making process involved in perceptual detection. Namely, we hope to:</w:t>
      </w:r>
    </w:p>
    <w:p w14:paraId="06175F00" w14:textId="77777777" w:rsidR="00525BB8" w:rsidRPr="00525BB8" w:rsidRDefault="00525BB8" w:rsidP="00B53955">
      <w:pPr>
        <w:spacing w:line="276" w:lineRule="auto"/>
        <w:rPr>
          <w:lang w:val="en-GB"/>
        </w:rPr>
      </w:pPr>
    </w:p>
    <w:p w14:paraId="1FB69130" w14:textId="37C69A75" w:rsidR="00525BB8" w:rsidRPr="00C93D81" w:rsidRDefault="005C0DC6" w:rsidP="00B53955">
      <w:pPr>
        <w:pStyle w:val="ListParagraph"/>
        <w:numPr>
          <w:ilvl w:val="0"/>
          <w:numId w:val="8"/>
        </w:numPr>
        <w:spacing w:line="276" w:lineRule="auto"/>
        <w:rPr>
          <w:color w:val="000000" w:themeColor="text1"/>
          <w:lang w:val="en-GB"/>
        </w:rPr>
      </w:pPr>
      <w:r w:rsidRPr="00D814D9">
        <w:rPr>
          <w:color w:val="000000" w:themeColor="text1"/>
          <w:lang w:val="en-GB"/>
        </w:rPr>
        <w:t xml:space="preserve">Determine whether expected </w:t>
      </w:r>
      <w:r w:rsidR="00525BB8" w:rsidRPr="00C93D81">
        <w:rPr>
          <w:color w:val="000000" w:themeColor="text1"/>
          <w:lang w:val="en-GB"/>
        </w:rPr>
        <w:t>visibility, as estimated based on previous trials, has an effect on response bias in detection</w:t>
      </w:r>
      <w:r w:rsidR="00592DA3" w:rsidRPr="00D814D9">
        <w:rPr>
          <w:color w:val="000000" w:themeColor="text1"/>
          <w:lang w:val="en-GB"/>
        </w:rPr>
        <w:t>.</w:t>
      </w:r>
      <w:r w:rsidR="00E703F8" w:rsidRPr="00D814D9">
        <w:rPr>
          <w:color w:val="000000" w:themeColor="text1"/>
          <w:lang w:val="en-GB"/>
        </w:rPr>
        <w:t xml:space="preserve"> </w:t>
      </w:r>
    </w:p>
    <w:p w14:paraId="04F337F9" w14:textId="77777777" w:rsidR="008B47DD" w:rsidRDefault="00525BB8" w:rsidP="00B53955">
      <w:pPr>
        <w:pStyle w:val="ListParagraph"/>
        <w:numPr>
          <w:ilvl w:val="0"/>
          <w:numId w:val="8"/>
        </w:numPr>
        <w:spacing w:line="276" w:lineRule="auto"/>
        <w:rPr>
          <w:color w:val="000000" w:themeColor="text1"/>
          <w:lang w:val="en-GB"/>
        </w:rPr>
      </w:pPr>
      <w:r w:rsidRPr="00525BB8">
        <w:rPr>
          <w:color w:val="000000" w:themeColor="text1"/>
          <w:lang w:val="en-GB"/>
        </w:rPr>
        <w:t xml:space="preserve">Determine whether expected visibility, as estimated based on previous trials, has an effect on confidence ratings in ‘yes’ responses. </w:t>
      </w:r>
    </w:p>
    <w:p w14:paraId="3D5DE6BE" w14:textId="062C7251" w:rsidR="008B47DD" w:rsidRPr="00C93D81" w:rsidRDefault="00525BB8" w:rsidP="00B53955">
      <w:pPr>
        <w:pStyle w:val="ListParagraph"/>
        <w:numPr>
          <w:ilvl w:val="0"/>
          <w:numId w:val="8"/>
        </w:numPr>
        <w:spacing w:line="276" w:lineRule="auto"/>
        <w:rPr>
          <w:color w:val="000000" w:themeColor="text1"/>
          <w:lang w:val="en-GB"/>
        </w:rPr>
      </w:pPr>
      <w:r w:rsidRPr="00C93D81">
        <w:rPr>
          <w:color w:val="000000" w:themeColor="text1"/>
          <w:lang w:val="en-GB"/>
        </w:rPr>
        <w:lastRenderedPageBreak/>
        <w:t xml:space="preserve">Determine whether expected </w:t>
      </w:r>
      <w:r w:rsidRPr="008B47DD">
        <w:rPr>
          <w:color w:val="000000" w:themeColor="text1"/>
          <w:lang w:val="en-GB"/>
        </w:rPr>
        <w:t xml:space="preserve">visibility, as estimated based on previous trials, has an effect on confidence ratings in ‘no’ responses. </w:t>
      </w:r>
      <w:r w:rsidR="00E703F8" w:rsidRPr="00D814D9">
        <w:rPr>
          <w:color w:val="000000" w:themeColor="text1"/>
          <w:lang w:val="en-GB"/>
        </w:rPr>
        <w:t xml:space="preserve">This would </w:t>
      </w:r>
      <w:r w:rsidR="00637420" w:rsidRPr="00D814D9">
        <w:rPr>
          <w:color w:val="000000" w:themeColor="text1"/>
          <w:lang w:val="en-GB"/>
        </w:rPr>
        <w:t xml:space="preserve">test whether </w:t>
      </w:r>
      <w:r w:rsidRPr="00C93D81">
        <w:rPr>
          <w:color w:val="000000" w:themeColor="text1"/>
          <w:lang w:val="en-GB"/>
        </w:rPr>
        <w:t>participants are able to use expectations about an unobserved stimulus to inform their confidence about not seeing a stimulus.</w:t>
      </w:r>
    </w:p>
    <w:p w14:paraId="62B29F70" w14:textId="0E123041" w:rsidR="00525BB8" w:rsidRPr="00D814D9" w:rsidRDefault="00525BB8" w:rsidP="00B53955">
      <w:pPr>
        <w:pStyle w:val="ListParagraph"/>
        <w:numPr>
          <w:ilvl w:val="0"/>
          <w:numId w:val="8"/>
        </w:numPr>
        <w:spacing w:line="276" w:lineRule="auto"/>
        <w:rPr>
          <w:color w:val="000000" w:themeColor="text1"/>
          <w:lang w:val="en-GB"/>
        </w:rPr>
      </w:pPr>
      <w:r w:rsidRPr="00525BB8">
        <w:rPr>
          <w:lang w:val="en-GB"/>
        </w:rPr>
        <w:t xml:space="preserve">Test the effects of </w:t>
      </w:r>
      <w:r w:rsidRPr="000C2B31">
        <w:rPr>
          <w:i/>
          <w:iCs/>
          <w:lang w:val="en-GB"/>
        </w:rPr>
        <w:t>expected volatility</w:t>
      </w:r>
      <w:r w:rsidRPr="00525BB8">
        <w:rPr>
          <w:lang w:val="en-GB"/>
        </w:rPr>
        <w:t xml:space="preserve"> </w:t>
      </w:r>
      <w:r w:rsidR="00A27BCA">
        <w:rPr>
          <w:lang w:val="en-GB"/>
        </w:rPr>
        <w:t xml:space="preserve">of visibility fluctuations </w:t>
      </w:r>
      <w:r w:rsidRPr="00525BB8">
        <w:rPr>
          <w:lang w:val="en-GB"/>
        </w:rPr>
        <w:t>on these patterns</w:t>
      </w:r>
      <w:r w:rsidR="00961C58">
        <w:rPr>
          <w:lang w:val="en-GB"/>
        </w:rPr>
        <w:t xml:space="preserve">. This will be done by </w:t>
      </w:r>
      <w:r w:rsidRPr="00525BB8">
        <w:rPr>
          <w:lang w:val="en-GB"/>
        </w:rPr>
        <w:t xml:space="preserve">contrasting experimental blocks where stimulus visibility is autocorrelated across trials with blocks </w:t>
      </w:r>
      <w:r w:rsidR="008B47DD">
        <w:rPr>
          <w:lang w:val="en-GB"/>
        </w:rPr>
        <w:t xml:space="preserve">in which </w:t>
      </w:r>
      <w:r w:rsidRPr="00C93D81">
        <w:rPr>
          <w:lang w:val="en-GB"/>
        </w:rPr>
        <w:t>stimulus visibility changes randomly with</w:t>
      </w:r>
      <w:r w:rsidR="00BC6E40">
        <w:rPr>
          <w:lang w:val="en-GB"/>
        </w:rPr>
        <w:t xml:space="preserve">out </w:t>
      </w:r>
      <w:r w:rsidR="00BE2646">
        <w:rPr>
          <w:lang w:val="en-GB"/>
        </w:rPr>
        <w:t xml:space="preserve">any </w:t>
      </w:r>
      <w:r w:rsidRPr="00C93D81">
        <w:rPr>
          <w:lang w:val="en-GB"/>
        </w:rPr>
        <w:t>dependence on previous trials.</w:t>
      </w:r>
    </w:p>
    <w:p w14:paraId="4FC999B0" w14:textId="77777777" w:rsidR="00621176" w:rsidRPr="00525BB8" w:rsidRDefault="00621176" w:rsidP="00B53955">
      <w:pPr>
        <w:pStyle w:val="ListParagraph"/>
        <w:spacing w:line="276" w:lineRule="auto"/>
        <w:rPr>
          <w:rFonts w:ascii="cmbx12" w:hAnsi="cmbx12"/>
          <w:b/>
          <w:bCs/>
          <w:sz w:val="28"/>
          <w:szCs w:val="28"/>
          <w:lang w:val="en-GB"/>
        </w:rPr>
      </w:pPr>
    </w:p>
    <w:p w14:paraId="0419C617" w14:textId="6E78029D" w:rsidR="00A6282F" w:rsidRPr="003A297E" w:rsidRDefault="00A6282F" w:rsidP="00B53955">
      <w:pPr>
        <w:pStyle w:val="Heading1"/>
        <w:spacing w:line="276" w:lineRule="auto"/>
        <w:rPr>
          <w:lang w:val="en-GB"/>
        </w:rPr>
      </w:pPr>
      <w:r w:rsidRPr="003A297E">
        <w:rPr>
          <w:lang w:val="en-GB"/>
        </w:rPr>
        <w:t>Materials and Methods</w:t>
      </w:r>
    </w:p>
    <w:p w14:paraId="37AE0C2F" w14:textId="77777777" w:rsidR="00985108" w:rsidRPr="00525BB8" w:rsidRDefault="00985108" w:rsidP="00B53955">
      <w:pPr>
        <w:pStyle w:val="ListParagraph"/>
        <w:spacing w:line="276" w:lineRule="auto"/>
        <w:rPr>
          <w:rFonts w:ascii="cmbx12" w:hAnsi="cmbx12"/>
          <w:b/>
          <w:bCs/>
          <w:sz w:val="28"/>
          <w:szCs w:val="28"/>
          <w:lang w:val="en-GB"/>
        </w:rPr>
      </w:pPr>
    </w:p>
    <w:p w14:paraId="6BD108F7" w14:textId="6AF8BE41" w:rsidR="00CF2117" w:rsidRPr="003A297E" w:rsidRDefault="003C1DE1" w:rsidP="00B53955">
      <w:pPr>
        <w:pStyle w:val="Heading2"/>
        <w:spacing w:line="276" w:lineRule="auto"/>
        <w:rPr>
          <w:lang w:val="en-GB"/>
        </w:rPr>
      </w:pPr>
      <w:r w:rsidRPr="003A297E">
        <w:rPr>
          <w:lang w:val="en-GB"/>
        </w:rPr>
        <w:t>Participants</w:t>
      </w:r>
    </w:p>
    <w:p w14:paraId="63A7B919" w14:textId="77777777" w:rsidR="00525BB8" w:rsidRPr="00525BB8" w:rsidRDefault="00525BB8" w:rsidP="00B53955">
      <w:pPr>
        <w:spacing w:line="276" w:lineRule="auto"/>
        <w:rPr>
          <w:lang w:val="en-GB"/>
        </w:rPr>
      </w:pPr>
    </w:p>
    <w:p w14:paraId="060F1DD4" w14:textId="2FBA9706" w:rsidR="00525BB8" w:rsidRPr="00525BB8" w:rsidRDefault="00793B19" w:rsidP="00B53955">
      <w:pPr>
        <w:spacing w:line="276" w:lineRule="auto"/>
        <w:rPr>
          <w:lang w:val="en-GB"/>
        </w:rPr>
      </w:pPr>
      <w:r w:rsidRPr="00525BB8">
        <w:rPr>
          <w:lang w:val="en-GB"/>
        </w:rPr>
        <w:t>3</w:t>
      </w:r>
      <w:r w:rsidR="008507AF" w:rsidRPr="00525BB8">
        <w:rPr>
          <w:lang w:val="en-GB"/>
        </w:rPr>
        <w:t>5</w:t>
      </w:r>
      <w:r w:rsidRPr="00525BB8">
        <w:rPr>
          <w:color w:val="FF0000"/>
          <w:lang w:val="en-GB"/>
        </w:rPr>
        <w:t xml:space="preserve"> </w:t>
      </w:r>
      <w:r w:rsidRPr="00525BB8">
        <w:rPr>
          <w:lang w:val="en-GB"/>
        </w:rPr>
        <w:t>healthy participants will take part in the experim</w:t>
      </w:r>
      <w:bookmarkStart w:id="0" w:name="_GoBack"/>
      <w:bookmarkEnd w:id="0"/>
      <w:r w:rsidRPr="00525BB8">
        <w:rPr>
          <w:lang w:val="en-GB"/>
        </w:rPr>
        <w:t xml:space="preserve">ent. </w:t>
      </w:r>
    </w:p>
    <w:p w14:paraId="3FDF248C" w14:textId="77777777" w:rsidR="00525BB8" w:rsidRPr="00525BB8" w:rsidRDefault="00525BB8" w:rsidP="00B53955">
      <w:pPr>
        <w:spacing w:line="276" w:lineRule="auto"/>
        <w:rPr>
          <w:rFonts w:ascii="cmr10" w:hAnsi="cmr10"/>
          <w:b/>
          <w:bCs/>
          <w:color w:val="000000" w:themeColor="text1"/>
          <w:sz w:val="28"/>
          <w:szCs w:val="28"/>
          <w:lang w:val="en-GB"/>
        </w:rPr>
      </w:pPr>
    </w:p>
    <w:p w14:paraId="4CCF5744" w14:textId="7F30E855" w:rsidR="00EE3C19" w:rsidRPr="003A297E" w:rsidRDefault="00EF3235" w:rsidP="00B53955">
      <w:pPr>
        <w:pStyle w:val="Heading3"/>
        <w:spacing w:line="276" w:lineRule="auto"/>
        <w:rPr>
          <w:lang w:val="en-GB"/>
        </w:rPr>
      </w:pPr>
      <w:r w:rsidRPr="003A297E">
        <w:rPr>
          <w:lang w:val="en-GB"/>
        </w:rPr>
        <w:t>Experimental Procedure</w:t>
      </w:r>
    </w:p>
    <w:p w14:paraId="124DF5A6" w14:textId="77777777" w:rsidR="00525BB8" w:rsidRPr="00525BB8" w:rsidRDefault="00525BB8" w:rsidP="00B53955">
      <w:pPr>
        <w:spacing w:line="276" w:lineRule="auto"/>
        <w:rPr>
          <w:lang w:val="en-GB"/>
        </w:rPr>
      </w:pPr>
    </w:p>
    <w:p w14:paraId="21932ECD" w14:textId="2EA66C6E" w:rsidR="00525BB8" w:rsidRPr="00C93D81" w:rsidRDefault="00525BB8" w:rsidP="00B53955">
      <w:pPr>
        <w:spacing w:line="276" w:lineRule="auto"/>
        <w:rPr>
          <w:lang w:val="en-GB"/>
        </w:rPr>
      </w:pPr>
      <w:r w:rsidRPr="00525BB8">
        <w:rPr>
          <w:lang w:val="en-GB"/>
        </w:rPr>
        <w:tab/>
        <w:t xml:space="preserve">Each participant </w:t>
      </w:r>
      <w:r w:rsidR="00EF0AFE">
        <w:rPr>
          <w:lang w:val="en-GB"/>
        </w:rPr>
        <w:t>will complete a short practice round</w:t>
      </w:r>
      <w:r w:rsidR="00EF0AFE" w:rsidRPr="00525BB8">
        <w:rPr>
          <w:lang w:val="en-GB"/>
        </w:rPr>
        <w:t xml:space="preserve"> </w:t>
      </w:r>
      <w:r w:rsidR="00EF0AFE">
        <w:rPr>
          <w:lang w:val="en-GB"/>
        </w:rPr>
        <w:t>and then</w:t>
      </w:r>
      <w:r w:rsidR="00EF0AFE" w:rsidRPr="00525BB8">
        <w:rPr>
          <w:lang w:val="en-GB"/>
        </w:rPr>
        <w:t xml:space="preserve"> </w:t>
      </w:r>
      <w:r w:rsidRPr="00525BB8">
        <w:rPr>
          <w:lang w:val="en-GB"/>
        </w:rPr>
        <w:t xml:space="preserve">perform four blocks of 120 trials each; </w:t>
      </w:r>
      <w:r w:rsidRPr="00D814D9">
        <w:rPr>
          <w:lang w:val="en-GB"/>
        </w:rPr>
        <w:t>two structured blocks followed by two random blocks</w:t>
      </w:r>
      <w:r w:rsidRPr="00C93D81">
        <w:rPr>
          <w:lang w:val="en-GB"/>
        </w:rPr>
        <w:t>.</w:t>
      </w:r>
    </w:p>
    <w:p w14:paraId="455DE1EE" w14:textId="77777777" w:rsidR="00525BB8" w:rsidRPr="00C93D81" w:rsidRDefault="00525BB8" w:rsidP="00B53955">
      <w:pPr>
        <w:spacing w:line="276" w:lineRule="auto"/>
        <w:rPr>
          <w:lang w:val="en-GB"/>
        </w:rPr>
      </w:pPr>
    </w:p>
    <w:p w14:paraId="3BAB5EE2" w14:textId="3135463C" w:rsidR="00525BB8" w:rsidRPr="003A297E" w:rsidRDefault="00525BB8" w:rsidP="00B53955">
      <w:pPr>
        <w:pStyle w:val="Heading3"/>
        <w:spacing w:line="276" w:lineRule="auto"/>
        <w:rPr>
          <w:lang w:val="en-GB"/>
        </w:rPr>
      </w:pPr>
      <w:r w:rsidRPr="003A297E">
        <w:rPr>
          <w:lang w:val="en-GB"/>
        </w:rPr>
        <w:t>Trial structure</w:t>
      </w:r>
    </w:p>
    <w:p w14:paraId="687460E1" w14:textId="77777777" w:rsidR="00525BB8" w:rsidRPr="00525BB8" w:rsidRDefault="00525BB8" w:rsidP="00B53955">
      <w:pPr>
        <w:spacing w:line="276" w:lineRule="auto"/>
        <w:rPr>
          <w:lang w:val="en-GB"/>
        </w:rPr>
      </w:pPr>
    </w:p>
    <w:p w14:paraId="6F737AEB" w14:textId="309453DF" w:rsidR="00525BB8" w:rsidRPr="00C93D81" w:rsidRDefault="00525BB8" w:rsidP="00B53955">
      <w:pPr>
        <w:spacing w:line="276" w:lineRule="auto"/>
        <w:rPr>
          <w:lang w:val="en-GB"/>
        </w:rPr>
      </w:pPr>
      <w:r w:rsidRPr="00525BB8">
        <w:rPr>
          <w:lang w:val="en-GB"/>
        </w:rPr>
        <w:tab/>
      </w:r>
      <w:r w:rsidRPr="00C93D81">
        <w:rPr>
          <w:lang w:val="en-GB"/>
        </w:rPr>
        <w:t>Trial onset will be indi</w:t>
      </w:r>
      <w:r w:rsidRPr="00525BB8">
        <w:rPr>
          <w:lang w:val="en-GB"/>
        </w:rPr>
        <w:t>cated by the appearance of a fixation cross</w:t>
      </w:r>
      <w:r w:rsidR="0003725B">
        <w:rPr>
          <w:lang w:val="en-GB"/>
        </w:rPr>
        <w:t xml:space="preserve"> (Figure 1)</w:t>
      </w:r>
      <w:r w:rsidRPr="00525BB8">
        <w:rPr>
          <w:lang w:val="en-GB"/>
        </w:rPr>
        <w:t>. After 500 milliseconds, the stimulus will appear behind the fixation cross</w:t>
      </w:r>
      <w:r w:rsidR="00D47357" w:rsidRPr="00525BB8">
        <w:rPr>
          <w:lang w:val="en-GB"/>
        </w:rPr>
        <w:t xml:space="preserve"> for 1000ms</w:t>
      </w:r>
      <w:r w:rsidR="00CD6263" w:rsidRPr="00525BB8">
        <w:rPr>
          <w:lang w:val="en-GB"/>
        </w:rPr>
        <w:t>.</w:t>
      </w:r>
      <w:r w:rsidR="00D47357" w:rsidRPr="00525BB8">
        <w:rPr>
          <w:lang w:val="en-GB"/>
        </w:rPr>
        <w:t xml:space="preserve"> </w:t>
      </w:r>
      <w:r w:rsidRPr="00525BB8">
        <w:rPr>
          <w:lang w:val="en-GB"/>
        </w:rPr>
        <w:t xml:space="preserve">In signal-absent trials, the stimulus will consist of a dynamic array of grayscale pixels, which will change their brightness values psuedorandomly every frame, creating a noise display. In signal-present trials (50% of all trials), </w:t>
      </w:r>
      <w:r w:rsidR="000E168E" w:rsidRPr="00525BB8">
        <w:rPr>
          <w:lang w:val="en-GB"/>
        </w:rPr>
        <w:t>a</w:t>
      </w:r>
      <w:r w:rsidR="00635BFD" w:rsidRPr="00525BB8">
        <w:rPr>
          <w:lang w:val="en-GB"/>
        </w:rPr>
        <w:t xml:space="preserve"> face will</w:t>
      </w:r>
      <w:r w:rsidR="00236963" w:rsidRPr="00C93D81">
        <w:rPr>
          <w:lang w:val="en-GB"/>
        </w:rPr>
        <w:t xml:space="preserve"> emerge from the noise</w:t>
      </w:r>
      <w:r w:rsidR="005C2223" w:rsidRPr="00C93D81">
        <w:rPr>
          <w:lang w:val="en-GB"/>
        </w:rPr>
        <w:t xml:space="preserve"> </w:t>
      </w:r>
      <w:r w:rsidRPr="00C93D81">
        <w:rPr>
          <w:lang w:val="en-GB"/>
        </w:rPr>
        <w:t>for a brief moment during this one second interval</w:t>
      </w:r>
      <w:r w:rsidR="00236963" w:rsidRPr="00525BB8">
        <w:rPr>
          <w:lang w:val="en-GB"/>
        </w:rPr>
        <w:t>.</w:t>
      </w:r>
      <w:r w:rsidR="00AE1355" w:rsidRPr="00525BB8">
        <w:rPr>
          <w:lang w:val="en-GB"/>
        </w:rPr>
        <w:t xml:space="preserve"> </w:t>
      </w:r>
      <w:r w:rsidRPr="00525BB8">
        <w:rPr>
          <w:lang w:val="en-GB"/>
        </w:rPr>
        <w:t>The</w:t>
      </w:r>
      <w:r w:rsidR="00966658" w:rsidRPr="00525BB8">
        <w:rPr>
          <w:lang w:val="en-GB"/>
        </w:rPr>
        <w:t xml:space="preserve"> </w:t>
      </w:r>
      <w:r w:rsidR="00E749A7" w:rsidRPr="00525BB8">
        <w:rPr>
          <w:lang w:val="en-GB"/>
        </w:rPr>
        <w:t xml:space="preserve">noisy </w:t>
      </w:r>
      <w:r w:rsidR="00966658" w:rsidRPr="00525BB8">
        <w:rPr>
          <w:lang w:val="en-GB"/>
        </w:rPr>
        <w:t>pixels</w:t>
      </w:r>
      <w:r w:rsidR="00C30049" w:rsidRPr="00525BB8">
        <w:rPr>
          <w:lang w:val="en-GB"/>
        </w:rPr>
        <w:t xml:space="preserve"> </w:t>
      </w:r>
      <w:r w:rsidR="00FB3A1F" w:rsidRPr="00525BB8">
        <w:rPr>
          <w:lang w:val="en-GB"/>
        </w:rPr>
        <w:t xml:space="preserve">will </w:t>
      </w:r>
      <w:r w:rsidR="00C30049" w:rsidRPr="00525BB8">
        <w:rPr>
          <w:lang w:val="en-GB"/>
        </w:rPr>
        <w:t>gradually</w:t>
      </w:r>
      <w:r w:rsidR="00322A33" w:rsidRPr="00525BB8">
        <w:rPr>
          <w:lang w:val="en-GB"/>
        </w:rPr>
        <w:t xml:space="preserve"> take the structure of the image</w:t>
      </w:r>
      <w:r w:rsidR="00EA1DCD" w:rsidRPr="00525BB8">
        <w:rPr>
          <w:lang w:val="en-GB"/>
        </w:rPr>
        <w:t xml:space="preserve"> until it emerges from the noise </w:t>
      </w:r>
      <w:r w:rsidR="00AF3913" w:rsidRPr="00525BB8">
        <w:rPr>
          <w:lang w:val="en-GB"/>
        </w:rPr>
        <w:t>briefly and then</w:t>
      </w:r>
      <w:r w:rsidR="00EA1DCD" w:rsidRPr="00525BB8">
        <w:rPr>
          <w:lang w:val="en-GB"/>
        </w:rPr>
        <w:t xml:space="preserve"> fades </w:t>
      </w:r>
      <w:r w:rsidR="00BD5867">
        <w:rPr>
          <w:lang w:val="en-GB"/>
        </w:rPr>
        <w:t xml:space="preserve">shortly </w:t>
      </w:r>
      <w:r w:rsidR="00AF3913" w:rsidRPr="00525BB8">
        <w:rPr>
          <w:lang w:val="en-GB"/>
        </w:rPr>
        <w:t>thereafter</w:t>
      </w:r>
      <w:r w:rsidR="00AE1355" w:rsidRPr="00525BB8">
        <w:rPr>
          <w:lang w:val="en-GB"/>
        </w:rPr>
        <w:t>.</w:t>
      </w:r>
      <w:r w:rsidR="00147696" w:rsidRPr="00525BB8">
        <w:rPr>
          <w:lang w:val="en-GB"/>
        </w:rPr>
        <w:t xml:space="preserve"> </w:t>
      </w:r>
      <w:r w:rsidRPr="00525BB8">
        <w:rPr>
          <w:lang w:val="en-GB"/>
        </w:rPr>
        <w:t xml:space="preserve">The peak of the face image will </w:t>
      </w:r>
      <w:r w:rsidR="00C9349D">
        <w:rPr>
          <w:lang w:val="en-GB"/>
        </w:rPr>
        <w:t>occur</w:t>
      </w:r>
      <w:r w:rsidR="00C9349D" w:rsidRPr="00525BB8">
        <w:rPr>
          <w:lang w:val="en-GB"/>
        </w:rPr>
        <w:t xml:space="preserve"> </w:t>
      </w:r>
      <w:r w:rsidRPr="00525BB8">
        <w:rPr>
          <w:lang w:val="en-GB"/>
        </w:rPr>
        <w:t xml:space="preserve">anytime between 267 milliseconds and 767 milliseconds into the trial. </w:t>
      </w:r>
      <w:r w:rsidR="008B47DD">
        <w:rPr>
          <w:lang w:val="en-GB"/>
        </w:rPr>
        <w:t xml:space="preserve">Face visibility will be controlled by manipulating the proportion of pixels that take non-random brightness values from the face image. For example, in high-visibility trials, the peak-visibility frame </w:t>
      </w:r>
      <w:r w:rsidR="009134A4">
        <w:rPr>
          <w:lang w:val="en-GB"/>
        </w:rPr>
        <w:t xml:space="preserve">could </w:t>
      </w:r>
      <w:r w:rsidR="008B47DD">
        <w:rPr>
          <w:lang w:val="en-GB"/>
        </w:rPr>
        <w:t xml:space="preserve">include 28% of ‘face pixels’, and in low-visibility trials the peak proportion of ‘face pixels’ </w:t>
      </w:r>
      <w:r w:rsidR="00F6200C">
        <w:rPr>
          <w:lang w:val="en-GB"/>
        </w:rPr>
        <w:t xml:space="preserve">might </w:t>
      </w:r>
      <w:r w:rsidR="00F32C6B">
        <w:rPr>
          <w:lang w:val="en-GB"/>
        </w:rPr>
        <w:t xml:space="preserve">only be </w:t>
      </w:r>
      <w:r w:rsidR="008B47DD">
        <w:rPr>
          <w:lang w:val="en-GB"/>
        </w:rPr>
        <w:t xml:space="preserve">12%. </w:t>
      </w:r>
      <w:r w:rsidR="008B47DD" w:rsidRPr="00362A26">
        <w:rPr>
          <w:lang w:val="en-GB"/>
        </w:rPr>
        <w:t xml:space="preserve">The set of stimuli used for this experiment consisted of 1,579 images of faces taken from the Flickr-Faces-HQ </w:t>
      </w:r>
      <w:r w:rsidR="00CD2F79" w:rsidRPr="00362A26">
        <w:rPr>
          <w:lang w:val="en-GB"/>
        </w:rPr>
        <w:t>(FFHQ)</w:t>
      </w:r>
      <w:r w:rsidR="00CD2F79">
        <w:rPr>
          <w:lang w:val="en-GB"/>
        </w:rPr>
        <w:t xml:space="preserve"> </w:t>
      </w:r>
      <w:r w:rsidR="008B47DD" w:rsidRPr="00362A26">
        <w:rPr>
          <w:lang w:val="en-GB"/>
        </w:rPr>
        <w:t>Dataset</w:t>
      </w:r>
      <w:r w:rsidR="000C2B31">
        <w:rPr>
          <w:lang w:val="en-GB"/>
        </w:rPr>
        <w:t xml:space="preserve"> (Karras, Laine and Aila, 2019), transformed into grayscale and compressed to 300 by 300 pixels.</w:t>
      </w:r>
    </w:p>
    <w:p w14:paraId="0ADEB2EC" w14:textId="5F34DC22" w:rsidR="00125FC2" w:rsidRDefault="00525BB8" w:rsidP="00B53955">
      <w:pPr>
        <w:spacing w:line="276" w:lineRule="auto"/>
        <w:rPr>
          <w:lang w:val="en-GB"/>
        </w:rPr>
      </w:pPr>
      <w:r w:rsidRPr="00525BB8">
        <w:rPr>
          <w:lang w:val="en-GB"/>
        </w:rPr>
        <w:tab/>
        <w:t>Following the stimulus,</w:t>
      </w:r>
      <w:r w:rsidR="00D77370" w:rsidRPr="00525BB8">
        <w:rPr>
          <w:lang w:val="en-GB"/>
        </w:rPr>
        <w:t xml:space="preserve"> a decision screen will be presented with the options </w:t>
      </w:r>
      <w:r w:rsidR="00D77370" w:rsidRPr="00525BB8">
        <w:rPr>
          <w:rFonts w:ascii="Arial" w:hAnsi="Arial" w:cs="Arial"/>
          <w:lang w:val="en-GB"/>
        </w:rPr>
        <w:t>“</w:t>
      </w:r>
      <w:r w:rsidR="00D77370" w:rsidRPr="00525BB8">
        <w:rPr>
          <w:lang w:val="en-GB"/>
        </w:rPr>
        <w:t>Y</w:t>
      </w:r>
      <w:r w:rsidR="00D77370" w:rsidRPr="00525BB8">
        <w:rPr>
          <w:rFonts w:ascii="Arial" w:hAnsi="Arial" w:cs="Arial"/>
          <w:lang w:val="en-GB"/>
        </w:rPr>
        <w:t>”</w:t>
      </w:r>
      <w:r w:rsidR="00D77370" w:rsidRPr="00525BB8">
        <w:rPr>
          <w:lang w:val="en-GB"/>
        </w:rPr>
        <w:t xml:space="preserve"> for </w:t>
      </w:r>
      <w:r w:rsidRPr="00525BB8">
        <w:rPr>
          <w:lang w:val="en-GB"/>
        </w:rPr>
        <w:t xml:space="preserve">‘yes’ </w:t>
      </w:r>
      <w:r w:rsidR="00D77370" w:rsidRPr="00525BB8">
        <w:rPr>
          <w:lang w:val="en-GB"/>
        </w:rPr>
        <w:t xml:space="preserve">and </w:t>
      </w:r>
      <w:r w:rsidR="00D77370" w:rsidRPr="00525BB8">
        <w:rPr>
          <w:rFonts w:ascii="Arial" w:hAnsi="Arial" w:cs="Arial"/>
          <w:lang w:val="en-GB"/>
        </w:rPr>
        <w:t>“</w:t>
      </w:r>
      <w:r w:rsidR="00D77370" w:rsidRPr="00525BB8">
        <w:rPr>
          <w:lang w:val="en-GB"/>
        </w:rPr>
        <w:t>N</w:t>
      </w:r>
      <w:r w:rsidR="00D77370" w:rsidRPr="00525BB8">
        <w:rPr>
          <w:rFonts w:ascii="Arial" w:hAnsi="Arial" w:cs="Arial"/>
          <w:lang w:val="en-GB"/>
        </w:rPr>
        <w:t>”</w:t>
      </w:r>
      <w:r w:rsidR="00D77370" w:rsidRPr="00525BB8">
        <w:rPr>
          <w:lang w:val="en-GB"/>
        </w:rPr>
        <w:t xml:space="preserve"> for </w:t>
      </w:r>
      <w:r w:rsidRPr="00525BB8">
        <w:rPr>
          <w:lang w:val="en-GB"/>
        </w:rPr>
        <w:t>‘no’</w:t>
      </w:r>
      <w:r w:rsidR="00D77370" w:rsidRPr="00525BB8">
        <w:rPr>
          <w:lang w:val="en-GB"/>
        </w:rPr>
        <w:t xml:space="preserve">. </w:t>
      </w:r>
      <w:r w:rsidRPr="00525BB8">
        <w:rPr>
          <w:lang w:val="en-GB"/>
        </w:rPr>
        <w:t xml:space="preserve">Participants </w:t>
      </w:r>
      <w:r w:rsidR="00D77370" w:rsidRPr="00525BB8">
        <w:rPr>
          <w:lang w:val="en-GB"/>
        </w:rPr>
        <w:t xml:space="preserve">will have 1.5 seconds to indicate, using </w:t>
      </w:r>
      <w:r w:rsidR="00BE5958" w:rsidRPr="00525BB8">
        <w:rPr>
          <w:lang w:val="en-GB"/>
        </w:rPr>
        <w:t>their</w:t>
      </w:r>
      <w:r w:rsidR="00D77370" w:rsidRPr="00525BB8">
        <w:rPr>
          <w:lang w:val="en-GB"/>
        </w:rPr>
        <w:t xml:space="preserve"> left hand, whether a face was presented or not</w:t>
      </w:r>
      <w:r w:rsidR="003C65E4" w:rsidRPr="00525BB8">
        <w:rPr>
          <w:lang w:val="en-GB"/>
        </w:rPr>
        <w:t>.</w:t>
      </w:r>
      <w:r w:rsidR="00D77370" w:rsidRPr="00525BB8">
        <w:rPr>
          <w:lang w:val="en-GB"/>
        </w:rPr>
        <w:t xml:space="preserve"> The </w:t>
      </w:r>
      <w:r w:rsidR="00D77370" w:rsidRPr="00525BB8">
        <w:rPr>
          <w:rFonts w:ascii="Arial" w:hAnsi="Arial" w:cs="Arial"/>
          <w:lang w:val="en-GB"/>
        </w:rPr>
        <w:t>“</w:t>
      </w:r>
      <w:r w:rsidR="00D77370" w:rsidRPr="00525BB8">
        <w:rPr>
          <w:lang w:val="en-GB"/>
        </w:rPr>
        <w:t>a</w:t>
      </w:r>
      <w:r w:rsidR="00D77370" w:rsidRPr="00525BB8">
        <w:rPr>
          <w:rFonts w:ascii="Arial" w:hAnsi="Arial" w:cs="Arial"/>
          <w:lang w:val="en-GB"/>
        </w:rPr>
        <w:t>”</w:t>
      </w:r>
      <w:r w:rsidR="00D77370" w:rsidRPr="00525BB8">
        <w:rPr>
          <w:lang w:val="en-GB"/>
        </w:rPr>
        <w:t xml:space="preserve"> key </w:t>
      </w:r>
      <w:r w:rsidR="002B0093" w:rsidRPr="00525BB8">
        <w:rPr>
          <w:lang w:val="en-GB"/>
        </w:rPr>
        <w:t>will indicate</w:t>
      </w:r>
      <w:r w:rsidR="00D77370" w:rsidRPr="00525BB8">
        <w:rPr>
          <w:lang w:val="en-GB"/>
        </w:rPr>
        <w:t xml:space="preserve"> </w:t>
      </w:r>
      <w:r w:rsidR="0082203B" w:rsidRPr="00525BB8">
        <w:rPr>
          <w:lang w:val="en-GB"/>
        </w:rPr>
        <w:t>YES</w:t>
      </w:r>
      <w:r w:rsidR="001624B1" w:rsidRPr="00525BB8">
        <w:rPr>
          <w:lang w:val="en-GB"/>
        </w:rPr>
        <w:t xml:space="preserve"> and t</w:t>
      </w:r>
      <w:r w:rsidR="00D77370" w:rsidRPr="00525BB8">
        <w:rPr>
          <w:lang w:val="en-GB"/>
        </w:rPr>
        <w:t xml:space="preserve">he </w:t>
      </w:r>
      <w:r w:rsidR="00D77370" w:rsidRPr="00525BB8">
        <w:rPr>
          <w:rFonts w:ascii="Arial" w:hAnsi="Arial" w:cs="Arial"/>
          <w:lang w:val="en-GB"/>
        </w:rPr>
        <w:t>“</w:t>
      </w:r>
      <w:r w:rsidR="00D77370" w:rsidRPr="00525BB8">
        <w:rPr>
          <w:lang w:val="en-GB"/>
        </w:rPr>
        <w:t>s</w:t>
      </w:r>
      <w:r w:rsidR="00D77370" w:rsidRPr="00525BB8">
        <w:rPr>
          <w:rFonts w:ascii="Arial" w:hAnsi="Arial" w:cs="Arial"/>
          <w:lang w:val="en-GB"/>
        </w:rPr>
        <w:t>”</w:t>
      </w:r>
      <w:r w:rsidR="00D77370" w:rsidRPr="00525BB8">
        <w:rPr>
          <w:lang w:val="en-GB"/>
        </w:rPr>
        <w:t xml:space="preserve"> key will </w:t>
      </w:r>
      <w:r w:rsidR="001A50A6" w:rsidRPr="00525BB8">
        <w:rPr>
          <w:lang w:val="en-GB"/>
        </w:rPr>
        <w:lastRenderedPageBreak/>
        <w:t>indicate</w:t>
      </w:r>
      <w:r w:rsidR="00D77370" w:rsidRPr="00525BB8">
        <w:rPr>
          <w:lang w:val="en-GB"/>
        </w:rPr>
        <w:t xml:space="preserve"> </w:t>
      </w:r>
      <w:r w:rsidR="001A50A6" w:rsidRPr="00525BB8">
        <w:rPr>
          <w:lang w:val="en-GB"/>
        </w:rPr>
        <w:t xml:space="preserve">NO. </w:t>
      </w:r>
      <w:r w:rsidR="008B3932" w:rsidRPr="00525BB8">
        <w:rPr>
          <w:lang w:val="en-GB"/>
        </w:rPr>
        <w:t>Their</w:t>
      </w:r>
      <w:r w:rsidR="00D77370" w:rsidRPr="00525BB8">
        <w:rPr>
          <w:lang w:val="en-GB"/>
        </w:rPr>
        <w:t xml:space="preserve"> response will highlight the corresponding letter</w:t>
      </w:r>
      <w:r w:rsidR="00BC01AF" w:rsidRPr="00525BB8">
        <w:rPr>
          <w:lang w:val="en-GB"/>
        </w:rPr>
        <w:t xml:space="preserve"> until the 1.5 second interval terminates</w:t>
      </w:r>
      <w:r w:rsidR="0030522A" w:rsidRPr="00525BB8">
        <w:rPr>
          <w:lang w:val="en-GB"/>
        </w:rPr>
        <w:t>.</w:t>
      </w:r>
      <w:r w:rsidR="0015657C" w:rsidRPr="00525BB8">
        <w:rPr>
          <w:lang w:val="en-GB"/>
        </w:rPr>
        <w:t xml:space="preserve"> </w:t>
      </w:r>
      <w:r w:rsidR="002F190B" w:rsidRPr="00525BB8">
        <w:rPr>
          <w:lang w:val="en-GB"/>
        </w:rPr>
        <w:t>After this</w:t>
      </w:r>
      <w:r w:rsidR="00AB431A" w:rsidRPr="00525BB8">
        <w:rPr>
          <w:lang w:val="en-GB"/>
        </w:rPr>
        <w:t xml:space="preserve">, </w:t>
      </w:r>
      <w:r w:rsidR="00413402" w:rsidRPr="00525BB8">
        <w:rPr>
          <w:lang w:val="en-GB"/>
        </w:rPr>
        <w:t>the participants</w:t>
      </w:r>
      <w:r w:rsidR="00AB431A" w:rsidRPr="00525BB8">
        <w:rPr>
          <w:lang w:val="en-GB"/>
        </w:rPr>
        <w:t xml:space="preserve"> will </w:t>
      </w:r>
      <w:r w:rsidR="00E1096A" w:rsidRPr="00525BB8">
        <w:rPr>
          <w:lang w:val="en-GB"/>
        </w:rPr>
        <w:t>have 2.5 seconds</w:t>
      </w:r>
      <w:r w:rsidR="00AB431A" w:rsidRPr="00525BB8">
        <w:rPr>
          <w:lang w:val="en-GB"/>
        </w:rPr>
        <w:t xml:space="preserve"> to rate </w:t>
      </w:r>
      <w:r w:rsidR="000516C5" w:rsidRPr="00525BB8">
        <w:rPr>
          <w:lang w:val="en-GB"/>
        </w:rPr>
        <w:t>their</w:t>
      </w:r>
      <w:r w:rsidR="00AB431A" w:rsidRPr="00525BB8">
        <w:rPr>
          <w:lang w:val="en-GB"/>
        </w:rPr>
        <w:t xml:space="preserve"> confidence in </w:t>
      </w:r>
      <w:r w:rsidR="00266657" w:rsidRPr="00525BB8">
        <w:rPr>
          <w:lang w:val="en-GB"/>
        </w:rPr>
        <w:t>their</w:t>
      </w:r>
      <w:r w:rsidR="00AB431A" w:rsidRPr="00525BB8">
        <w:rPr>
          <w:lang w:val="en-GB"/>
        </w:rPr>
        <w:t xml:space="preserve"> decision</w:t>
      </w:r>
      <w:r w:rsidR="00E327E8" w:rsidRPr="00525BB8">
        <w:rPr>
          <w:lang w:val="en-GB"/>
        </w:rPr>
        <w:t xml:space="preserve">. This will be done </w:t>
      </w:r>
      <w:r w:rsidR="00CA0859" w:rsidRPr="00525BB8">
        <w:rPr>
          <w:lang w:val="en-GB"/>
        </w:rPr>
        <w:t xml:space="preserve">using a </w:t>
      </w:r>
      <w:r w:rsidR="00DD4967" w:rsidRPr="00525BB8">
        <w:rPr>
          <w:lang w:val="en-GB"/>
        </w:rPr>
        <w:t xml:space="preserve">vertical </w:t>
      </w:r>
      <w:r w:rsidR="00C93913" w:rsidRPr="00525BB8">
        <w:rPr>
          <w:lang w:val="en-GB"/>
        </w:rPr>
        <w:t>scale</w:t>
      </w:r>
      <w:r w:rsidR="00DD4967" w:rsidRPr="00525BB8">
        <w:rPr>
          <w:lang w:val="en-GB"/>
        </w:rPr>
        <w:t xml:space="preserve"> from 1</w:t>
      </w:r>
      <w:r w:rsidR="00C93913" w:rsidRPr="00525BB8">
        <w:rPr>
          <w:lang w:val="en-GB"/>
        </w:rPr>
        <w:t xml:space="preserve"> (low</w:t>
      </w:r>
      <w:r w:rsidR="00CF7C8B" w:rsidRPr="00525BB8">
        <w:rPr>
          <w:lang w:val="en-GB"/>
        </w:rPr>
        <w:t>est</w:t>
      </w:r>
      <w:r w:rsidR="00C93913" w:rsidRPr="00525BB8">
        <w:rPr>
          <w:lang w:val="en-GB"/>
        </w:rPr>
        <w:t xml:space="preserve"> confidence)</w:t>
      </w:r>
      <w:r w:rsidR="00DD4967" w:rsidRPr="00525BB8">
        <w:rPr>
          <w:lang w:val="en-GB"/>
        </w:rPr>
        <w:t xml:space="preserve"> to 6</w:t>
      </w:r>
      <w:r w:rsidR="00C93913" w:rsidRPr="00525BB8">
        <w:rPr>
          <w:lang w:val="en-GB"/>
        </w:rPr>
        <w:t xml:space="preserve"> (high</w:t>
      </w:r>
      <w:r w:rsidR="00CF7C8B" w:rsidRPr="00525BB8">
        <w:rPr>
          <w:lang w:val="en-GB"/>
        </w:rPr>
        <w:t>est</w:t>
      </w:r>
      <w:r w:rsidR="00336D17" w:rsidRPr="00525BB8">
        <w:rPr>
          <w:lang w:val="en-GB"/>
        </w:rPr>
        <w:t xml:space="preserve"> confidence</w:t>
      </w:r>
      <w:r w:rsidR="00C93913" w:rsidRPr="00525BB8">
        <w:rPr>
          <w:lang w:val="en-GB"/>
        </w:rPr>
        <w:t>)</w:t>
      </w:r>
      <w:r w:rsidR="00FF4091" w:rsidRPr="00525BB8">
        <w:rPr>
          <w:lang w:val="en-GB"/>
        </w:rPr>
        <w:t>,</w:t>
      </w:r>
      <w:r w:rsidR="00DD4967" w:rsidRPr="00525BB8">
        <w:rPr>
          <w:lang w:val="en-GB"/>
        </w:rPr>
        <w:t xml:space="preserve"> with </w:t>
      </w:r>
      <w:r w:rsidR="00866B55">
        <w:rPr>
          <w:lang w:val="en-GB"/>
        </w:rPr>
        <w:t>the</w:t>
      </w:r>
      <w:r w:rsidR="00DD4967" w:rsidRPr="00525BB8">
        <w:rPr>
          <w:lang w:val="en-GB"/>
        </w:rPr>
        <w:t xml:space="preserve"> marker starting at a random location every trial</w:t>
      </w:r>
      <w:r w:rsidR="00FC62C1" w:rsidRPr="00525BB8">
        <w:rPr>
          <w:lang w:val="en-GB"/>
        </w:rPr>
        <w:t>.</w:t>
      </w:r>
      <w:r w:rsidR="003A59E2" w:rsidRPr="00525BB8">
        <w:rPr>
          <w:lang w:val="en-GB"/>
        </w:rPr>
        <w:t xml:space="preserve"> They will use their </w:t>
      </w:r>
      <w:r w:rsidR="00AB431A" w:rsidRPr="00525BB8">
        <w:rPr>
          <w:lang w:val="en-GB"/>
        </w:rPr>
        <w:t xml:space="preserve">right hand to press the </w:t>
      </w:r>
      <w:r w:rsidR="00AB431A" w:rsidRPr="00525BB8">
        <w:rPr>
          <w:rFonts w:ascii="Arial" w:hAnsi="Arial" w:cs="Arial"/>
          <w:lang w:val="en-GB"/>
        </w:rPr>
        <w:t>“</w:t>
      </w:r>
      <w:r w:rsidR="00AB431A" w:rsidRPr="00525BB8">
        <w:rPr>
          <w:lang w:val="en-GB"/>
        </w:rPr>
        <w:t>up arrow</w:t>
      </w:r>
      <w:r w:rsidR="00AB431A" w:rsidRPr="00525BB8">
        <w:rPr>
          <w:rFonts w:ascii="Arial" w:hAnsi="Arial" w:cs="Arial"/>
          <w:lang w:val="en-GB"/>
        </w:rPr>
        <w:t>”</w:t>
      </w:r>
      <w:r w:rsidR="00AB431A" w:rsidRPr="00525BB8">
        <w:rPr>
          <w:lang w:val="en-GB"/>
        </w:rPr>
        <w:t xml:space="preserve"> key to move the marker up </w:t>
      </w:r>
      <w:r w:rsidRPr="00525BB8">
        <w:rPr>
          <w:lang w:val="en-GB"/>
        </w:rPr>
        <w:t xml:space="preserve">(higher confidence) </w:t>
      </w:r>
      <w:r w:rsidR="00AB431A" w:rsidRPr="00525BB8">
        <w:rPr>
          <w:lang w:val="en-GB"/>
        </w:rPr>
        <w:t xml:space="preserve">and </w:t>
      </w:r>
      <w:r w:rsidR="00F245CD" w:rsidRPr="00400DF3">
        <w:rPr>
          <w:rFonts w:ascii="Arial" w:hAnsi="Arial" w:cs="Arial"/>
          <w:noProof/>
          <w:lang w:val="en-US" w:bidi="he-IL"/>
        </w:rPr>
        <mc:AlternateContent>
          <mc:Choice Requires="wps">
            <w:drawing>
              <wp:anchor distT="0" distB="0" distL="114300" distR="114300" simplePos="0" relativeHeight="251659264" behindDoc="0" locked="0" layoutInCell="1" allowOverlap="1" wp14:anchorId="3A2F19FD" wp14:editId="281C2276">
                <wp:simplePos x="0" y="0"/>
                <wp:positionH relativeFrom="column">
                  <wp:posOffset>-35941</wp:posOffset>
                </wp:positionH>
                <wp:positionV relativeFrom="paragraph">
                  <wp:posOffset>1045210</wp:posOffset>
                </wp:positionV>
                <wp:extent cx="5703570" cy="4364990"/>
                <wp:effectExtent l="0" t="0" r="11430" b="16510"/>
                <wp:wrapTopAndBottom/>
                <wp:docPr id="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03570" cy="4364990"/>
                        </a:xfrm>
                        <a:prstGeom prst="rect">
                          <a:avLst/>
                        </a:prstGeom>
                        <a:solidFill>
                          <a:srgbClr val="FFFFFF"/>
                        </a:solidFill>
                        <a:ln w="3175" cmpd="sng">
                          <a:solidFill>
                            <a:schemeClr val="bg2">
                              <a:lumMod val="50000"/>
                            </a:schemeClr>
                          </a:solidFill>
                          <a:prstDash val="solid"/>
                          <a:miter lim="800000"/>
                          <a:headEnd/>
                          <a:tailEnd/>
                        </a:ln>
                      </wps:spPr>
                      <wps:txbx>
                        <w:txbxContent>
                          <w:p w14:paraId="773C1673" w14:textId="7D03369B" w:rsidR="00703EFD" w:rsidRDefault="00703EFD" w:rsidP="00703EFD">
                            <w:pPr>
                              <w:spacing w:line="360" w:lineRule="auto"/>
                              <w:jc w:val="center"/>
                              <w:rPr>
                                <w:rFonts w:ascii="Arial" w:hAnsi="Arial" w:cs="Arial"/>
                                <w:color w:val="FF0000"/>
                              </w:rPr>
                            </w:pPr>
                            <w:r w:rsidRPr="0034790E">
                              <w:rPr>
                                <w:noProof/>
                                <w:lang w:val="en-US" w:bidi="he-IL"/>
                              </w:rPr>
                              <w:drawing>
                                <wp:inline distT="0" distB="0" distL="0" distR="0" wp14:anchorId="613501D2" wp14:editId="59295421">
                                  <wp:extent cx="5556250" cy="3828579"/>
                                  <wp:effectExtent l="0" t="0" r="0" b="0"/>
                                  <wp:docPr id="13" name="Image 68">
                                    <a:extLst xmlns:a="http://schemas.openxmlformats.org/drawingml/2006/main">
                                      <a:ext uri="{FF2B5EF4-FFF2-40B4-BE49-F238E27FC236}">
                                        <a16:creationId xmlns:a16="http://schemas.microsoft.com/office/drawing/2014/main" id="{65D57495-0F05-E948-AEF6-CC6405F4C3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 68">
                                            <a:extLst>
                                              <a:ext uri="{FF2B5EF4-FFF2-40B4-BE49-F238E27FC236}">
                                                <a16:creationId xmlns:a16="http://schemas.microsoft.com/office/drawing/2014/main" id="{65D57495-0F05-E948-AEF6-CC6405F4C359}"/>
                                              </a:ext>
                                            </a:extLst>
                                          </pic:cNvPr>
                                          <pic:cNvPicPr>
                                            <a:picLocks noChangeAspect="1"/>
                                          </pic:cNvPicPr>
                                        </pic:nvPicPr>
                                        <pic:blipFill>
                                          <a:blip r:embed="rId8"/>
                                          <a:stretch>
                                            <a:fillRect/>
                                          </a:stretch>
                                        </pic:blipFill>
                                        <pic:spPr>
                                          <a:xfrm>
                                            <a:off x="0" y="0"/>
                                            <a:ext cx="5556250" cy="3828579"/>
                                          </a:xfrm>
                                          <a:prstGeom prst="rect">
                                            <a:avLst/>
                                          </a:prstGeom>
                                        </pic:spPr>
                                      </pic:pic>
                                    </a:graphicData>
                                  </a:graphic>
                                </wp:inline>
                              </w:drawing>
                            </w:r>
                          </w:p>
                          <w:p w14:paraId="371EC86B" w14:textId="45624E54" w:rsidR="00703EFD" w:rsidRPr="00482676" w:rsidRDefault="00703EFD" w:rsidP="00703EFD">
                            <w:pPr>
                              <w:spacing w:line="360" w:lineRule="auto"/>
                              <w:rPr>
                                <w:rFonts w:ascii="Arial" w:hAnsi="Arial" w:cs="Arial"/>
                                <w:color w:val="808080" w:themeColor="background1" w:themeShade="80"/>
                                <w:lang w:val="en-US"/>
                              </w:rPr>
                            </w:pPr>
                            <w:r w:rsidRPr="00482676">
                              <w:rPr>
                                <w:rFonts w:ascii="Arial" w:hAnsi="Arial" w:cs="Arial"/>
                                <w:b/>
                                <w:color w:val="808080" w:themeColor="background1" w:themeShade="80"/>
                                <w:lang w:val="en-US"/>
                              </w:rPr>
                              <w:t xml:space="preserve">Figure </w:t>
                            </w:r>
                            <w:r w:rsidR="00482676">
                              <w:rPr>
                                <w:rFonts w:ascii="Arial" w:hAnsi="Arial" w:cs="Arial"/>
                                <w:b/>
                                <w:color w:val="808080" w:themeColor="background1" w:themeShade="80"/>
                                <w:lang w:val="en-US"/>
                              </w:rPr>
                              <w:t>1</w:t>
                            </w:r>
                            <w:r w:rsidRPr="00482676">
                              <w:rPr>
                                <w:rFonts w:ascii="Arial" w:hAnsi="Arial" w:cs="Arial"/>
                                <w:b/>
                                <w:color w:val="808080" w:themeColor="background1" w:themeShade="80"/>
                                <w:lang w:val="en-US"/>
                              </w:rPr>
                              <w:t>:</w:t>
                            </w:r>
                            <w:r w:rsidRPr="00482676">
                              <w:rPr>
                                <w:rFonts w:ascii="Arial" w:hAnsi="Arial" w:cs="Arial"/>
                                <w:color w:val="808080" w:themeColor="background1" w:themeShade="80"/>
                                <w:lang w:val="en-US"/>
                              </w:rPr>
                              <w:t xml:space="preserve"> </w:t>
                            </w:r>
                            <w:r w:rsidR="00482676">
                              <w:rPr>
                                <w:rFonts w:ascii="Arial" w:hAnsi="Arial" w:cs="Arial"/>
                                <w:b/>
                                <w:color w:val="808080" w:themeColor="background1" w:themeShade="80"/>
                                <w:lang w:val="en-US"/>
                              </w:rPr>
                              <w:t xml:space="preserve">Schematic </w:t>
                            </w:r>
                            <w:r w:rsidR="00377AE2">
                              <w:rPr>
                                <w:rFonts w:ascii="Arial" w:hAnsi="Arial" w:cs="Arial"/>
                                <w:b/>
                                <w:color w:val="808080" w:themeColor="background1" w:themeShade="80"/>
                                <w:lang w:val="en-US"/>
                              </w:rPr>
                              <w:t>r</w:t>
                            </w:r>
                            <w:r w:rsidR="00482676">
                              <w:rPr>
                                <w:rFonts w:ascii="Arial" w:hAnsi="Arial" w:cs="Arial"/>
                                <w:b/>
                                <w:color w:val="808080" w:themeColor="background1" w:themeShade="80"/>
                                <w:lang w:val="en-US"/>
                              </w:rPr>
                              <w:t>epresentation of the experi</w:t>
                            </w:r>
                            <w:r w:rsidR="00470F93">
                              <w:rPr>
                                <w:rFonts w:ascii="Arial" w:hAnsi="Arial" w:cs="Arial"/>
                                <w:b/>
                                <w:color w:val="808080" w:themeColor="background1" w:themeShade="80"/>
                                <w:lang w:val="en-US"/>
                              </w:rPr>
                              <w:t>m</w:t>
                            </w:r>
                            <w:r w:rsidR="00482676">
                              <w:rPr>
                                <w:rFonts w:ascii="Arial" w:hAnsi="Arial" w:cs="Arial"/>
                                <w:b/>
                                <w:color w:val="808080" w:themeColor="background1" w:themeShade="80"/>
                                <w:lang w:val="en-US"/>
                              </w:rPr>
                              <w:t>ental procedure</w:t>
                            </w:r>
                            <w:r w:rsidRPr="00482676">
                              <w:rPr>
                                <w:rFonts w:ascii="Arial" w:hAnsi="Arial" w:cs="Arial"/>
                                <w:b/>
                                <w:color w:val="808080" w:themeColor="background1" w:themeShade="80"/>
                                <w:lang w:val="en-US"/>
                              </w:rPr>
                              <w:t xml:space="preserve">. </w:t>
                            </w:r>
                          </w:p>
                        </w:txbxContent>
                      </wps:txbx>
                      <wps:bodyPr rot="0" vert="horz" wrap="square" lIns="72000" tIns="72000" rIns="72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F19FD" id="_x0000_t202" coordsize="21600,21600" o:spt="202" path="m,l,21600r21600,l21600,xe">
                <v:stroke joinstyle="miter"/>
                <v:path gradientshapeok="t" o:connecttype="rect"/>
              </v:shapetype>
              <v:shape id="Text Box 3" o:spid="_x0000_s1026" type="#_x0000_t202" style="position:absolute;margin-left:-2.85pt;margin-top:82.3pt;width:449.1pt;height:34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" strokecolor="#747070 [1614]" strokeweight=".25pt">
                <v:path arrowok="t"/>
                <v:textbox inset="2mm,2mm,2mm,2mm">
                  <w:txbxContent>
                    <w:p w14:paraId="773C1673" w14:textId="7D03369B" w:rsidR="00703EFD" w:rsidRDefault="00703EFD" w:rsidP="00703EFD">
                      <w:pPr>
                        <w:spacing w:line="360" w:lineRule="auto"/>
                        <w:jc w:val="center"/>
                        <w:rPr>
                          <w:rFonts w:ascii="Arial" w:hAnsi="Arial" w:cs="Arial"/>
                          <w:color w:val="FF0000"/>
                        </w:rPr>
                      </w:pPr>
                      <w:r w:rsidRPr="0034790E">
                        <w:rPr>
                          <w:noProof/>
                          <w:lang w:val="en-US" w:bidi="he-IL"/>
                        </w:rPr>
                        <w:drawing>
                          <wp:inline distT="0" distB="0" distL="0" distR="0" wp14:anchorId="613501D2" wp14:editId="59295421">
                            <wp:extent cx="5556250" cy="3828579"/>
                            <wp:effectExtent l="0" t="0" r="0" b="0"/>
                            <wp:docPr id="13" name="Image 68">
                              <a:extLst xmlns:a="http://schemas.openxmlformats.org/drawingml/2006/main">
                                <a:ext uri="{FF2B5EF4-FFF2-40B4-BE49-F238E27FC236}">
                                  <a16:creationId xmlns:a16="http://schemas.microsoft.com/office/drawing/2014/main" id="{65D57495-0F05-E948-AEF6-CC6405F4C3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 68">
                                      <a:extLst>
                                        <a:ext uri="{FF2B5EF4-FFF2-40B4-BE49-F238E27FC236}">
                                          <a16:creationId xmlns:a16="http://schemas.microsoft.com/office/drawing/2014/main" id="{65D57495-0F05-E948-AEF6-CC6405F4C359}"/>
                                        </a:ext>
                                      </a:extLst>
                                    </pic:cNvPr>
                                    <pic:cNvPicPr>
                                      <a:picLocks noChangeAspect="1"/>
                                    </pic:cNvPicPr>
                                  </pic:nvPicPr>
                                  <pic:blipFill>
                                    <a:blip r:embed="rId8"/>
                                    <a:stretch>
                                      <a:fillRect/>
                                    </a:stretch>
                                  </pic:blipFill>
                                  <pic:spPr>
                                    <a:xfrm>
                                      <a:off x="0" y="0"/>
                                      <a:ext cx="5556250" cy="3828579"/>
                                    </a:xfrm>
                                    <a:prstGeom prst="rect">
                                      <a:avLst/>
                                    </a:prstGeom>
                                  </pic:spPr>
                                </pic:pic>
                              </a:graphicData>
                            </a:graphic>
                          </wp:inline>
                        </w:drawing>
                      </w:r>
                    </w:p>
                    <w:p w14:paraId="371EC86B" w14:textId="45624E54" w:rsidR="00703EFD" w:rsidRPr="00482676" w:rsidRDefault="00703EFD" w:rsidP="00703EFD">
                      <w:pPr>
                        <w:spacing w:line="360" w:lineRule="auto"/>
                        <w:rPr>
                          <w:rFonts w:ascii="Arial" w:hAnsi="Arial" w:cs="Arial"/>
                          <w:color w:val="808080" w:themeColor="background1" w:themeShade="80"/>
                          <w:lang w:val="en-US"/>
                        </w:rPr>
                      </w:pPr>
                      <w:r w:rsidRPr="00482676">
                        <w:rPr>
                          <w:rFonts w:ascii="Arial" w:hAnsi="Arial" w:cs="Arial"/>
                          <w:b/>
                          <w:color w:val="808080" w:themeColor="background1" w:themeShade="80"/>
                          <w:lang w:val="en-US"/>
                        </w:rPr>
                        <w:t xml:space="preserve">Figure </w:t>
                      </w:r>
                      <w:r w:rsidR="00482676">
                        <w:rPr>
                          <w:rFonts w:ascii="Arial" w:hAnsi="Arial" w:cs="Arial"/>
                          <w:b/>
                          <w:color w:val="808080" w:themeColor="background1" w:themeShade="80"/>
                          <w:lang w:val="en-US"/>
                        </w:rPr>
                        <w:t>1</w:t>
                      </w:r>
                      <w:r w:rsidRPr="00482676">
                        <w:rPr>
                          <w:rFonts w:ascii="Arial" w:hAnsi="Arial" w:cs="Arial"/>
                          <w:b/>
                          <w:color w:val="808080" w:themeColor="background1" w:themeShade="80"/>
                          <w:lang w:val="en-US"/>
                        </w:rPr>
                        <w:t>:</w:t>
                      </w:r>
                      <w:r w:rsidRPr="00482676">
                        <w:rPr>
                          <w:rFonts w:ascii="Arial" w:hAnsi="Arial" w:cs="Arial"/>
                          <w:color w:val="808080" w:themeColor="background1" w:themeShade="80"/>
                          <w:lang w:val="en-US"/>
                        </w:rPr>
                        <w:t xml:space="preserve"> </w:t>
                      </w:r>
                      <w:r w:rsidR="00482676">
                        <w:rPr>
                          <w:rFonts w:ascii="Arial" w:hAnsi="Arial" w:cs="Arial"/>
                          <w:b/>
                          <w:color w:val="808080" w:themeColor="background1" w:themeShade="80"/>
                          <w:lang w:val="en-US"/>
                        </w:rPr>
                        <w:t xml:space="preserve">Schematic </w:t>
                      </w:r>
                      <w:r w:rsidR="00377AE2">
                        <w:rPr>
                          <w:rFonts w:ascii="Arial" w:hAnsi="Arial" w:cs="Arial"/>
                          <w:b/>
                          <w:color w:val="808080" w:themeColor="background1" w:themeShade="80"/>
                          <w:lang w:val="en-US"/>
                        </w:rPr>
                        <w:t>r</w:t>
                      </w:r>
                      <w:r w:rsidR="00482676">
                        <w:rPr>
                          <w:rFonts w:ascii="Arial" w:hAnsi="Arial" w:cs="Arial"/>
                          <w:b/>
                          <w:color w:val="808080" w:themeColor="background1" w:themeShade="80"/>
                          <w:lang w:val="en-US"/>
                        </w:rPr>
                        <w:t>epresentation of the experi</w:t>
                      </w:r>
                      <w:r w:rsidR="00470F93">
                        <w:rPr>
                          <w:rFonts w:ascii="Arial" w:hAnsi="Arial" w:cs="Arial"/>
                          <w:b/>
                          <w:color w:val="808080" w:themeColor="background1" w:themeShade="80"/>
                          <w:lang w:val="en-US"/>
                        </w:rPr>
                        <w:t>m</w:t>
                      </w:r>
                      <w:r w:rsidR="00482676">
                        <w:rPr>
                          <w:rFonts w:ascii="Arial" w:hAnsi="Arial" w:cs="Arial"/>
                          <w:b/>
                          <w:color w:val="808080" w:themeColor="background1" w:themeShade="80"/>
                          <w:lang w:val="en-US"/>
                        </w:rPr>
                        <w:t>ental procedure</w:t>
                      </w:r>
                      <w:r w:rsidRPr="00482676">
                        <w:rPr>
                          <w:rFonts w:ascii="Arial" w:hAnsi="Arial" w:cs="Arial"/>
                          <w:b/>
                          <w:color w:val="808080" w:themeColor="background1" w:themeShade="80"/>
                          <w:lang w:val="en-US"/>
                        </w:rPr>
                        <w:t xml:space="preserve">. </w:t>
                      </w:r>
                    </w:p>
                  </w:txbxContent>
                </v:textbox>
                <w10:wrap type="topAndBottom"/>
              </v:shape>
            </w:pict>
          </mc:Fallback>
        </mc:AlternateContent>
      </w:r>
      <w:r w:rsidR="00AB431A" w:rsidRPr="00525BB8">
        <w:rPr>
          <w:lang w:val="en-GB"/>
        </w:rPr>
        <w:t xml:space="preserve">the </w:t>
      </w:r>
      <w:r w:rsidR="00AB431A" w:rsidRPr="00525BB8">
        <w:rPr>
          <w:rFonts w:ascii="Arial" w:hAnsi="Arial" w:cs="Arial"/>
          <w:lang w:val="en-GB"/>
        </w:rPr>
        <w:t>“</w:t>
      </w:r>
      <w:r w:rsidR="00AB431A" w:rsidRPr="00525BB8">
        <w:rPr>
          <w:lang w:val="en-GB"/>
        </w:rPr>
        <w:t>down arrow</w:t>
      </w:r>
      <w:r w:rsidR="00AB431A" w:rsidRPr="00525BB8">
        <w:rPr>
          <w:rFonts w:ascii="Arial" w:hAnsi="Arial" w:cs="Arial"/>
          <w:lang w:val="en-GB"/>
        </w:rPr>
        <w:t>”</w:t>
      </w:r>
      <w:r w:rsidR="00AB431A" w:rsidRPr="00525BB8">
        <w:rPr>
          <w:lang w:val="en-GB"/>
        </w:rPr>
        <w:t xml:space="preserve"> key to move it down</w:t>
      </w:r>
      <w:r w:rsidRPr="00525BB8">
        <w:rPr>
          <w:lang w:val="en-GB"/>
        </w:rPr>
        <w:t xml:space="preserve"> (lower confidence)</w:t>
      </w:r>
      <w:r w:rsidR="00965A56" w:rsidRPr="00525BB8">
        <w:rPr>
          <w:lang w:val="en-GB"/>
        </w:rPr>
        <w:t>.</w:t>
      </w:r>
      <w:r w:rsidR="00AB431A" w:rsidRPr="00525BB8">
        <w:rPr>
          <w:lang w:val="en-GB"/>
        </w:rPr>
        <w:t xml:space="preserve"> </w:t>
      </w:r>
    </w:p>
    <w:p w14:paraId="77448871" w14:textId="0B971630" w:rsidR="00525BB8" w:rsidRPr="00D814D9" w:rsidRDefault="00525BB8" w:rsidP="00497F56">
      <w:pPr>
        <w:spacing w:line="276" w:lineRule="auto"/>
        <w:ind w:firstLine="708"/>
        <w:rPr>
          <w:lang w:val="en-GB"/>
        </w:rPr>
      </w:pPr>
      <w:r w:rsidRPr="00D814D9">
        <w:rPr>
          <w:lang w:val="en-GB"/>
        </w:rPr>
        <w:t xml:space="preserve">To incentivize participants to </w:t>
      </w:r>
      <w:r w:rsidR="004633FF">
        <w:rPr>
          <w:lang w:val="en-GB"/>
        </w:rPr>
        <w:t>perform</w:t>
      </w:r>
      <w:r w:rsidR="004633FF" w:rsidRPr="00D814D9">
        <w:rPr>
          <w:lang w:val="en-GB"/>
        </w:rPr>
        <w:t xml:space="preserve"> </w:t>
      </w:r>
      <w:r w:rsidRPr="00D814D9">
        <w:rPr>
          <w:lang w:val="en-GB"/>
        </w:rPr>
        <w:t>their best at the task and rate their confidence accurately, a bonus payment will be offered</w:t>
      </w:r>
      <w:r w:rsidR="00A27F08">
        <w:rPr>
          <w:lang w:val="en-GB"/>
        </w:rPr>
        <w:t xml:space="preserve"> such that</w:t>
      </w:r>
      <w:r w:rsidRPr="00D814D9">
        <w:rPr>
          <w:lang w:val="en-GB"/>
        </w:rPr>
        <w:t>:</w:t>
      </w:r>
    </w:p>
    <w:p w14:paraId="1B335DB3" w14:textId="77777777" w:rsidR="00525BB8" w:rsidRPr="00D814D9" w:rsidRDefault="00525BB8" w:rsidP="00B53955">
      <w:pPr>
        <w:spacing w:line="276" w:lineRule="auto"/>
        <w:rPr>
          <w:lang w:val="en-GB"/>
        </w:rPr>
      </w:pPr>
      <m:oMathPara>
        <m:oMath>
          <m:r>
            <w:rPr>
              <w:rFonts w:ascii="Cambria Math" w:hAnsi="Cambria Math"/>
              <w:lang w:val="en-GB"/>
            </w:rPr>
            <m:t>bonus=</m:t>
          </m:r>
          <m:acc>
            <m:accPr>
              <m:chr m:val="⃗"/>
              <m:ctrlPr>
                <w:rPr>
                  <w:rFonts w:ascii="Cambria Math" w:hAnsi="Cambria Math"/>
                  <w:i/>
                  <w:lang w:val="en-GB"/>
                </w:rPr>
              </m:ctrlPr>
            </m:accPr>
            <m:e>
              <m:r>
                <w:rPr>
                  <w:rFonts w:ascii="Cambria Math" w:hAnsi="Cambria Math"/>
                  <w:lang w:val="en-GB"/>
                </w:rPr>
                <m:t>accuracy</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confidence</m:t>
              </m:r>
            </m:e>
          </m:acc>
        </m:oMath>
      </m:oMathPara>
    </w:p>
    <w:p w14:paraId="17B27193" w14:textId="11D67815" w:rsidR="00703EFD" w:rsidRPr="00D814D9" w:rsidRDefault="00FF740D" w:rsidP="00B53955">
      <w:pPr>
        <w:spacing w:line="276" w:lineRule="auto"/>
        <w:rPr>
          <w:lang w:val="en-GB"/>
        </w:rPr>
      </w:pPr>
      <w:r>
        <w:rPr>
          <w:lang w:val="en-GB"/>
        </w:rPr>
        <w:t>w</w:t>
      </w:r>
      <w:r w:rsidR="00525BB8" w:rsidRPr="00D814D9">
        <w:rPr>
          <w:lang w:val="en-GB"/>
        </w:rPr>
        <w:t xml:space="preserve">here </w:t>
      </w:r>
      <m:oMath>
        <m:acc>
          <m:accPr>
            <m:chr m:val="⃗"/>
            <m:ctrlPr>
              <w:rPr>
                <w:rFonts w:ascii="Cambria Math" w:hAnsi="Cambria Math"/>
                <w:i/>
                <w:lang w:val="en-GB"/>
              </w:rPr>
            </m:ctrlPr>
          </m:accPr>
          <m:e>
            <m:r>
              <w:rPr>
                <w:rFonts w:ascii="Cambria Math" w:hAnsi="Cambria Math"/>
                <w:lang w:val="en-GB"/>
              </w:rPr>
              <m:t>accuracy</m:t>
            </m:r>
          </m:e>
        </m:acc>
      </m:oMath>
      <w:r w:rsidR="00525BB8" w:rsidRPr="00D814D9">
        <w:rPr>
          <w:lang w:val="en-GB"/>
        </w:rPr>
        <w:t xml:space="preserve"> is a vector of 1 and -1 for correct and incorrect responses, and </w:t>
      </w:r>
      <m:oMath>
        <m:acc>
          <m:accPr>
            <m:chr m:val="⃗"/>
            <m:ctrlPr>
              <w:rPr>
                <w:rFonts w:ascii="Cambria Math" w:hAnsi="Cambria Math"/>
                <w:i/>
                <w:lang w:val="en-GB"/>
              </w:rPr>
            </m:ctrlPr>
          </m:accPr>
          <m:e>
            <m:r>
              <w:rPr>
                <w:rFonts w:ascii="Cambria Math" w:hAnsi="Cambria Math"/>
                <w:lang w:val="en-GB"/>
              </w:rPr>
              <m:t>confidence</m:t>
            </m:r>
          </m:e>
        </m:acc>
      </m:oMath>
      <w:r w:rsidR="00525BB8" w:rsidRPr="00D814D9">
        <w:rPr>
          <w:lang w:val="en-GB"/>
        </w:rPr>
        <w:t xml:space="preserve"> is a vector of integers in the range of 1 to 6, representing confidence reports for all trials. The payment structure will be explained to participants. Specifically, participants will be advised that</w:t>
      </w:r>
      <w:r w:rsidR="003C17E8">
        <w:rPr>
          <w:lang w:val="en-GB"/>
        </w:rPr>
        <w:t xml:space="preserve"> in order</w:t>
      </w:r>
      <w:r w:rsidR="00525BB8" w:rsidRPr="00D814D9">
        <w:rPr>
          <w:lang w:val="en-GB"/>
        </w:rPr>
        <w:t xml:space="preserve"> to maximize their bonus they should </w:t>
      </w:r>
      <w:r w:rsidR="002839DB">
        <w:rPr>
          <w:lang w:val="en-GB"/>
        </w:rPr>
        <w:t>perform</w:t>
      </w:r>
      <w:r w:rsidR="002839DB" w:rsidRPr="00D814D9">
        <w:rPr>
          <w:lang w:val="en-GB"/>
        </w:rPr>
        <w:t xml:space="preserve"> </w:t>
      </w:r>
      <w:r w:rsidR="00525BB8" w:rsidRPr="00D814D9">
        <w:rPr>
          <w:lang w:val="en-GB"/>
        </w:rPr>
        <w:t>their best at the main task, rate the</w:t>
      </w:r>
      <w:r w:rsidR="00151E91">
        <w:rPr>
          <w:lang w:val="en-GB"/>
        </w:rPr>
        <w:t>ir</w:t>
      </w:r>
      <w:r w:rsidR="00525BB8" w:rsidRPr="00D814D9">
        <w:rPr>
          <w:lang w:val="en-GB"/>
        </w:rPr>
        <w:t xml:space="preserve"> confidence higher when they believe </w:t>
      </w:r>
      <w:r w:rsidR="003E1B0C">
        <w:rPr>
          <w:lang w:val="en-GB"/>
        </w:rPr>
        <w:t xml:space="preserve">that </w:t>
      </w:r>
      <w:r w:rsidR="00525BB8" w:rsidRPr="00D814D9">
        <w:rPr>
          <w:lang w:val="en-GB"/>
        </w:rPr>
        <w:t xml:space="preserve">they </w:t>
      </w:r>
      <w:r w:rsidR="00E84538">
        <w:rPr>
          <w:lang w:val="en-GB"/>
        </w:rPr>
        <w:t>were</w:t>
      </w:r>
      <w:r w:rsidR="00E84538" w:rsidRPr="00D814D9">
        <w:rPr>
          <w:lang w:val="en-GB"/>
        </w:rPr>
        <w:t xml:space="preserve"> </w:t>
      </w:r>
      <w:r w:rsidR="00525BB8" w:rsidRPr="00D814D9">
        <w:rPr>
          <w:lang w:val="en-GB"/>
        </w:rPr>
        <w:t xml:space="preserve">correct, and rate their confidence lower when they believe </w:t>
      </w:r>
      <w:r w:rsidR="00687F66">
        <w:rPr>
          <w:lang w:val="en-GB"/>
        </w:rPr>
        <w:t xml:space="preserve">that </w:t>
      </w:r>
      <w:r w:rsidR="00525BB8" w:rsidRPr="00D814D9">
        <w:rPr>
          <w:lang w:val="en-GB"/>
        </w:rPr>
        <w:t xml:space="preserve">they might </w:t>
      </w:r>
      <w:r w:rsidR="0074757D">
        <w:rPr>
          <w:lang w:val="en-GB"/>
        </w:rPr>
        <w:t xml:space="preserve">have </w:t>
      </w:r>
      <w:r w:rsidR="00525BB8" w:rsidRPr="00D814D9">
        <w:rPr>
          <w:lang w:val="en-GB"/>
        </w:rPr>
        <w:t>be</w:t>
      </w:r>
      <w:r w:rsidR="0074757D">
        <w:rPr>
          <w:lang w:val="en-GB"/>
        </w:rPr>
        <w:t>en</w:t>
      </w:r>
      <w:r w:rsidR="00525BB8" w:rsidRPr="00D814D9">
        <w:rPr>
          <w:lang w:val="en-GB"/>
        </w:rPr>
        <w:t xml:space="preserve"> </w:t>
      </w:r>
      <w:r w:rsidR="005C369A">
        <w:rPr>
          <w:lang w:val="en-GB"/>
        </w:rPr>
        <w:t>incorrect</w:t>
      </w:r>
      <w:r w:rsidR="00525BB8" w:rsidRPr="00D814D9">
        <w:rPr>
          <w:lang w:val="en-GB"/>
        </w:rPr>
        <w:t xml:space="preserve">. </w:t>
      </w:r>
      <w:r w:rsidR="00525BB8">
        <w:rPr>
          <w:lang w:val="en-GB"/>
        </w:rPr>
        <w:t>Participants will be informed about their bonus at the end of each block.</w:t>
      </w:r>
    </w:p>
    <w:p w14:paraId="474A1EA0" w14:textId="1F4FDB1F" w:rsidR="0075498E" w:rsidRPr="00525BB8" w:rsidRDefault="0075498E" w:rsidP="00B53955">
      <w:pPr>
        <w:spacing w:line="276" w:lineRule="auto"/>
        <w:rPr>
          <w:rFonts w:ascii="cmr10" w:hAnsi="cmr10"/>
          <w:color w:val="000000" w:themeColor="text1"/>
          <w:lang w:val="en-GB"/>
        </w:rPr>
      </w:pPr>
    </w:p>
    <w:p w14:paraId="2B92BA7E" w14:textId="7FEAD093" w:rsidR="008B47DD" w:rsidRDefault="008B47DD" w:rsidP="00B53955">
      <w:pPr>
        <w:pStyle w:val="Heading3"/>
        <w:spacing w:line="276" w:lineRule="auto"/>
        <w:rPr>
          <w:lang w:val="en-GB"/>
        </w:rPr>
      </w:pPr>
      <w:r>
        <w:rPr>
          <w:lang w:val="en-GB"/>
        </w:rPr>
        <w:t>Block Structure</w:t>
      </w:r>
    </w:p>
    <w:p w14:paraId="6E50A64A" w14:textId="27084DB6" w:rsidR="008B47DD" w:rsidRDefault="008B47DD" w:rsidP="00B53955">
      <w:pPr>
        <w:spacing w:line="276" w:lineRule="auto"/>
        <w:rPr>
          <w:lang w:val="en-GB"/>
        </w:rPr>
      </w:pPr>
    </w:p>
    <w:p w14:paraId="41D8027B" w14:textId="6027743A" w:rsidR="008B47DD" w:rsidRDefault="008B47DD" w:rsidP="00B53955">
      <w:pPr>
        <w:spacing w:line="276" w:lineRule="auto"/>
        <w:rPr>
          <w:lang w:val="en-GB"/>
        </w:rPr>
      </w:pPr>
      <w:r>
        <w:rPr>
          <w:lang w:val="en-GB"/>
        </w:rPr>
        <w:tab/>
      </w:r>
      <w:r w:rsidRPr="00362A26">
        <w:rPr>
          <w:lang w:val="en-GB"/>
        </w:rPr>
        <w:t xml:space="preserve">The </w:t>
      </w:r>
      <w:r>
        <w:rPr>
          <w:lang w:val="en-GB"/>
        </w:rPr>
        <w:t>first two blocks of the experiments will be ‘</w:t>
      </w:r>
      <w:r w:rsidRPr="00362A26">
        <w:rPr>
          <w:lang w:val="en-GB"/>
        </w:rPr>
        <w:t>structured</w:t>
      </w:r>
      <w:r>
        <w:rPr>
          <w:lang w:val="en-GB"/>
        </w:rPr>
        <w:t xml:space="preserve"> blocks’.</w:t>
      </w:r>
      <w:r w:rsidRPr="00362A26">
        <w:rPr>
          <w:lang w:val="en-GB"/>
        </w:rPr>
        <w:t xml:space="preserve"> </w:t>
      </w:r>
      <w:r>
        <w:rPr>
          <w:lang w:val="en-GB"/>
        </w:rPr>
        <w:t xml:space="preserve">These blocks will start with a monotonic decrease </w:t>
      </w:r>
      <w:r w:rsidR="009E43C1">
        <w:rPr>
          <w:lang w:val="en-GB"/>
        </w:rPr>
        <w:t xml:space="preserve">in </w:t>
      </w:r>
      <w:r>
        <w:rPr>
          <w:lang w:val="en-GB"/>
        </w:rPr>
        <w:t xml:space="preserve">stimulus visibility for the first 20 trials, followed by a </w:t>
      </w:r>
      <w:r>
        <w:rPr>
          <w:lang w:val="en-GB"/>
        </w:rPr>
        <w:lastRenderedPageBreak/>
        <w:t>random walk of stimulus visibility. The random walk will take place in the log-visibility space, since sensitivity to changes is expected to be proportional to the stimulus strength. S</w:t>
      </w:r>
      <w:r w:rsidRPr="00362A26">
        <w:rPr>
          <w:lang w:val="en-GB"/>
        </w:rPr>
        <w:t xml:space="preserve">timulus visibility </w:t>
      </w:r>
      <w:r>
        <w:rPr>
          <w:lang w:val="en-GB"/>
        </w:rPr>
        <w:t>for trials in the structured blocks will thus be autocorrelated over time</w:t>
      </w:r>
      <w:r w:rsidRPr="00362A26">
        <w:rPr>
          <w:lang w:val="en-GB"/>
        </w:rPr>
        <w:t xml:space="preserve">. </w:t>
      </w:r>
    </w:p>
    <w:p w14:paraId="7ADDEA8C" w14:textId="48A294A7" w:rsidR="008B47DD" w:rsidRDefault="008B47DD" w:rsidP="00B53955">
      <w:pPr>
        <w:spacing w:line="276" w:lineRule="auto"/>
        <w:rPr>
          <w:lang w:val="en-GB"/>
        </w:rPr>
      </w:pPr>
      <w:r>
        <w:rPr>
          <w:lang w:val="en-GB"/>
        </w:rPr>
        <w:tab/>
        <w:t>The last two blocks will be ‘random blocks’. Stimulus visibility for these blocks will be determined by shuffling the order of visibility values from the structured blocks. S</w:t>
      </w:r>
      <w:r w:rsidRPr="00362A26">
        <w:rPr>
          <w:lang w:val="en-GB"/>
        </w:rPr>
        <w:t xml:space="preserve">timulus visibility </w:t>
      </w:r>
      <w:r>
        <w:rPr>
          <w:lang w:val="en-GB"/>
        </w:rPr>
        <w:t>for trials in the random blocks will thus not be autocorrelated over time</w:t>
      </w:r>
      <w:r w:rsidRPr="00362A26">
        <w:rPr>
          <w:lang w:val="en-GB"/>
        </w:rPr>
        <w:t xml:space="preserve">. </w:t>
      </w:r>
    </w:p>
    <w:p w14:paraId="0499F718" w14:textId="77777777" w:rsidR="008B47DD" w:rsidRPr="00C93D81" w:rsidRDefault="008B47DD" w:rsidP="00B53955">
      <w:pPr>
        <w:spacing w:line="276" w:lineRule="auto"/>
        <w:rPr>
          <w:lang w:val="en-GB"/>
        </w:rPr>
      </w:pPr>
    </w:p>
    <w:p w14:paraId="0A267F55" w14:textId="3709381C" w:rsidR="00525BB8" w:rsidRPr="00C93D81" w:rsidRDefault="00525BB8" w:rsidP="00B53955">
      <w:pPr>
        <w:pStyle w:val="Heading3"/>
        <w:spacing w:line="276" w:lineRule="auto"/>
        <w:rPr>
          <w:lang w:val="en-GB"/>
        </w:rPr>
      </w:pPr>
      <w:r w:rsidRPr="00C93D81">
        <w:rPr>
          <w:lang w:val="en-GB"/>
        </w:rPr>
        <w:t>Analysis</w:t>
      </w:r>
    </w:p>
    <w:p w14:paraId="78878B86" w14:textId="77777777" w:rsidR="008B47DD" w:rsidRDefault="008B47DD" w:rsidP="00B53955">
      <w:pPr>
        <w:spacing w:line="276" w:lineRule="auto"/>
        <w:rPr>
          <w:lang w:val="en-GB"/>
        </w:rPr>
      </w:pPr>
    </w:p>
    <w:p w14:paraId="11D03E85" w14:textId="40624E36" w:rsidR="008B47DD" w:rsidRDefault="008B47DD" w:rsidP="00B13EFF">
      <w:pPr>
        <w:spacing w:line="276" w:lineRule="auto"/>
        <w:rPr>
          <w:lang w:val="en-GB"/>
        </w:rPr>
      </w:pPr>
      <w:r>
        <w:rPr>
          <w:lang w:val="en-GB"/>
        </w:rPr>
        <w:tab/>
        <w:t xml:space="preserve">Expected visibility will be extracted by taking the stimulus visibility at the last trial in which the participant </w:t>
      </w:r>
      <w:r w:rsidR="004D7481">
        <w:rPr>
          <w:lang w:val="en-GB"/>
        </w:rPr>
        <w:t>indicated</w:t>
      </w:r>
      <w:r>
        <w:rPr>
          <w:lang w:val="en-GB"/>
        </w:rPr>
        <w:t xml:space="preserve"> seeing a stimulus</w:t>
      </w:r>
      <w:r w:rsidR="00184A64">
        <w:rPr>
          <w:lang w:val="en-GB"/>
        </w:rPr>
        <w:t xml:space="preserve"> (i.e. a ‘yes’ response)</w:t>
      </w:r>
      <w:r>
        <w:rPr>
          <w:lang w:val="en-GB"/>
        </w:rPr>
        <w:t xml:space="preserve">. For example, after a trial in which the participant correctly </w:t>
      </w:r>
      <w:r w:rsidR="008D42F6">
        <w:rPr>
          <w:lang w:val="en-GB"/>
        </w:rPr>
        <w:t xml:space="preserve">detected </w:t>
      </w:r>
      <w:r>
        <w:rPr>
          <w:lang w:val="en-GB"/>
        </w:rPr>
        <w:t>the stimulus</w:t>
      </w:r>
      <w:r w:rsidR="00E70B12">
        <w:rPr>
          <w:lang w:val="en-GB"/>
        </w:rPr>
        <w:t>, which was</w:t>
      </w:r>
      <w:r w:rsidR="00FE5052">
        <w:rPr>
          <w:lang w:val="en-GB"/>
        </w:rPr>
        <w:t xml:space="preserve"> presented at a </w:t>
      </w:r>
      <w:r>
        <w:rPr>
          <w:lang w:val="en-GB"/>
        </w:rPr>
        <w:t xml:space="preserve">visibility </w:t>
      </w:r>
      <w:r w:rsidR="00FE5052">
        <w:rPr>
          <w:lang w:val="en-GB"/>
        </w:rPr>
        <w:t xml:space="preserve">of </w:t>
      </w:r>
      <w:r>
        <w:rPr>
          <w:lang w:val="en-GB"/>
        </w:rPr>
        <w:t xml:space="preserve">-2, expected visibility </w:t>
      </w:r>
      <w:r w:rsidR="00BD1003">
        <w:rPr>
          <w:lang w:val="en-GB"/>
        </w:rPr>
        <w:t xml:space="preserve">for the subsequent trial </w:t>
      </w:r>
      <w:r>
        <w:rPr>
          <w:lang w:val="en-GB"/>
        </w:rPr>
        <w:t xml:space="preserve">will be set to -2. This value will only change when the participant </w:t>
      </w:r>
      <w:r w:rsidR="003D74E6">
        <w:rPr>
          <w:lang w:val="en-GB"/>
        </w:rPr>
        <w:t xml:space="preserve">responds </w:t>
      </w:r>
      <w:r>
        <w:rPr>
          <w:lang w:val="en-GB"/>
        </w:rPr>
        <w:t>‘yes’. In false alarm trials,</w:t>
      </w:r>
      <w:r w:rsidR="00BB7A2A">
        <w:rPr>
          <w:lang w:val="en-GB"/>
        </w:rPr>
        <w:t xml:space="preserve"> where the participant incorrectly responds ‘yes’ to an absent</w:t>
      </w:r>
      <w:r w:rsidR="00B42F90">
        <w:rPr>
          <w:lang w:val="en-GB"/>
        </w:rPr>
        <w:t xml:space="preserve"> stimulus</w:t>
      </w:r>
      <w:r w:rsidR="00BB7A2A">
        <w:rPr>
          <w:lang w:val="en-GB"/>
        </w:rPr>
        <w:t>,</w:t>
      </w:r>
      <w:r>
        <w:rPr>
          <w:lang w:val="en-GB"/>
        </w:rPr>
        <w:t xml:space="preserve"> expected visibility will be set to -</w:t>
      </w:r>
      <w:r w:rsidR="00B13EFF">
        <w:rPr>
          <w:lang w:val="en-GB"/>
        </w:rPr>
        <w:t xml:space="preserve">5 </w:t>
      </w:r>
      <w:r w:rsidR="00BA6C9F">
        <w:rPr>
          <w:lang w:val="en-GB"/>
        </w:rPr>
        <w:t>(the lowest value)</w:t>
      </w:r>
      <w:r>
        <w:rPr>
          <w:lang w:val="en-GB"/>
        </w:rPr>
        <w:t xml:space="preserve">. </w:t>
      </w:r>
    </w:p>
    <w:p w14:paraId="30E3A99D" w14:textId="3EF3F924" w:rsidR="008B47DD" w:rsidRDefault="008B47DD" w:rsidP="00B53955">
      <w:pPr>
        <w:spacing w:line="276" w:lineRule="auto"/>
        <w:rPr>
          <w:lang w:val="en-GB"/>
        </w:rPr>
      </w:pPr>
      <w:r>
        <w:rPr>
          <w:lang w:val="en-GB"/>
        </w:rPr>
        <w:tab/>
      </w:r>
      <w:r w:rsidR="00C93D81">
        <w:rPr>
          <w:lang w:val="en-GB"/>
        </w:rPr>
        <w:t>We will test the Spearman correlations between expected visibility and response, and between expected visibility and confidence</w:t>
      </w:r>
      <w:r>
        <w:rPr>
          <w:lang w:val="en-GB"/>
        </w:rPr>
        <w:t xml:space="preserve">. We </w:t>
      </w:r>
      <w:r w:rsidR="00F12EBF">
        <w:rPr>
          <w:lang w:val="en-GB"/>
        </w:rPr>
        <w:t>are</w:t>
      </w:r>
      <w:r>
        <w:rPr>
          <w:lang w:val="en-GB"/>
        </w:rPr>
        <w:t xml:space="preserve"> interested in comparing the </w:t>
      </w:r>
      <w:r w:rsidR="00C93D81">
        <w:rPr>
          <w:lang w:val="en-GB"/>
        </w:rPr>
        <w:t>correlation with response between</w:t>
      </w:r>
      <w:r>
        <w:rPr>
          <w:lang w:val="en-GB"/>
        </w:rPr>
        <w:t xml:space="preserve"> structured and random blocks, and the </w:t>
      </w:r>
      <w:r w:rsidR="00C93D81">
        <w:rPr>
          <w:lang w:val="en-GB"/>
        </w:rPr>
        <w:t xml:space="preserve">correlation with confidence between </w:t>
      </w:r>
      <w:r>
        <w:rPr>
          <w:lang w:val="en-GB"/>
        </w:rPr>
        <w:t>response</w:t>
      </w:r>
      <w:r w:rsidR="00C93D81">
        <w:rPr>
          <w:lang w:val="en-GB"/>
        </w:rPr>
        <w:t>s</w:t>
      </w:r>
      <w:r>
        <w:rPr>
          <w:lang w:val="en-GB"/>
        </w:rPr>
        <w:t xml:space="preserve"> (yes or no) and block</w:t>
      </w:r>
      <w:r w:rsidR="00C93D81">
        <w:rPr>
          <w:lang w:val="en-GB"/>
        </w:rPr>
        <w:t>s</w:t>
      </w:r>
      <w:r>
        <w:rPr>
          <w:lang w:val="en-GB"/>
        </w:rPr>
        <w:t xml:space="preserve"> (structured or random). </w:t>
      </w:r>
    </w:p>
    <w:p w14:paraId="209F8E01" w14:textId="23762DE0" w:rsidR="00A5224F" w:rsidRPr="00362A26" w:rsidRDefault="008B47DD" w:rsidP="00B53955">
      <w:pPr>
        <w:spacing w:line="276" w:lineRule="auto"/>
        <w:rPr>
          <w:lang w:val="en-GB"/>
        </w:rPr>
      </w:pPr>
      <w:r>
        <w:rPr>
          <w:lang w:val="en-GB"/>
        </w:rPr>
        <w:tab/>
      </w:r>
      <w:r w:rsidR="00461BC7">
        <w:rPr>
          <w:lang w:val="en-GB"/>
        </w:rPr>
        <w:t>T</w:t>
      </w:r>
      <w:r w:rsidR="00A5224F" w:rsidRPr="00362A26">
        <w:rPr>
          <w:lang w:val="en-GB"/>
        </w:rPr>
        <w:t>hree theoretical models</w:t>
      </w:r>
      <w:r w:rsidR="00E05709">
        <w:rPr>
          <w:lang w:val="en-GB"/>
        </w:rPr>
        <w:t>, all</w:t>
      </w:r>
      <w:r w:rsidR="00461BC7">
        <w:rPr>
          <w:lang w:val="en-GB"/>
        </w:rPr>
        <w:t xml:space="preserve"> </w:t>
      </w:r>
      <w:r w:rsidR="006836C6" w:rsidRPr="00362A26">
        <w:rPr>
          <w:lang w:val="en-GB"/>
        </w:rPr>
        <w:t>based on Signal Detection Theory (SDT; Wickens 2002)</w:t>
      </w:r>
      <w:r w:rsidR="00E05709">
        <w:rPr>
          <w:lang w:val="en-GB"/>
        </w:rPr>
        <w:t>,</w:t>
      </w:r>
      <w:r w:rsidR="006836C6">
        <w:rPr>
          <w:lang w:val="en-GB"/>
        </w:rPr>
        <w:t xml:space="preserve"> </w:t>
      </w:r>
      <w:r w:rsidR="00461BC7">
        <w:rPr>
          <w:lang w:val="en-GB"/>
        </w:rPr>
        <w:t>are hereby considered</w:t>
      </w:r>
      <w:r w:rsidR="005016F9">
        <w:rPr>
          <w:lang w:val="en-GB"/>
        </w:rPr>
        <w:t xml:space="preserve"> and will be used to </w:t>
      </w:r>
      <w:r w:rsidR="00460660">
        <w:rPr>
          <w:lang w:val="en-GB"/>
        </w:rPr>
        <w:t>derive predictions</w:t>
      </w:r>
      <w:r w:rsidR="00A5224F" w:rsidRPr="00362A26">
        <w:rPr>
          <w:lang w:val="en-GB"/>
        </w:rPr>
        <w:t>. These models assume that individual decisions and confidence ratings are based on the position of perceptual samples on a “strength-of-evidence” dimension, such that the mean strength-of-evidence of the signal distribution is greater than that of the noise distribution. The variance of the</w:t>
      </w:r>
      <w:r w:rsidR="00F06EFE">
        <w:rPr>
          <w:lang w:val="en-GB"/>
        </w:rPr>
        <w:t>se</w:t>
      </w:r>
      <w:r w:rsidR="00A5224F" w:rsidRPr="00362A26">
        <w:rPr>
          <w:lang w:val="en-GB"/>
        </w:rPr>
        <w:t xml:space="preserve"> distributions is composed of </w:t>
      </w:r>
      <w:r w:rsidR="00176DD1">
        <w:rPr>
          <w:lang w:val="en-GB"/>
        </w:rPr>
        <w:t>external</w:t>
      </w:r>
      <w:r w:rsidR="00176DD1" w:rsidRPr="00362A26">
        <w:rPr>
          <w:lang w:val="en-GB"/>
        </w:rPr>
        <w:t xml:space="preserve"> </w:t>
      </w:r>
      <w:r w:rsidR="00A5224F" w:rsidRPr="00362A26">
        <w:rPr>
          <w:lang w:val="en-GB"/>
        </w:rPr>
        <w:t>variance in stimulus visibility</w:t>
      </w:r>
      <w:r w:rsidR="00150949">
        <w:rPr>
          <w:lang w:val="en-GB"/>
        </w:rPr>
        <w:t xml:space="preserve"> (e.g. contrast)</w:t>
      </w:r>
      <w:r w:rsidR="00A5224F" w:rsidRPr="00362A26">
        <w:rPr>
          <w:lang w:val="en-GB"/>
        </w:rPr>
        <w:t xml:space="preserve">, and </w:t>
      </w:r>
      <w:r w:rsidR="00150949">
        <w:rPr>
          <w:lang w:val="en-GB"/>
        </w:rPr>
        <w:t>internal/</w:t>
      </w:r>
      <w:r w:rsidR="00A5224F" w:rsidRPr="00362A26">
        <w:rPr>
          <w:lang w:val="en-GB"/>
        </w:rPr>
        <w:t xml:space="preserve">perceptual </w:t>
      </w:r>
      <w:r w:rsidR="006B083C">
        <w:rPr>
          <w:lang w:val="en-GB"/>
        </w:rPr>
        <w:t>noise</w:t>
      </w:r>
      <w:r w:rsidR="00A5224F" w:rsidRPr="00362A26">
        <w:rPr>
          <w:lang w:val="en-GB"/>
        </w:rPr>
        <w:t xml:space="preserve">. While the second is equal for both distributions, the first is positive only for the signal distribution, and is set to 0 for the noise distribution. In order to make a decision about whether signal or noise </w:t>
      </w:r>
      <w:r w:rsidR="00511FAC">
        <w:rPr>
          <w:lang w:val="en-GB"/>
        </w:rPr>
        <w:t>was</w:t>
      </w:r>
      <w:r w:rsidR="00511FAC" w:rsidRPr="00362A26">
        <w:rPr>
          <w:lang w:val="en-GB"/>
        </w:rPr>
        <w:t xml:space="preserve"> </w:t>
      </w:r>
      <w:r w:rsidR="00A5224F" w:rsidRPr="00362A26">
        <w:rPr>
          <w:lang w:val="en-GB"/>
        </w:rPr>
        <w:t xml:space="preserve">presented on a given trial, the strength-of-evidence of the perceptual sample is compared with a decision criterion. If lower, the subject responds ‘no’, whereas any strength equal to or above the criterion </w:t>
      </w:r>
      <w:r w:rsidR="00834152">
        <w:rPr>
          <w:lang w:val="en-GB"/>
        </w:rPr>
        <w:t>results</w:t>
      </w:r>
      <w:r w:rsidR="00A5224F" w:rsidRPr="00362A26">
        <w:rPr>
          <w:lang w:val="en-GB"/>
        </w:rPr>
        <w:t xml:space="preserve"> in a ‘yes’ response. Confidence in a decision increases as a function of the </w:t>
      </w:r>
      <w:r w:rsidR="005A5E3D">
        <w:rPr>
          <w:lang w:val="en-GB"/>
        </w:rPr>
        <w:t xml:space="preserve">absolute </w:t>
      </w:r>
      <w:r w:rsidR="00A5224F" w:rsidRPr="00362A26">
        <w:rPr>
          <w:lang w:val="en-GB"/>
        </w:rPr>
        <w:t xml:space="preserve">distance of the strength-of-evidence from the decision criterion. This is </w:t>
      </w:r>
      <w:r w:rsidR="007B621D">
        <w:rPr>
          <w:lang w:val="en-GB"/>
        </w:rPr>
        <w:t>commonly modeled</w:t>
      </w:r>
      <w:r w:rsidR="007B621D" w:rsidRPr="00362A26">
        <w:rPr>
          <w:lang w:val="en-GB"/>
        </w:rPr>
        <w:t xml:space="preserve"> </w:t>
      </w:r>
      <w:r w:rsidR="00A5224F" w:rsidRPr="00362A26">
        <w:rPr>
          <w:lang w:val="en-GB"/>
        </w:rPr>
        <w:t>by including a set of equidistant confidence criteria around the decision criterion.</w:t>
      </w:r>
    </w:p>
    <w:p w14:paraId="35213AA3" w14:textId="466D659E" w:rsidR="00A5224F" w:rsidRPr="00362A26" w:rsidRDefault="00A5224F">
      <w:pPr>
        <w:spacing w:line="276" w:lineRule="auto"/>
        <w:rPr>
          <w:lang w:val="en-GB"/>
        </w:rPr>
      </w:pPr>
      <w:r w:rsidRPr="00362A26">
        <w:rPr>
          <w:lang w:val="en-GB"/>
        </w:rPr>
        <w:tab/>
        <w:t xml:space="preserve">The first model in this study is considered a “null” model, as it is based on a classic SDT paradigm without any assumptions about </w:t>
      </w:r>
      <w:r w:rsidR="00493E17">
        <w:rPr>
          <w:lang w:val="en-GB"/>
        </w:rPr>
        <w:t xml:space="preserve">the effects of </w:t>
      </w:r>
      <w:r w:rsidR="0018196F">
        <w:rPr>
          <w:lang w:val="en-GB"/>
        </w:rPr>
        <w:t xml:space="preserve">previous </w:t>
      </w:r>
      <w:r w:rsidRPr="00362A26">
        <w:rPr>
          <w:lang w:val="en-GB"/>
        </w:rPr>
        <w:t>counterfactual evidence or expected visibility</w:t>
      </w:r>
      <w:r w:rsidR="00493E17">
        <w:rPr>
          <w:lang w:val="en-GB"/>
        </w:rPr>
        <w:t xml:space="preserve"> on subjects’ decisions</w:t>
      </w:r>
      <w:r w:rsidRPr="00362A26">
        <w:rPr>
          <w:lang w:val="en-GB"/>
        </w:rPr>
        <w:t xml:space="preserve">. The decision criterion of this model is static throughout the experiment and </w:t>
      </w:r>
      <w:r w:rsidR="00F84814">
        <w:rPr>
          <w:lang w:val="en-GB"/>
        </w:rPr>
        <w:t>occupies</w:t>
      </w:r>
      <w:r w:rsidR="00F84814" w:rsidRPr="00362A26">
        <w:rPr>
          <w:lang w:val="en-GB"/>
        </w:rPr>
        <w:t xml:space="preserve"> </w:t>
      </w:r>
      <w:r w:rsidRPr="00362A26">
        <w:rPr>
          <w:lang w:val="en-GB"/>
        </w:rPr>
        <w:t xml:space="preserve">the </w:t>
      </w:r>
      <w:r w:rsidR="00F84814">
        <w:rPr>
          <w:lang w:val="en-GB"/>
        </w:rPr>
        <w:t>mid</w:t>
      </w:r>
      <w:r w:rsidRPr="00362A26">
        <w:rPr>
          <w:lang w:val="en-GB"/>
        </w:rPr>
        <w:t xml:space="preserve">point between the peaks of the signal and noise distribution, which is simply the average of the signal and noise means. Similarly, the distance between confidence criteria is maintained constant throughout the experiment. Since the model does not change these criteria, it makes no predictions about the effects of </w:t>
      </w:r>
      <w:r w:rsidRPr="00362A26">
        <w:rPr>
          <w:lang w:val="en-GB"/>
        </w:rPr>
        <w:lastRenderedPageBreak/>
        <w:t>expected visibility on either confidence ratings</w:t>
      </w:r>
      <w:r w:rsidR="00B31A1C">
        <w:rPr>
          <w:lang w:val="en-GB"/>
        </w:rPr>
        <w:t xml:space="preserve"> (Figure 2; </w:t>
      </w:r>
      <w:r w:rsidR="00FB257E">
        <w:rPr>
          <w:lang w:val="en-GB"/>
        </w:rPr>
        <w:t xml:space="preserve">lower </w:t>
      </w:r>
      <w:r w:rsidR="00B31A1C">
        <w:rPr>
          <w:lang w:val="en-GB"/>
        </w:rPr>
        <w:t>panel)</w:t>
      </w:r>
      <w:r w:rsidRPr="00362A26">
        <w:rPr>
          <w:lang w:val="en-GB"/>
        </w:rPr>
        <w:t xml:space="preserve"> or response</w:t>
      </w:r>
      <w:r w:rsidR="009F2A3D">
        <w:rPr>
          <w:lang w:val="en-GB"/>
        </w:rPr>
        <w:t>s</w:t>
      </w:r>
      <w:r w:rsidR="002349DE">
        <w:rPr>
          <w:lang w:val="en-GB"/>
        </w:rPr>
        <w:t xml:space="preserve"> (upper </w:t>
      </w:r>
      <w:r w:rsidR="00052E2F">
        <w:rPr>
          <w:lang w:val="en-GB"/>
        </w:rPr>
        <w:t>panel</w:t>
      </w:r>
      <w:r w:rsidR="002349DE">
        <w:rPr>
          <w:lang w:val="en-GB"/>
        </w:rPr>
        <w:t>)</w:t>
      </w:r>
      <w:r w:rsidRPr="00362A26">
        <w:rPr>
          <w:lang w:val="en-GB"/>
        </w:rPr>
        <w:t xml:space="preserve">. </w:t>
      </w:r>
      <w:r w:rsidR="00FB257E">
        <w:rPr>
          <w:lang w:val="en-GB"/>
        </w:rPr>
        <w:t xml:space="preserve">As a consequence of the fact that expected visibility will be correlated with true stimulus visibility in structured blocks, spurious correlations may </w:t>
      </w:r>
      <w:r w:rsidR="00922CD2">
        <w:rPr>
          <w:lang w:val="en-GB"/>
        </w:rPr>
        <w:t>exist</w:t>
      </w:r>
      <w:r w:rsidR="00FB257E">
        <w:rPr>
          <w:lang w:val="en-GB"/>
        </w:rPr>
        <w:t xml:space="preserve"> between expected visibility and </w:t>
      </w:r>
      <w:r w:rsidR="00922CD2">
        <w:rPr>
          <w:lang w:val="en-GB"/>
        </w:rPr>
        <w:t xml:space="preserve">either </w:t>
      </w:r>
      <w:r w:rsidR="00FB257E">
        <w:rPr>
          <w:lang w:val="en-GB"/>
        </w:rPr>
        <w:t xml:space="preserve">confidence or response in these blocks. Importantly, the null model predicts no correlations in random blocks. </w:t>
      </w:r>
    </w:p>
    <w:p w14:paraId="02EA1855" w14:textId="56EED56E" w:rsidR="00A5224F" w:rsidRPr="00362A26" w:rsidRDefault="00A5224F" w:rsidP="00D74058">
      <w:pPr>
        <w:spacing w:line="276" w:lineRule="auto"/>
        <w:ind w:firstLine="708"/>
        <w:rPr>
          <w:lang w:val="en-GB"/>
        </w:rPr>
      </w:pPr>
      <w:r w:rsidRPr="00362A26">
        <w:rPr>
          <w:lang w:val="en-GB"/>
        </w:rPr>
        <w:t xml:space="preserve">The other two models are influenced by expected visibility, which is assumed to reflect the participant’s belief about the mean of the distribution of visibility levels. The first of these is </w:t>
      </w:r>
      <w:r w:rsidR="00B96A7F">
        <w:rPr>
          <w:lang w:val="en-GB"/>
        </w:rPr>
        <w:t>a</w:t>
      </w:r>
      <w:r w:rsidR="00B96A7F" w:rsidRPr="00362A26">
        <w:rPr>
          <w:lang w:val="en-GB"/>
        </w:rPr>
        <w:t xml:space="preserve"> </w:t>
      </w:r>
      <w:r w:rsidRPr="00362A26">
        <w:rPr>
          <w:lang w:val="en-GB"/>
        </w:rPr>
        <w:t>“shifter” model, which assumes a rigid shift in criteria that is proportional to the expected visibility. In this model, the decision criterion is set to the middle point between the peak of the noise distribution and the expected visibility</w:t>
      </w:r>
      <w:r w:rsidR="008D796A">
        <w:rPr>
          <w:lang w:val="en-GB"/>
        </w:rPr>
        <w:t>, leading to more conservative decisions when subjects expect more visible stimuli</w:t>
      </w:r>
      <w:r w:rsidRPr="00362A26">
        <w:rPr>
          <w:lang w:val="en-GB"/>
        </w:rPr>
        <w:t xml:space="preserve">. </w:t>
      </w:r>
      <w:r w:rsidR="00D74058">
        <w:rPr>
          <w:lang w:val="en-GB"/>
        </w:rPr>
        <w:t xml:space="preserve">The “shifter” model predicts a negative correlation of confidence with expected visibility in “yes” responses, and a positive correlation of confidence with expected visibility in “no” responses. </w:t>
      </w:r>
      <w:r w:rsidRPr="00362A26">
        <w:rPr>
          <w:lang w:val="en-GB"/>
        </w:rPr>
        <w:t xml:space="preserve">This model implements a simple </w:t>
      </w:r>
      <w:r w:rsidR="00B41FB7">
        <w:rPr>
          <w:lang w:val="en-GB"/>
        </w:rPr>
        <w:t>tracking of</w:t>
      </w:r>
      <w:r w:rsidR="00DA02D9" w:rsidRPr="00362A26">
        <w:rPr>
          <w:lang w:val="en-GB"/>
        </w:rPr>
        <w:t xml:space="preserve"> </w:t>
      </w:r>
      <w:r w:rsidRPr="00362A26">
        <w:rPr>
          <w:lang w:val="en-GB"/>
        </w:rPr>
        <w:t>external cues (stimulus visibilities on previous trials) to compute counterfactual stimulus strength.</w:t>
      </w:r>
    </w:p>
    <w:p w14:paraId="517C7F0A" w14:textId="19C5B839" w:rsidR="00A5224F" w:rsidRDefault="00A5224F" w:rsidP="00D74058">
      <w:pPr>
        <w:spacing w:line="276" w:lineRule="auto"/>
        <w:rPr>
          <w:lang w:val="en-GB"/>
        </w:rPr>
      </w:pPr>
      <w:r w:rsidRPr="00362A26">
        <w:rPr>
          <w:lang w:val="en-GB"/>
        </w:rPr>
        <w:tab/>
        <w:t xml:space="preserve">The last model is </w:t>
      </w:r>
      <w:r w:rsidR="00B96A7F">
        <w:rPr>
          <w:lang w:val="en-GB"/>
        </w:rPr>
        <w:t>a</w:t>
      </w:r>
      <w:r w:rsidR="00B96A7F" w:rsidRPr="00362A26">
        <w:rPr>
          <w:lang w:val="en-GB"/>
        </w:rPr>
        <w:t xml:space="preserve"> </w:t>
      </w:r>
      <w:r w:rsidRPr="00362A26">
        <w:rPr>
          <w:lang w:val="en-GB"/>
        </w:rPr>
        <w:t>“scal</w:t>
      </w:r>
      <w:r w:rsidR="00D74058">
        <w:rPr>
          <w:lang w:val="en-GB"/>
        </w:rPr>
        <w:t>er”</w:t>
      </w:r>
      <w:r w:rsidRPr="00362A26">
        <w:rPr>
          <w:lang w:val="en-GB"/>
        </w:rPr>
        <w:t xml:space="preserve"> model, which assumes a scaling in the confidence criteria proportional to the expected visibility, with no change to the decision criterion. In this model, high expected visibility will induce a symmetric spreading of the confidence criteria around the decision criterion</w:t>
      </w:r>
      <w:r w:rsidR="00D74058">
        <w:rPr>
          <w:lang w:val="en-GB"/>
        </w:rPr>
        <w:t>, reducing general confidence levels without an effect on decision</w:t>
      </w:r>
      <w:r w:rsidRPr="00362A26">
        <w:rPr>
          <w:lang w:val="en-GB"/>
        </w:rPr>
        <w:t xml:space="preserve">. This model corresponds to an agent that assumes that signal and noise are symmetric. </w:t>
      </w:r>
    </w:p>
    <w:p w14:paraId="425AAF3D" w14:textId="565AB660" w:rsidR="00525BB8" w:rsidRPr="00C93D81" w:rsidRDefault="00A5224F">
      <w:pPr>
        <w:spacing w:line="276" w:lineRule="auto"/>
        <w:rPr>
          <w:lang w:val="en-GB"/>
        </w:rPr>
      </w:pPr>
      <w:r>
        <w:rPr>
          <w:lang w:val="en-GB"/>
        </w:rPr>
        <w:tab/>
      </w:r>
      <w:r w:rsidR="008B47DD">
        <w:rPr>
          <w:lang w:val="en-GB"/>
        </w:rPr>
        <w:t xml:space="preserve">The observed patterns will be qualitatively compared with the patterns predicted by </w:t>
      </w:r>
      <w:r w:rsidR="008F53E7">
        <w:rPr>
          <w:lang w:val="en-GB"/>
        </w:rPr>
        <w:t xml:space="preserve">our </w:t>
      </w:r>
      <w:r w:rsidR="008B47DD">
        <w:rPr>
          <w:lang w:val="en-GB"/>
        </w:rPr>
        <w:t>three theoretical models. In particular, we note that only the ‘shifter’ model predicts a negative effect of expected visibility on the probability of responding ‘</w:t>
      </w:r>
      <w:r w:rsidR="00FB257E">
        <w:rPr>
          <w:lang w:val="en-GB"/>
        </w:rPr>
        <w:t>yes’</w:t>
      </w:r>
      <w:r w:rsidR="008B47DD">
        <w:rPr>
          <w:lang w:val="en-GB"/>
        </w:rPr>
        <w:t xml:space="preserve">. Furthermore, while both </w:t>
      </w:r>
      <w:r w:rsidR="008F53E7">
        <w:rPr>
          <w:lang w:val="en-GB"/>
        </w:rPr>
        <w:t xml:space="preserve">the </w:t>
      </w:r>
      <w:r w:rsidR="008B47DD">
        <w:rPr>
          <w:lang w:val="en-GB"/>
        </w:rPr>
        <w:t>‘shifter’ and ‘scalar’ models predict negative effect</w:t>
      </w:r>
      <w:r w:rsidR="007C6C6A">
        <w:rPr>
          <w:lang w:val="en-GB"/>
        </w:rPr>
        <w:t>s</w:t>
      </w:r>
      <w:r w:rsidR="008B47DD">
        <w:rPr>
          <w:lang w:val="en-GB"/>
        </w:rPr>
        <w:t xml:space="preserve"> of expected visibility on confidence in ‘yes’ responses, only the ‘shifter’ model predicts a positive effect of expected visibility on confidence in ‘no’ responses</w:t>
      </w:r>
      <w:r w:rsidR="001F797F">
        <w:rPr>
          <w:lang w:val="en-GB"/>
        </w:rPr>
        <w:t xml:space="preserve"> (Figure 2)</w:t>
      </w:r>
      <w:r w:rsidR="008B47DD">
        <w:rPr>
          <w:lang w:val="en-GB"/>
        </w:rPr>
        <w:t xml:space="preserve">. </w:t>
      </w:r>
      <w:r w:rsidR="00FB257E">
        <w:rPr>
          <w:lang w:val="en-GB"/>
        </w:rPr>
        <w:t xml:space="preserve"> </w:t>
      </w:r>
    </w:p>
    <w:p w14:paraId="575065B5" w14:textId="77777777" w:rsidR="00525BB8" w:rsidRPr="00C93D81" w:rsidRDefault="00525BB8" w:rsidP="003E080A">
      <w:pPr>
        <w:spacing w:line="276" w:lineRule="auto"/>
        <w:rPr>
          <w:lang w:val="en-GB"/>
        </w:rPr>
      </w:pPr>
    </w:p>
    <w:p w14:paraId="6DDB5E04" w14:textId="2AC7FB8B" w:rsidR="00525BB8" w:rsidRDefault="00525BB8" w:rsidP="003E080A">
      <w:pPr>
        <w:spacing w:line="276" w:lineRule="auto"/>
        <w:rPr>
          <w:lang w:val="en-GB"/>
        </w:rPr>
      </w:pPr>
    </w:p>
    <w:p w14:paraId="5509DFE2" w14:textId="35B31B37" w:rsidR="00BF5439" w:rsidRDefault="00BF5439" w:rsidP="003E080A">
      <w:pPr>
        <w:spacing w:line="276" w:lineRule="auto"/>
        <w:rPr>
          <w:lang w:val="en-GB"/>
        </w:rPr>
      </w:pPr>
    </w:p>
    <w:p w14:paraId="3327CF11" w14:textId="4AE781FE" w:rsidR="00BF5439" w:rsidRDefault="00BF5439" w:rsidP="003E080A">
      <w:pPr>
        <w:spacing w:line="276" w:lineRule="auto"/>
        <w:rPr>
          <w:lang w:val="en-GB"/>
        </w:rPr>
      </w:pPr>
    </w:p>
    <w:p w14:paraId="2E72D427" w14:textId="06419EB5" w:rsidR="00BF5439" w:rsidRDefault="00BF5439" w:rsidP="003E080A">
      <w:pPr>
        <w:spacing w:line="276" w:lineRule="auto"/>
        <w:rPr>
          <w:lang w:val="en-GB"/>
        </w:rPr>
      </w:pPr>
    </w:p>
    <w:p w14:paraId="1E72449F" w14:textId="078EDAFE" w:rsidR="00BF5439" w:rsidRDefault="00BF5439" w:rsidP="003E080A">
      <w:pPr>
        <w:spacing w:line="276" w:lineRule="auto"/>
        <w:rPr>
          <w:lang w:val="en-GB"/>
        </w:rPr>
      </w:pPr>
    </w:p>
    <w:p w14:paraId="712FF2AC" w14:textId="2CACD453" w:rsidR="00BF5439" w:rsidRDefault="00BF5439" w:rsidP="003E080A">
      <w:pPr>
        <w:spacing w:line="276" w:lineRule="auto"/>
        <w:rPr>
          <w:lang w:val="en-GB"/>
        </w:rPr>
      </w:pPr>
    </w:p>
    <w:p w14:paraId="7D5A2F91" w14:textId="07DFCF75" w:rsidR="00BF5439" w:rsidRDefault="00BF5439" w:rsidP="003E080A">
      <w:pPr>
        <w:spacing w:line="276" w:lineRule="auto"/>
        <w:rPr>
          <w:lang w:val="en-GB"/>
        </w:rPr>
      </w:pPr>
    </w:p>
    <w:p w14:paraId="013D27FE" w14:textId="6A5D368E" w:rsidR="001E3EBB" w:rsidRDefault="00BF5439" w:rsidP="0010533B">
      <w:pPr>
        <w:spacing w:line="276" w:lineRule="auto"/>
        <w:rPr>
          <w:lang w:val="en-GB"/>
        </w:rPr>
      </w:pPr>
      <w:r w:rsidRPr="00400DF3">
        <w:rPr>
          <w:rFonts w:ascii="Arial" w:hAnsi="Arial" w:cs="Arial"/>
          <w:noProof/>
          <w:lang w:val="en-US" w:bidi="he-IL"/>
        </w:rPr>
        <w:lastRenderedPageBreak/>
        <mc:AlternateContent>
          <mc:Choice Requires="wps">
            <w:drawing>
              <wp:anchor distT="0" distB="0" distL="114300" distR="114300" simplePos="0" relativeHeight="251661312" behindDoc="0" locked="0" layoutInCell="1" allowOverlap="1" wp14:anchorId="1B4BDBD0" wp14:editId="717EED96">
                <wp:simplePos x="0" y="0"/>
                <wp:positionH relativeFrom="column">
                  <wp:posOffset>3810</wp:posOffset>
                </wp:positionH>
                <wp:positionV relativeFrom="paragraph">
                  <wp:posOffset>168275</wp:posOffset>
                </wp:positionV>
                <wp:extent cx="5703570" cy="3122930"/>
                <wp:effectExtent l="0" t="0" r="11430" b="13970"/>
                <wp:wrapTopAndBottom/>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03570" cy="3122930"/>
                        </a:xfrm>
                        <a:prstGeom prst="rect">
                          <a:avLst/>
                        </a:prstGeom>
                        <a:solidFill>
                          <a:srgbClr val="FFFFFF"/>
                        </a:solidFill>
                        <a:ln w="3175" cmpd="sng">
                          <a:solidFill>
                            <a:schemeClr val="bg2">
                              <a:lumMod val="50000"/>
                            </a:schemeClr>
                          </a:solidFill>
                          <a:prstDash val="solid"/>
                          <a:miter lim="800000"/>
                          <a:headEnd/>
                          <a:tailEnd/>
                        </a:ln>
                      </wps:spPr>
                      <wps:txbx>
                        <w:txbxContent>
                          <w:p w14:paraId="05CA28DD" w14:textId="296D3C9F" w:rsidR="00BF5439" w:rsidRDefault="00BF5439" w:rsidP="00BF5439">
                            <w:pPr>
                              <w:spacing w:line="360" w:lineRule="auto"/>
                              <w:jc w:val="center"/>
                              <w:rPr>
                                <w:rFonts w:ascii="Arial" w:hAnsi="Arial" w:cs="Arial"/>
                                <w:color w:val="FF0000"/>
                              </w:rPr>
                            </w:pPr>
                          </w:p>
                          <w:p w14:paraId="378E5F75" w14:textId="73937AE3" w:rsidR="00BF5439" w:rsidRPr="00482676" w:rsidRDefault="00FB257E">
                            <w:pPr>
                              <w:spacing w:line="360" w:lineRule="auto"/>
                              <w:rPr>
                                <w:rFonts w:ascii="Arial" w:hAnsi="Arial" w:cs="Arial"/>
                                <w:color w:val="808080" w:themeColor="background1" w:themeShade="80"/>
                                <w:lang w:val="en-US"/>
                              </w:rPr>
                            </w:pPr>
                            <w:r>
                              <w:rPr>
                                <w:rFonts w:ascii="Arial" w:hAnsi="Arial" w:cs="Arial"/>
                                <w:b/>
                                <w:noProof/>
                                <w:color w:val="808080" w:themeColor="background1" w:themeShade="80"/>
                                <w:lang w:val="en-US" w:bidi="he-IL"/>
                              </w:rPr>
                              <w:drawing>
                                <wp:inline distT="0" distB="0" distL="0" distR="0" wp14:anchorId="23220EBA" wp14:editId="7CBD223F">
                                  <wp:extent cx="5556250" cy="185208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redictio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6250" cy="1852083"/>
                                          </a:xfrm>
                                          <a:prstGeom prst="rect">
                                            <a:avLst/>
                                          </a:prstGeom>
                                        </pic:spPr>
                                      </pic:pic>
                                    </a:graphicData>
                                  </a:graphic>
                                </wp:inline>
                              </w:drawing>
                            </w:r>
                            <w:r w:rsidR="00BF5439" w:rsidRPr="00482676">
                              <w:rPr>
                                <w:rFonts w:ascii="Arial" w:hAnsi="Arial" w:cs="Arial"/>
                                <w:b/>
                                <w:color w:val="808080" w:themeColor="background1" w:themeShade="80"/>
                                <w:lang w:val="en-US"/>
                              </w:rPr>
                              <w:t xml:space="preserve">Figure </w:t>
                            </w:r>
                            <w:r w:rsidR="00BF5439">
                              <w:rPr>
                                <w:rFonts w:ascii="Arial" w:hAnsi="Arial" w:cs="Arial"/>
                                <w:b/>
                                <w:color w:val="808080" w:themeColor="background1" w:themeShade="80"/>
                                <w:lang w:val="en-US"/>
                              </w:rPr>
                              <w:t>2</w:t>
                            </w:r>
                            <w:r w:rsidR="00BF5439" w:rsidRPr="00482676">
                              <w:rPr>
                                <w:rFonts w:ascii="Arial" w:hAnsi="Arial" w:cs="Arial"/>
                                <w:b/>
                                <w:color w:val="808080" w:themeColor="background1" w:themeShade="80"/>
                                <w:lang w:val="en-US"/>
                              </w:rPr>
                              <w:t>:</w:t>
                            </w:r>
                            <w:r w:rsidR="00BF5439" w:rsidRPr="00482676">
                              <w:rPr>
                                <w:rFonts w:ascii="Arial" w:hAnsi="Arial" w:cs="Arial"/>
                                <w:color w:val="808080" w:themeColor="background1" w:themeShade="80"/>
                                <w:lang w:val="en-US"/>
                              </w:rPr>
                              <w:t xml:space="preserve"> </w:t>
                            </w:r>
                            <w:r w:rsidR="00BF5439">
                              <w:rPr>
                                <w:rFonts w:ascii="Arial" w:hAnsi="Arial" w:cs="Arial"/>
                                <w:b/>
                                <w:color w:val="808080" w:themeColor="background1" w:themeShade="80"/>
                                <w:lang w:val="en-US"/>
                              </w:rPr>
                              <w:t xml:space="preserve">Model </w:t>
                            </w:r>
                            <w:r>
                              <w:rPr>
                                <w:rFonts w:ascii="Arial" w:hAnsi="Arial" w:cs="Arial"/>
                                <w:b/>
                                <w:color w:val="808080" w:themeColor="background1" w:themeShade="80"/>
                                <w:lang w:val="en-US"/>
                              </w:rPr>
                              <w:t xml:space="preserve">predictions for the correlation </w:t>
                            </w:r>
                            <w:r w:rsidR="00BF5439">
                              <w:rPr>
                                <w:rFonts w:ascii="Arial" w:hAnsi="Arial" w:cs="Arial"/>
                                <w:b/>
                                <w:color w:val="808080" w:themeColor="background1" w:themeShade="80"/>
                                <w:lang w:val="en-US"/>
                              </w:rPr>
                              <w:t xml:space="preserve">between expected visibility and </w:t>
                            </w:r>
                            <w:r>
                              <w:rPr>
                                <w:rFonts w:ascii="Arial" w:hAnsi="Arial" w:cs="Arial"/>
                                <w:b/>
                                <w:color w:val="808080" w:themeColor="background1" w:themeShade="80"/>
                                <w:lang w:val="en-US"/>
                              </w:rPr>
                              <w:t xml:space="preserve">decision (upper panels), and for the correlation between expected visibility and </w:t>
                            </w:r>
                            <w:r w:rsidR="00BF5439">
                              <w:rPr>
                                <w:rFonts w:ascii="Arial" w:hAnsi="Arial" w:cs="Arial"/>
                                <w:b/>
                                <w:color w:val="808080" w:themeColor="background1" w:themeShade="80"/>
                                <w:lang w:val="en-US"/>
                              </w:rPr>
                              <w:t>confidence</w:t>
                            </w:r>
                            <w:r>
                              <w:rPr>
                                <w:rFonts w:ascii="Arial" w:hAnsi="Arial" w:cs="Arial"/>
                                <w:b/>
                                <w:color w:val="808080" w:themeColor="background1" w:themeShade="80"/>
                                <w:lang w:val="en-US"/>
                              </w:rPr>
                              <w:t xml:space="preserve"> (lower panels)</w:t>
                            </w:r>
                            <w:r w:rsidR="00BF5439" w:rsidRPr="00482676">
                              <w:rPr>
                                <w:rFonts w:ascii="Arial" w:hAnsi="Arial" w:cs="Arial"/>
                                <w:b/>
                                <w:color w:val="808080" w:themeColor="background1" w:themeShade="80"/>
                                <w:lang w:val="en-US"/>
                              </w:rPr>
                              <w:t>.</w:t>
                            </w:r>
                            <w:r>
                              <w:rPr>
                                <w:rFonts w:ascii="Arial" w:hAnsi="Arial" w:cs="Arial"/>
                                <w:b/>
                                <w:color w:val="808080" w:themeColor="background1" w:themeShade="80"/>
                                <w:lang w:val="en-US"/>
                              </w:rPr>
                              <w:t xml:space="preserve"> </w:t>
                            </w:r>
                            <w:r w:rsidR="00BF5439" w:rsidRPr="00482676">
                              <w:rPr>
                                <w:rFonts w:ascii="Arial" w:hAnsi="Arial" w:cs="Arial"/>
                                <w:b/>
                                <w:color w:val="808080" w:themeColor="background1" w:themeShade="80"/>
                                <w:lang w:val="en-US"/>
                              </w:rPr>
                              <w:t xml:space="preserve"> </w:t>
                            </w:r>
                          </w:p>
                        </w:txbxContent>
                      </wps:txbx>
                      <wps:bodyPr rot="0" vert="horz" wrap="square" lIns="72000" tIns="72000" rIns="72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BDBD0" id="_x0000_s1027" type="#_x0000_t202" style="position:absolute;margin-left:.3pt;margin-top:13.25pt;width:449.1pt;height:24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" strokecolor="#747070 [1614]" strokeweight=".25pt">
                <v:path arrowok="t"/>
                <v:textbox inset="2mm,2mm,2mm,2mm">
                  <w:txbxContent>
                    <w:p w14:paraId="05CA28DD" w14:textId="296D3C9F" w:rsidR="00BF5439" w:rsidRDefault="00BF5439" w:rsidP="00BF5439">
                      <w:pPr>
                        <w:spacing w:line="360" w:lineRule="auto"/>
                        <w:jc w:val="center"/>
                        <w:rPr>
                          <w:rFonts w:ascii="Arial" w:hAnsi="Arial" w:cs="Arial"/>
                          <w:color w:val="FF0000"/>
                        </w:rPr>
                      </w:pPr>
                    </w:p>
                    <w:p w14:paraId="378E5F75" w14:textId="73937AE3" w:rsidR="00BF5439" w:rsidRPr="00482676" w:rsidRDefault="00FB257E">
                      <w:pPr>
                        <w:spacing w:line="360" w:lineRule="auto"/>
                        <w:rPr>
                          <w:rFonts w:ascii="Arial" w:hAnsi="Arial" w:cs="Arial"/>
                          <w:color w:val="808080" w:themeColor="background1" w:themeShade="80"/>
                          <w:lang w:val="en-US"/>
                        </w:rPr>
                      </w:pPr>
                      <w:r>
                        <w:rPr>
                          <w:rFonts w:ascii="Arial" w:hAnsi="Arial" w:cs="Arial"/>
                          <w:b/>
                          <w:noProof/>
                          <w:color w:val="808080" w:themeColor="background1" w:themeShade="80"/>
                          <w:lang w:val="en-US" w:bidi="he-IL"/>
                        </w:rPr>
                        <w:drawing>
                          <wp:inline distT="0" distB="0" distL="0" distR="0" wp14:anchorId="23220EBA" wp14:editId="7CBD223F">
                            <wp:extent cx="5556250" cy="185208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redictio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6250" cy="1852083"/>
                                    </a:xfrm>
                                    <a:prstGeom prst="rect">
                                      <a:avLst/>
                                    </a:prstGeom>
                                  </pic:spPr>
                                </pic:pic>
                              </a:graphicData>
                            </a:graphic>
                          </wp:inline>
                        </w:drawing>
                      </w:r>
                      <w:r w:rsidR="00BF5439" w:rsidRPr="00482676">
                        <w:rPr>
                          <w:rFonts w:ascii="Arial" w:hAnsi="Arial" w:cs="Arial"/>
                          <w:b/>
                          <w:color w:val="808080" w:themeColor="background1" w:themeShade="80"/>
                          <w:lang w:val="en-US"/>
                        </w:rPr>
                        <w:t xml:space="preserve">Figure </w:t>
                      </w:r>
                      <w:r w:rsidR="00BF5439">
                        <w:rPr>
                          <w:rFonts w:ascii="Arial" w:hAnsi="Arial" w:cs="Arial"/>
                          <w:b/>
                          <w:color w:val="808080" w:themeColor="background1" w:themeShade="80"/>
                          <w:lang w:val="en-US"/>
                        </w:rPr>
                        <w:t>2</w:t>
                      </w:r>
                      <w:r w:rsidR="00BF5439" w:rsidRPr="00482676">
                        <w:rPr>
                          <w:rFonts w:ascii="Arial" w:hAnsi="Arial" w:cs="Arial"/>
                          <w:b/>
                          <w:color w:val="808080" w:themeColor="background1" w:themeShade="80"/>
                          <w:lang w:val="en-US"/>
                        </w:rPr>
                        <w:t>:</w:t>
                      </w:r>
                      <w:r w:rsidR="00BF5439" w:rsidRPr="00482676">
                        <w:rPr>
                          <w:rFonts w:ascii="Arial" w:hAnsi="Arial" w:cs="Arial"/>
                          <w:color w:val="808080" w:themeColor="background1" w:themeShade="80"/>
                          <w:lang w:val="en-US"/>
                        </w:rPr>
                        <w:t xml:space="preserve"> </w:t>
                      </w:r>
                      <w:r w:rsidR="00BF5439">
                        <w:rPr>
                          <w:rFonts w:ascii="Arial" w:hAnsi="Arial" w:cs="Arial"/>
                          <w:b/>
                          <w:color w:val="808080" w:themeColor="background1" w:themeShade="80"/>
                          <w:lang w:val="en-US"/>
                        </w:rPr>
                        <w:t xml:space="preserve">Model </w:t>
                      </w:r>
                      <w:r>
                        <w:rPr>
                          <w:rFonts w:ascii="Arial" w:hAnsi="Arial" w:cs="Arial"/>
                          <w:b/>
                          <w:color w:val="808080" w:themeColor="background1" w:themeShade="80"/>
                          <w:lang w:val="en-US"/>
                        </w:rPr>
                        <w:t xml:space="preserve">predictions for the correlation </w:t>
                      </w:r>
                      <w:r w:rsidR="00BF5439">
                        <w:rPr>
                          <w:rFonts w:ascii="Arial" w:hAnsi="Arial" w:cs="Arial"/>
                          <w:b/>
                          <w:color w:val="808080" w:themeColor="background1" w:themeShade="80"/>
                          <w:lang w:val="en-US"/>
                        </w:rPr>
                        <w:t xml:space="preserve">between expected visibility and </w:t>
                      </w:r>
                      <w:r>
                        <w:rPr>
                          <w:rFonts w:ascii="Arial" w:hAnsi="Arial" w:cs="Arial"/>
                          <w:b/>
                          <w:color w:val="808080" w:themeColor="background1" w:themeShade="80"/>
                          <w:lang w:val="en-US"/>
                        </w:rPr>
                        <w:t xml:space="preserve">decision (upper panels), and for the correlation between expected visibility and </w:t>
                      </w:r>
                      <w:r w:rsidR="00BF5439">
                        <w:rPr>
                          <w:rFonts w:ascii="Arial" w:hAnsi="Arial" w:cs="Arial"/>
                          <w:b/>
                          <w:color w:val="808080" w:themeColor="background1" w:themeShade="80"/>
                          <w:lang w:val="en-US"/>
                        </w:rPr>
                        <w:t>confidence</w:t>
                      </w:r>
                      <w:r>
                        <w:rPr>
                          <w:rFonts w:ascii="Arial" w:hAnsi="Arial" w:cs="Arial"/>
                          <w:b/>
                          <w:color w:val="808080" w:themeColor="background1" w:themeShade="80"/>
                          <w:lang w:val="en-US"/>
                        </w:rPr>
                        <w:t xml:space="preserve"> (lower panels)</w:t>
                      </w:r>
                      <w:r w:rsidR="00BF5439" w:rsidRPr="00482676">
                        <w:rPr>
                          <w:rFonts w:ascii="Arial" w:hAnsi="Arial" w:cs="Arial"/>
                          <w:b/>
                          <w:color w:val="808080" w:themeColor="background1" w:themeShade="80"/>
                          <w:lang w:val="en-US"/>
                        </w:rPr>
                        <w:t>.</w:t>
                      </w:r>
                      <w:r>
                        <w:rPr>
                          <w:rFonts w:ascii="Arial" w:hAnsi="Arial" w:cs="Arial"/>
                          <w:b/>
                          <w:color w:val="808080" w:themeColor="background1" w:themeShade="80"/>
                          <w:lang w:val="en-US"/>
                        </w:rPr>
                        <w:t xml:space="preserve"> </w:t>
                      </w:r>
                      <w:r w:rsidR="00BF5439" w:rsidRPr="00482676">
                        <w:rPr>
                          <w:rFonts w:ascii="Arial" w:hAnsi="Arial" w:cs="Arial"/>
                          <w:b/>
                          <w:color w:val="808080" w:themeColor="background1" w:themeShade="80"/>
                          <w:lang w:val="en-US"/>
                        </w:rPr>
                        <w:t xml:space="preserve"> </w:t>
                      </w:r>
                    </w:p>
                  </w:txbxContent>
                </v:textbox>
                <w10:wrap type="topAndBottom"/>
              </v:shape>
            </w:pict>
          </mc:Fallback>
        </mc:AlternateContent>
      </w:r>
    </w:p>
    <w:p w14:paraId="09F4995E" w14:textId="7E32E30B" w:rsidR="00E64EA1" w:rsidRPr="003A297E" w:rsidRDefault="006345ED" w:rsidP="003E080A">
      <w:pPr>
        <w:pStyle w:val="Heading3"/>
        <w:spacing w:line="276" w:lineRule="auto"/>
        <w:rPr>
          <w:lang w:val="en-GB"/>
        </w:rPr>
      </w:pPr>
      <w:r w:rsidRPr="003A297E">
        <w:rPr>
          <w:lang w:val="en-GB"/>
        </w:rPr>
        <w:t>Transparency</w:t>
      </w:r>
    </w:p>
    <w:p w14:paraId="5D3F58D2" w14:textId="77777777" w:rsidR="00525BB8" w:rsidRPr="00525BB8" w:rsidRDefault="00525BB8" w:rsidP="003E080A">
      <w:pPr>
        <w:spacing w:line="276" w:lineRule="auto"/>
        <w:rPr>
          <w:lang w:val="en-GB"/>
        </w:rPr>
      </w:pPr>
    </w:p>
    <w:p w14:paraId="47A7E68E" w14:textId="1F1C21AB" w:rsidR="00525BB8" w:rsidRPr="00525BB8" w:rsidRDefault="006345ED" w:rsidP="00BF5F5C">
      <w:pPr>
        <w:spacing w:line="276" w:lineRule="auto"/>
        <w:ind w:firstLine="708"/>
        <w:rPr>
          <w:lang w:val="en-GB"/>
        </w:rPr>
      </w:pPr>
      <w:r w:rsidRPr="00525BB8">
        <w:rPr>
          <w:lang w:val="en-GB"/>
        </w:rPr>
        <w:t>All code and materials for this project are publicly available on github.com/matanmazor/</w:t>
      </w:r>
      <w:r w:rsidR="00740AD6" w:rsidRPr="00525BB8">
        <w:rPr>
          <w:lang w:val="en-GB"/>
        </w:rPr>
        <w:t>counterfactualStimuli</w:t>
      </w:r>
      <w:r w:rsidRPr="00C93D81">
        <w:rPr>
          <w:lang w:val="en-GB"/>
        </w:rPr>
        <w:t>.</w:t>
      </w:r>
      <w:r w:rsidR="00810E5B">
        <w:rPr>
          <w:lang w:val="en-GB"/>
        </w:rPr>
        <w:t xml:space="preserve"> This document is uploaded to the open science framework after completing data collection from the first 12 participants.</w:t>
      </w:r>
    </w:p>
    <w:p w14:paraId="2A5E79D9" w14:textId="77777777" w:rsidR="00985108" w:rsidRPr="00AD296D" w:rsidRDefault="00985108" w:rsidP="003E080A">
      <w:pPr>
        <w:spacing w:line="276" w:lineRule="auto"/>
        <w:rPr>
          <w:rFonts w:ascii="cmr10" w:hAnsi="cmr10"/>
          <w:b/>
          <w:bCs/>
          <w:color w:val="000000" w:themeColor="text1"/>
          <w:lang w:val="en-GB"/>
        </w:rPr>
      </w:pPr>
    </w:p>
    <w:p w14:paraId="7B23DA99" w14:textId="321D93E4" w:rsidR="00525BB8" w:rsidRPr="003A297E" w:rsidRDefault="00525BB8" w:rsidP="003E080A">
      <w:pPr>
        <w:pStyle w:val="Heading2"/>
        <w:spacing w:line="276" w:lineRule="auto"/>
        <w:rPr>
          <w:lang w:val="en-GB"/>
        </w:rPr>
      </w:pPr>
      <w:r w:rsidRPr="003A297E">
        <w:rPr>
          <w:lang w:val="en-GB"/>
        </w:rPr>
        <w:t>References</w:t>
      </w:r>
    </w:p>
    <w:p w14:paraId="087FDE58" w14:textId="77777777" w:rsidR="00525BB8" w:rsidRPr="00525BB8" w:rsidRDefault="00525BB8" w:rsidP="003E080A">
      <w:pPr>
        <w:spacing w:afterLines="120" w:after="288" w:line="276" w:lineRule="auto"/>
        <w:rPr>
          <w:rFonts w:ascii="cmr10" w:hAnsi="cmr10"/>
          <w:b/>
          <w:bCs/>
          <w:color w:val="000000" w:themeColor="text1"/>
          <w:lang w:val="en-GB"/>
        </w:rPr>
      </w:pPr>
    </w:p>
    <w:p w14:paraId="0179BA82" w14:textId="77777777" w:rsidR="00525BB8" w:rsidRPr="00AD296D" w:rsidRDefault="00525BB8" w:rsidP="003E080A">
      <w:pPr>
        <w:spacing w:afterLines="120" w:after="288" w:line="276" w:lineRule="auto"/>
        <w:rPr>
          <w:rFonts w:ascii="Arial" w:hAnsi="Arial" w:cs="Arial"/>
          <w:color w:val="222222"/>
          <w:sz w:val="20"/>
          <w:szCs w:val="20"/>
          <w:shd w:val="clear" w:color="auto" w:fill="FFFFFF"/>
          <w:lang w:val="en-GB"/>
        </w:rPr>
      </w:pPr>
      <w:r w:rsidRPr="00AD296D">
        <w:rPr>
          <w:rFonts w:ascii="Arial" w:hAnsi="Arial" w:cs="Arial"/>
          <w:color w:val="222222"/>
          <w:sz w:val="20"/>
          <w:szCs w:val="20"/>
          <w:shd w:val="clear" w:color="auto" w:fill="FFFFFF"/>
          <w:lang w:val="en-GB"/>
        </w:rPr>
        <w:t>Fleming, S. M., &amp; Lau, H. C. (2014). How to measure metacognition. </w:t>
      </w:r>
      <w:r w:rsidRPr="00AD296D">
        <w:rPr>
          <w:rFonts w:ascii="Arial" w:hAnsi="Arial" w:cs="Arial"/>
          <w:i/>
          <w:iCs/>
          <w:color w:val="222222"/>
          <w:sz w:val="20"/>
          <w:szCs w:val="20"/>
          <w:shd w:val="clear" w:color="auto" w:fill="FFFFFF"/>
          <w:lang w:val="en-GB"/>
        </w:rPr>
        <w:t>Frontiers in human neuroscience</w:t>
      </w:r>
      <w:r w:rsidRPr="00AD296D">
        <w:rPr>
          <w:rFonts w:ascii="Arial" w:hAnsi="Arial" w:cs="Arial"/>
          <w:color w:val="222222"/>
          <w:sz w:val="20"/>
          <w:szCs w:val="20"/>
          <w:shd w:val="clear" w:color="auto" w:fill="FFFFFF"/>
          <w:lang w:val="en-GB"/>
        </w:rPr>
        <w:t>, </w:t>
      </w:r>
      <w:r w:rsidRPr="00AD296D">
        <w:rPr>
          <w:rFonts w:ascii="Arial" w:hAnsi="Arial" w:cs="Arial"/>
          <w:i/>
          <w:iCs/>
          <w:color w:val="222222"/>
          <w:sz w:val="20"/>
          <w:szCs w:val="20"/>
          <w:shd w:val="clear" w:color="auto" w:fill="FFFFFF"/>
          <w:lang w:val="en-GB"/>
        </w:rPr>
        <w:t>8</w:t>
      </w:r>
      <w:r w:rsidRPr="00AD296D">
        <w:rPr>
          <w:rFonts w:ascii="Arial" w:hAnsi="Arial" w:cs="Arial"/>
          <w:color w:val="222222"/>
          <w:sz w:val="20"/>
          <w:szCs w:val="20"/>
          <w:shd w:val="clear" w:color="auto" w:fill="FFFFFF"/>
          <w:lang w:val="en-GB"/>
        </w:rPr>
        <w:t>, 443.</w:t>
      </w:r>
    </w:p>
    <w:p w14:paraId="4AA181D8" w14:textId="40CF73D5" w:rsidR="00525BB8" w:rsidRDefault="00525BB8" w:rsidP="003E080A">
      <w:pPr>
        <w:spacing w:afterLines="120" w:after="288" w:line="276" w:lineRule="auto"/>
        <w:rPr>
          <w:rFonts w:ascii="Arial" w:hAnsi="Arial" w:cs="Arial"/>
          <w:color w:val="222222"/>
          <w:sz w:val="20"/>
          <w:szCs w:val="20"/>
          <w:shd w:val="clear" w:color="auto" w:fill="FFFFFF"/>
          <w:lang w:val="en-GB"/>
        </w:rPr>
      </w:pPr>
      <w:r w:rsidRPr="00AD296D">
        <w:rPr>
          <w:rFonts w:ascii="Arial" w:hAnsi="Arial" w:cs="Arial"/>
          <w:color w:val="222222"/>
          <w:sz w:val="20"/>
          <w:szCs w:val="20"/>
          <w:shd w:val="clear" w:color="auto" w:fill="FFFFFF"/>
          <w:lang w:val="en-GB"/>
        </w:rPr>
        <w:t>Kanai, R., Walsh, V., &amp; Tseng, C. H. (2010). Subjective discriminability of invisibility: a framework for distinguishing perceptual and attentional failures of awareness. </w:t>
      </w:r>
      <w:r w:rsidRPr="00AD296D">
        <w:rPr>
          <w:rFonts w:ascii="Arial" w:hAnsi="Arial" w:cs="Arial"/>
          <w:i/>
          <w:iCs/>
          <w:color w:val="222222"/>
          <w:sz w:val="20"/>
          <w:szCs w:val="20"/>
          <w:shd w:val="clear" w:color="auto" w:fill="FFFFFF"/>
          <w:lang w:val="en-GB"/>
        </w:rPr>
        <w:t>Consciousness and cognition</w:t>
      </w:r>
      <w:r w:rsidRPr="00AD296D">
        <w:rPr>
          <w:rFonts w:ascii="Arial" w:hAnsi="Arial" w:cs="Arial"/>
          <w:color w:val="222222"/>
          <w:sz w:val="20"/>
          <w:szCs w:val="20"/>
          <w:shd w:val="clear" w:color="auto" w:fill="FFFFFF"/>
          <w:lang w:val="en-GB"/>
        </w:rPr>
        <w:t>, </w:t>
      </w:r>
      <w:r w:rsidRPr="00AD296D">
        <w:rPr>
          <w:rFonts w:ascii="Arial" w:hAnsi="Arial" w:cs="Arial"/>
          <w:i/>
          <w:iCs/>
          <w:color w:val="222222"/>
          <w:sz w:val="20"/>
          <w:szCs w:val="20"/>
          <w:shd w:val="clear" w:color="auto" w:fill="FFFFFF"/>
          <w:lang w:val="en-GB"/>
        </w:rPr>
        <w:t>19</w:t>
      </w:r>
      <w:r w:rsidRPr="00AD296D">
        <w:rPr>
          <w:rFonts w:ascii="Arial" w:hAnsi="Arial" w:cs="Arial"/>
          <w:color w:val="222222"/>
          <w:sz w:val="20"/>
          <w:szCs w:val="20"/>
          <w:shd w:val="clear" w:color="auto" w:fill="FFFFFF"/>
          <w:lang w:val="en-GB"/>
        </w:rPr>
        <w:t>(4), 1045-1057.</w:t>
      </w:r>
    </w:p>
    <w:p w14:paraId="719B79DC" w14:textId="39017210" w:rsidR="000C2B31" w:rsidRPr="00AD296D" w:rsidRDefault="000C2B31" w:rsidP="003E080A">
      <w:pPr>
        <w:spacing w:afterLines="120" w:after="288" w:line="276" w:lineRule="auto"/>
        <w:rPr>
          <w:rFonts w:ascii="Arial" w:hAnsi="Arial" w:cs="Arial"/>
          <w:color w:val="222222"/>
          <w:sz w:val="20"/>
          <w:szCs w:val="20"/>
          <w:shd w:val="clear" w:color="auto" w:fill="FFFFFF"/>
          <w:lang w:val="en-GB"/>
        </w:rPr>
      </w:pPr>
      <w:r w:rsidRPr="0010533B">
        <w:rPr>
          <w:rFonts w:ascii="Arial" w:hAnsi="Arial" w:cs="Arial"/>
          <w:color w:val="222222"/>
          <w:sz w:val="20"/>
          <w:szCs w:val="20"/>
          <w:shd w:val="clear" w:color="auto" w:fill="FFFFFF"/>
          <w:lang w:val="en-US"/>
        </w:rPr>
        <w:t>Karras, T., Laine, S., &amp; Aila, T. (2018). A style-based generator architecture for generative adversarial networks. </w:t>
      </w:r>
      <w:r w:rsidRPr="0010533B">
        <w:rPr>
          <w:rFonts w:ascii="Arial" w:hAnsi="Arial" w:cs="Arial"/>
          <w:i/>
          <w:iCs/>
          <w:color w:val="222222"/>
          <w:sz w:val="20"/>
          <w:szCs w:val="20"/>
          <w:shd w:val="clear" w:color="auto" w:fill="FFFFFF"/>
          <w:lang w:val="en-US"/>
        </w:rPr>
        <w:t>arXiv preprint arXiv:1812.04948</w:t>
      </w:r>
      <w:r w:rsidRPr="0010533B">
        <w:rPr>
          <w:rFonts w:ascii="Arial" w:hAnsi="Arial" w:cs="Arial"/>
          <w:color w:val="222222"/>
          <w:sz w:val="20"/>
          <w:szCs w:val="20"/>
          <w:shd w:val="clear" w:color="auto" w:fill="FFFFFF"/>
          <w:lang w:val="en-US"/>
        </w:rPr>
        <w:t>.</w:t>
      </w:r>
    </w:p>
    <w:p w14:paraId="5B244216" w14:textId="38485995" w:rsidR="00525BB8" w:rsidRPr="00AD296D" w:rsidRDefault="00525BB8" w:rsidP="003E080A">
      <w:pPr>
        <w:spacing w:afterLines="120" w:after="288" w:line="276" w:lineRule="auto"/>
        <w:rPr>
          <w:rFonts w:asciiTheme="minorBidi" w:hAnsiTheme="minorBidi"/>
          <w:color w:val="333333"/>
          <w:sz w:val="20"/>
          <w:szCs w:val="20"/>
          <w:shd w:val="clear" w:color="auto" w:fill="FCFCFC"/>
          <w:lang w:val="en-GB"/>
        </w:rPr>
      </w:pPr>
      <w:r w:rsidRPr="00AD296D">
        <w:rPr>
          <w:rFonts w:asciiTheme="minorBidi" w:hAnsiTheme="minorBidi"/>
          <w:color w:val="333333"/>
          <w:sz w:val="20"/>
          <w:szCs w:val="20"/>
          <w:shd w:val="clear" w:color="auto" w:fill="FCFCFC"/>
          <w:lang w:val="en-GB"/>
        </w:rPr>
        <w:t xml:space="preserve">Kellij, S., Fahrenfort, J. J., Lau, H., Peters, M. A. K., &amp; Odegaard, B. (2018, December 13). The foundations of introspective access: how the relative precision of target encoding influences metacognitive performance. </w:t>
      </w:r>
      <w:hyperlink r:id="rId10" w:history="1">
        <w:r w:rsidRPr="00AD296D">
          <w:rPr>
            <w:rStyle w:val="Hyperlink"/>
            <w:rFonts w:asciiTheme="minorBidi" w:hAnsiTheme="minorBidi"/>
            <w:sz w:val="20"/>
            <w:szCs w:val="20"/>
            <w:shd w:val="clear" w:color="auto" w:fill="FCFCFC"/>
            <w:lang w:val="en-GB"/>
          </w:rPr>
          <w:t>https://doi.org/10.31234/osf.io/xky38</w:t>
        </w:r>
      </w:hyperlink>
    </w:p>
    <w:p w14:paraId="6379FC7C" w14:textId="631615D3" w:rsidR="00525BB8" w:rsidRPr="00AD296D" w:rsidRDefault="00525BB8" w:rsidP="003E080A">
      <w:pPr>
        <w:spacing w:afterLines="120" w:after="288" w:line="276" w:lineRule="auto"/>
        <w:rPr>
          <w:rFonts w:ascii="Arial" w:hAnsi="Arial" w:cs="Arial"/>
          <w:color w:val="222222"/>
          <w:sz w:val="20"/>
          <w:szCs w:val="20"/>
          <w:shd w:val="clear" w:color="auto" w:fill="FFFFFF"/>
          <w:lang w:val="en-GB"/>
        </w:rPr>
      </w:pPr>
      <w:r w:rsidRPr="00AD296D">
        <w:rPr>
          <w:rFonts w:ascii="Arial" w:hAnsi="Arial" w:cs="Arial"/>
          <w:color w:val="222222"/>
          <w:sz w:val="20"/>
          <w:szCs w:val="20"/>
          <w:shd w:val="clear" w:color="auto" w:fill="FFFFFF"/>
          <w:lang w:val="en-GB"/>
        </w:rPr>
        <w:t>Meuwese, J. D., van Loon, A. M., Lamme, V. A., &amp; Fahrenfort, J. J. (2014). The subjective experience of object recognition: Comparing metacognition for object detection and object categorization. </w:t>
      </w:r>
      <w:r w:rsidRPr="00AD296D">
        <w:rPr>
          <w:rFonts w:ascii="Arial" w:hAnsi="Arial" w:cs="Arial"/>
          <w:i/>
          <w:iCs/>
          <w:color w:val="222222"/>
          <w:sz w:val="20"/>
          <w:szCs w:val="20"/>
          <w:shd w:val="clear" w:color="auto" w:fill="FFFFFF"/>
          <w:lang w:val="en-GB"/>
        </w:rPr>
        <w:t>Attention, Perception, &amp; Psychophysics</w:t>
      </w:r>
      <w:r w:rsidRPr="00AD296D">
        <w:rPr>
          <w:rFonts w:ascii="Arial" w:hAnsi="Arial" w:cs="Arial"/>
          <w:color w:val="222222"/>
          <w:sz w:val="20"/>
          <w:szCs w:val="20"/>
          <w:shd w:val="clear" w:color="auto" w:fill="FFFFFF"/>
          <w:lang w:val="en-GB"/>
        </w:rPr>
        <w:t>, </w:t>
      </w:r>
      <w:r w:rsidRPr="00AD296D">
        <w:rPr>
          <w:rFonts w:ascii="Arial" w:hAnsi="Arial" w:cs="Arial"/>
          <w:i/>
          <w:iCs/>
          <w:color w:val="222222"/>
          <w:sz w:val="20"/>
          <w:szCs w:val="20"/>
          <w:shd w:val="clear" w:color="auto" w:fill="FFFFFF"/>
          <w:lang w:val="en-GB"/>
        </w:rPr>
        <w:t>76</w:t>
      </w:r>
      <w:r w:rsidRPr="00AD296D">
        <w:rPr>
          <w:rFonts w:ascii="Arial" w:hAnsi="Arial" w:cs="Arial"/>
          <w:color w:val="222222"/>
          <w:sz w:val="20"/>
          <w:szCs w:val="20"/>
          <w:shd w:val="clear" w:color="auto" w:fill="FFFFFF"/>
          <w:lang w:val="en-GB"/>
        </w:rPr>
        <w:t>(4), 1057-1068.</w:t>
      </w:r>
    </w:p>
    <w:p w14:paraId="0333D516" w14:textId="796D4A9E" w:rsidR="00525BB8" w:rsidRDefault="00525BB8" w:rsidP="003E080A">
      <w:pPr>
        <w:spacing w:afterLines="120" w:after="288" w:line="276" w:lineRule="auto"/>
        <w:rPr>
          <w:rFonts w:ascii="Arial" w:hAnsi="Arial" w:cs="Arial"/>
          <w:color w:val="222222"/>
          <w:sz w:val="20"/>
          <w:szCs w:val="20"/>
          <w:shd w:val="clear" w:color="auto" w:fill="FFFFFF"/>
          <w:lang w:val="en-GB"/>
        </w:rPr>
      </w:pPr>
      <w:r w:rsidRPr="00AD296D">
        <w:rPr>
          <w:rFonts w:ascii="Arial" w:hAnsi="Arial" w:cs="Arial"/>
          <w:color w:val="222222"/>
          <w:sz w:val="20"/>
          <w:szCs w:val="20"/>
          <w:shd w:val="clear" w:color="auto" w:fill="FFFFFF"/>
          <w:lang w:val="en-GB"/>
        </w:rPr>
        <w:t>Wickens, T. D. (2002). </w:t>
      </w:r>
      <w:r w:rsidRPr="00AD296D">
        <w:rPr>
          <w:rFonts w:ascii="Arial" w:hAnsi="Arial" w:cs="Arial"/>
          <w:i/>
          <w:iCs/>
          <w:color w:val="222222"/>
          <w:sz w:val="20"/>
          <w:szCs w:val="20"/>
          <w:shd w:val="clear" w:color="auto" w:fill="FFFFFF"/>
          <w:lang w:val="en-GB"/>
        </w:rPr>
        <w:t>Elementary signal detection theory</w:t>
      </w:r>
      <w:r w:rsidRPr="00AD296D">
        <w:rPr>
          <w:rFonts w:ascii="Arial" w:hAnsi="Arial" w:cs="Arial"/>
          <w:color w:val="222222"/>
          <w:sz w:val="20"/>
          <w:szCs w:val="20"/>
          <w:shd w:val="clear" w:color="auto" w:fill="FFFFFF"/>
          <w:lang w:val="en-GB"/>
        </w:rPr>
        <w:t>. Oxford University Press, USA</w:t>
      </w:r>
    </w:p>
    <w:p w14:paraId="0068A486" w14:textId="497C5DBB" w:rsidR="000C2B31" w:rsidRPr="00C93D81" w:rsidRDefault="000C2B31" w:rsidP="003E080A">
      <w:pPr>
        <w:spacing w:afterLines="120" w:after="288" w:line="276" w:lineRule="auto"/>
        <w:rPr>
          <w:rFonts w:ascii="cmr10" w:hAnsi="cmr10"/>
          <w:b/>
          <w:bCs/>
          <w:color w:val="000000" w:themeColor="text1"/>
          <w:lang w:val="en-GB"/>
        </w:rPr>
      </w:pPr>
    </w:p>
    <w:sectPr w:rsidR="000C2B31" w:rsidRPr="00C93D81" w:rsidSect="005366C7">
      <w:pgSz w:w="11900" w:h="16840"/>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E54EFC" w16cid:durableId="20B5E4A2"/>
  <w16cid:commentId w16cid:paraId="3478DBC6" w16cid:durableId="20B4CC65"/>
  <w16cid:commentId w16cid:paraId="25042B1D" w16cid:durableId="20B5E4A4"/>
  <w16cid:commentId w16cid:paraId="43DB69F4" w16cid:durableId="20B5E724"/>
  <w16cid:commentId w16cid:paraId="3E64D041" w16cid:durableId="20B4CCD1"/>
  <w16cid:commentId w16cid:paraId="5A0D1124" w16cid:durableId="20B5E4A6"/>
  <w16cid:commentId w16cid:paraId="3F83B29C" w16cid:durableId="20B5E75D"/>
  <w16cid:commentId w16cid:paraId="1A54F2E8" w16cid:durableId="20B4CEF6"/>
  <w16cid:commentId w16cid:paraId="03C79A72" w16cid:durableId="20B5E4A8"/>
  <w16cid:commentId w16cid:paraId="79FAA7A5" w16cid:durableId="20B4D261"/>
  <w16cid:commentId w16cid:paraId="05D5AB20" w16cid:durableId="20B5E4AA"/>
  <w16cid:commentId w16cid:paraId="4FA2C1CC" w16cid:durableId="20B5ED3C"/>
  <w16cid:commentId w16cid:paraId="32D47397" w16cid:durableId="20B4D238"/>
  <w16cid:commentId w16cid:paraId="0262544C" w16cid:durableId="20B4D2D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6EBE8" w14:textId="77777777" w:rsidR="00980678" w:rsidRDefault="00980678" w:rsidP="00D70C7F">
      <w:r>
        <w:separator/>
      </w:r>
    </w:p>
  </w:endnote>
  <w:endnote w:type="continuationSeparator" w:id="0">
    <w:p w14:paraId="7B3EB3CA" w14:textId="77777777" w:rsidR="00980678" w:rsidRDefault="00980678" w:rsidP="00D70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bx12">
    <w:altName w:val="Calibri"/>
    <w:charset w:val="00"/>
    <w:family w:val="swiss"/>
    <w:pitch w:val="variable"/>
    <w:sig w:usb0="00000003" w:usb1="00000000" w:usb2="00000000" w:usb3="00000000" w:csb0="00000001" w:csb1="00000000"/>
  </w:font>
  <w:font w:name="cmr10">
    <w:altName w:val="Arial"/>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3341F" w14:textId="77777777" w:rsidR="00980678" w:rsidRDefault="00980678" w:rsidP="00D70C7F">
      <w:r>
        <w:separator/>
      </w:r>
    </w:p>
  </w:footnote>
  <w:footnote w:type="continuationSeparator" w:id="0">
    <w:p w14:paraId="773C794B" w14:textId="77777777" w:rsidR="00980678" w:rsidRDefault="00980678" w:rsidP="00D70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0C66"/>
    <w:multiLevelType w:val="hybridMultilevel"/>
    <w:tmpl w:val="A8B6D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552600"/>
    <w:multiLevelType w:val="multilevel"/>
    <w:tmpl w:val="B1B2B1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8693456"/>
    <w:multiLevelType w:val="hybridMultilevel"/>
    <w:tmpl w:val="729C535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E3F32F1"/>
    <w:multiLevelType w:val="hybridMultilevel"/>
    <w:tmpl w:val="2488C05A"/>
    <w:lvl w:ilvl="0" w:tplc="94586514">
      <w:start w:val="3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667597"/>
    <w:multiLevelType w:val="hybridMultilevel"/>
    <w:tmpl w:val="CED42D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BAE5C71"/>
    <w:multiLevelType w:val="hybridMultilevel"/>
    <w:tmpl w:val="B77CC0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BCF641A"/>
    <w:multiLevelType w:val="hybridMultilevel"/>
    <w:tmpl w:val="0D549048"/>
    <w:lvl w:ilvl="0" w:tplc="C666CADE">
      <w:start w:val="1"/>
      <w:numFmt w:val="bullet"/>
      <w:lvlText w:val="•"/>
      <w:lvlJc w:val="left"/>
      <w:pPr>
        <w:tabs>
          <w:tab w:val="num" w:pos="720"/>
        </w:tabs>
        <w:ind w:left="720" w:hanging="360"/>
      </w:pPr>
      <w:rPr>
        <w:rFonts w:ascii="Arial" w:hAnsi="Arial" w:hint="default"/>
      </w:rPr>
    </w:lvl>
    <w:lvl w:ilvl="1" w:tplc="2026C3F4" w:tentative="1">
      <w:start w:val="1"/>
      <w:numFmt w:val="bullet"/>
      <w:lvlText w:val="•"/>
      <w:lvlJc w:val="left"/>
      <w:pPr>
        <w:tabs>
          <w:tab w:val="num" w:pos="1440"/>
        </w:tabs>
        <w:ind w:left="1440" w:hanging="360"/>
      </w:pPr>
      <w:rPr>
        <w:rFonts w:ascii="Arial" w:hAnsi="Arial" w:hint="default"/>
      </w:rPr>
    </w:lvl>
    <w:lvl w:ilvl="2" w:tplc="221CDFD0" w:tentative="1">
      <w:start w:val="1"/>
      <w:numFmt w:val="bullet"/>
      <w:lvlText w:val="•"/>
      <w:lvlJc w:val="left"/>
      <w:pPr>
        <w:tabs>
          <w:tab w:val="num" w:pos="2160"/>
        </w:tabs>
        <w:ind w:left="2160" w:hanging="360"/>
      </w:pPr>
      <w:rPr>
        <w:rFonts w:ascii="Arial" w:hAnsi="Arial" w:hint="default"/>
      </w:rPr>
    </w:lvl>
    <w:lvl w:ilvl="3" w:tplc="ED92804A" w:tentative="1">
      <w:start w:val="1"/>
      <w:numFmt w:val="bullet"/>
      <w:lvlText w:val="•"/>
      <w:lvlJc w:val="left"/>
      <w:pPr>
        <w:tabs>
          <w:tab w:val="num" w:pos="2880"/>
        </w:tabs>
        <w:ind w:left="2880" w:hanging="360"/>
      </w:pPr>
      <w:rPr>
        <w:rFonts w:ascii="Arial" w:hAnsi="Arial" w:hint="default"/>
      </w:rPr>
    </w:lvl>
    <w:lvl w:ilvl="4" w:tplc="FA82FE4C" w:tentative="1">
      <w:start w:val="1"/>
      <w:numFmt w:val="bullet"/>
      <w:lvlText w:val="•"/>
      <w:lvlJc w:val="left"/>
      <w:pPr>
        <w:tabs>
          <w:tab w:val="num" w:pos="3600"/>
        </w:tabs>
        <w:ind w:left="3600" w:hanging="360"/>
      </w:pPr>
      <w:rPr>
        <w:rFonts w:ascii="Arial" w:hAnsi="Arial" w:hint="default"/>
      </w:rPr>
    </w:lvl>
    <w:lvl w:ilvl="5" w:tplc="76FAE49E" w:tentative="1">
      <w:start w:val="1"/>
      <w:numFmt w:val="bullet"/>
      <w:lvlText w:val="•"/>
      <w:lvlJc w:val="left"/>
      <w:pPr>
        <w:tabs>
          <w:tab w:val="num" w:pos="4320"/>
        </w:tabs>
        <w:ind w:left="4320" w:hanging="360"/>
      </w:pPr>
      <w:rPr>
        <w:rFonts w:ascii="Arial" w:hAnsi="Arial" w:hint="default"/>
      </w:rPr>
    </w:lvl>
    <w:lvl w:ilvl="6" w:tplc="4744698A" w:tentative="1">
      <w:start w:val="1"/>
      <w:numFmt w:val="bullet"/>
      <w:lvlText w:val="•"/>
      <w:lvlJc w:val="left"/>
      <w:pPr>
        <w:tabs>
          <w:tab w:val="num" w:pos="5040"/>
        </w:tabs>
        <w:ind w:left="5040" w:hanging="360"/>
      </w:pPr>
      <w:rPr>
        <w:rFonts w:ascii="Arial" w:hAnsi="Arial" w:hint="default"/>
      </w:rPr>
    </w:lvl>
    <w:lvl w:ilvl="7" w:tplc="40602F0A" w:tentative="1">
      <w:start w:val="1"/>
      <w:numFmt w:val="bullet"/>
      <w:lvlText w:val="•"/>
      <w:lvlJc w:val="left"/>
      <w:pPr>
        <w:tabs>
          <w:tab w:val="num" w:pos="5760"/>
        </w:tabs>
        <w:ind w:left="5760" w:hanging="360"/>
      </w:pPr>
      <w:rPr>
        <w:rFonts w:ascii="Arial" w:hAnsi="Arial" w:hint="default"/>
      </w:rPr>
    </w:lvl>
    <w:lvl w:ilvl="8" w:tplc="DA22EC6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F301FC5"/>
    <w:multiLevelType w:val="hybridMultilevel"/>
    <w:tmpl w:val="CC86BF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4"/>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131078" w:nlCheck="1" w:checkStyle="1"/>
  <w:activeWritingStyle w:appName="MSWord" w:lang="en-US" w:vendorID="64" w:dllVersion="131078" w:nlCheck="1" w:checkStyle="1"/>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F94"/>
    <w:rsid w:val="00003CBC"/>
    <w:rsid w:val="00005663"/>
    <w:rsid w:val="0000707F"/>
    <w:rsid w:val="00011323"/>
    <w:rsid w:val="00012C12"/>
    <w:rsid w:val="00013228"/>
    <w:rsid w:val="00015D90"/>
    <w:rsid w:val="00017E4B"/>
    <w:rsid w:val="00023AA6"/>
    <w:rsid w:val="00026068"/>
    <w:rsid w:val="00034E57"/>
    <w:rsid w:val="0003725B"/>
    <w:rsid w:val="00043409"/>
    <w:rsid w:val="0004598E"/>
    <w:rsid w:val="00046894"/>
    <w:rsid w:val="0004757B"/>
    <w:rsid w:val="000508D2"/>
    <w:rsid w:val="000516C5"/>
    <w:rsid w:val="000529B1"/>
    <w:rsid w:val="00052E2F"/>
    <w:rsid w:val="000543F9"/>
    <w:rsid w:val="0005625E"/>
    <w:rsid w:val="00061971"/>
    <w:rsid w:val="00062613"/>
    <w:rsid w:val="0007034E"/>
    <w:rsid w:val="000728F7"/>
    <w:rsid w:val="00072A5F"/>
    <w:rsid w:val="00080097"/>
    <w:rsid w:val="00082F94"/>
    <w:rsid w:val="000847DB"/>
    <w:rsid w:val="00084875"/>
    <w:rsid w:val="00087348"/>
    <w:rsid w:val="000910D4"/>
    <w:rsid w:val="000A0E5D"/>
    <w:rsid w:val="000A4425"/>
    <w:rsid w:val="000A675C"/>
    <w:rsid w:val="000B4011"/>
    <w:rsid w:val="000B54CA"/>
    <w:rsid w:val="000B750B"/>
    <w:rsid w:val="000C18D2"/>
    <w:rsid w:val="000C2B31"/>
    <w:rsid w:val="000C5533"/>
    <w:rsid w:val="000C5C33"/>
    <w:rsid w:val="000C789A"/>
    <w:rsid w:val="000D109D"/>
    <w:rsid w:val="000D14D4"/>
    <w:rsid w:val="000D2878"/>
    <w:rsid w:val="000D675A"/>
    <w:rsid w:val="000E168E"/>
    <w:rsid w:val="000E1C9E"/>
    <w:rsid w:val="000E2F3F"/>
    <w:rsid w:val="000E315D"/>
    <w:rsid w:val="000E5A5B"/>
    <w:rsid w:val="000E6E77"/>
    <w:rsid w:val="000F1192"/>
    <w:rsid w:val="000F3AF4"/>
    <w:rsid w:val="00104739"/>
    <w:rsid w:val="0010533B"/>
    <w:rsid w:val="00115084"/>
    <w:rsid w:val="0011543A"/>
    <w:rsid w:val="0011696E"/>
    <w:rsid w:val="00121234"/>
    <w:rsid w:val="00122B64"/>
    <w:rsid w:val="00123172"/>
    <w:rsid w:val="00125FC2"/>
    <w:rsid w:val="00133710"/>
    <w:rsid w:val="00133E8D"/>
    <w:rsid w:val="00137C22"/>
    <w:rsid w:val="0014325D"/>
    <w:rsid w:val="00146F5C"/>
    <w:rsid w:val="00147696"/>
    <w:rsid w:val="00150949"/>
    <w:rsid w:val="00151E91"/>
    <w:rsid w:val="00153D88"/>
    <w:rsid w:val="0015657C"/>
    <w:rsid w:val="001624B1"/>
    <w:rsid w:val="0016726B"/>
    <w:rsid w:val="00167F98"/>
    <w:rsid w:val="001713A6"/>
    <w:rsid w:val="00172E1E"/>
    <w:rsid w:val="00175779"/>
    <w:rsid w:val="00175FF5"/>
    <w:rsid w:val="0017604E"/>
    <w:rsid w:val="00176DD1"/>
    <w:rsid w:val="00176ECA"/>
    <w:rsid w:val="001775CC"/>
    <w:rsid w:val="00180028"/>
    <w:rsid w:val="0018196F"/>
    <w:rsid w:val="00184A64"/>
    <w:rsid w:val="001901E9"/>
    <w:rsid w:val="0019392A"/>
    <w:rsid w:val="00195F97"/>
    <w:rsid w:val="00196EF5"/>
    <w:rsid w:val="001A01CD"/>
    <w:rsid w:val="001A50A6"/>
    <w:rsid w:val="001A6839"/>
    <w:rsid w:val="001B362E"/>
    <w:rsid w:val="001B3766"/>
    <w:rsid w:val="001B4B56"/>
    <w:rsid w:val="001C22F7"/>
    <w:rsid w:val="001C474F"/>
    <w:rsid w:val="001D0FC8"/>
    <w:rsid w:val="001D7993"/>
    <w:rsid w:val="001E01B3"/>
    <w:rsid w:val="001E10E2"/>
    <w:rsid w:val="001E3EBB"/>
    <w:rsid w:val="001E61E0"/>
    <w:rsid w:val="001F19CD"/>
    <w:rsid w:val="001F797F"/>
    <w:rsid w:val="001F7CD6"/>
    <w:rsid w:val="00200075"/>
    <w:rsid w:val="002002D8"/>
    <w:rsid w:val="00202AEC"/>
    <w:rsid w:val="00202B58"/>
    <w:rsid w:val="00204C02"/>
    <w:rsid w:val="002109E0"/>
    <w:rsid w:val="00217CFA"/>
    <w:rsid w:val="00223220"/>
    <w:rsid w:val="00223F67"/>
    <w:rsid w:val="00231FFC"/>
    <w:rsid w:val="00232CF0"/>
    <w:rsid w:val="00232E34"/>
    <w:rsid w:val="002349DE"/>
    <w:rsid w:val="0023554C"/>
    <w:rsid w:val="0023613E"/>
    <w:rsid w:val="00236963"/>
    <w:rsid w:val="00253CCF"/>
    <w:rsid w:val="00262812"/>
    <w:rsid w:val="00263B73"/>
    <w:rsid w:val="00266657"/>
    <w:rsid w:val="00270D0B"/>
    <w:rsid w:val="00276428"/>
    <w:rsid w:val="002839DB"/>
    <w:rsid w:val="00297DDE"/>
    <w:rsid w:val="002A1261"/>
    <w:rsid w:val="002A3D43"/>
    <w:rsid w:val="002A4566"/>
    <w:rsid w:val="002B0093"/>
    <w:rsid w:val="002B6DD7"/>
    <w:rsid w:val="002C6B2E"/>
    <w:rsid w:val="002D2C68"/>
    <w:rsid w:val="002D754D"/>
    <w:rsid w:val="002E15E4"/>
    <w:rsid w:val="002E3228"/>
    <w:rsid w:val="002E7185"/>
    <w:rsid w:val="002F1680"/>
    <w:rsid w:val="002F190B"/>
    <w:rsid w:val="0030522A"/>
    <w:rsid w:val="00306576"/>
    <w:rsid w:val="00307290"/>
    <w:rsid w:val="00312B4A"/>
    <w:rsid w:val="003165A6"/>
    <w:rsid w:val="003200A8"/>
    <w:rsid w:val="00322A33"/>
    <w:rsid w:val="00323DC9"/>
    <w:rsid w:val="00324A73"/>
    <w:rsid w:val="00327BCB"/>
    <w:rsid w:val="0033223A"/>
    <w:rsid w:val="00333572"/>
    <w:rsid w:val="00336D17"/>
    <w:rsid w:val="0034197D"/>
    <w:rsid w:val="0034790E"/>
    <w:rsid w:val="0035550D"/>
    <w:rsid w:val="003565A8"/>
    <w:rsid w:val="00356E1A"/>
    <w:rsid w:val="00356F3C"/>
    <w:rsid w:val="00360BFE"/>
    <w:rsid w:val="00372CE9"/>
    <w:rsid w:val="00376242"/>
    <w:rsid w:val="00377AE2"/>
    <w:rsid w:val="0038387D"/>
    <w:rsid w:val="0039015B"/>
    <w:rsid w:val="003A0E5E"/>
    <w:rsid w:val="003A297E"/>
    <w:rsid w:val="003A3534"/>
    <w:rsid w:val="003A59E2"/>
    <w:rsid w:val="003B03FC"/>
    <w:rsid w:val="003B16EA"/>
    <w:rsid w:val="003B295A"/>
    <w:rsid w:val="003B6632"/>
    <w:rsid w:val="003C17E8"/>
    <w:rsid w:val="003C1DE1"/>
    <w:rsid w:val="003C59C1"/>
    <w:rsid w:val="003C5A5A"/>
    <w:rsid w:val="003C65E4"/>
    <w:rsid w:val="003C6FDE"/>
    <w:rsid w:val="003D74E6"/>
    <w:rsid w:val="003E080A"/>
    <w:rsid w:val="003E1B0C"/>
    <w:rsid w:val="003E21E4"/>
    <w:rsid w:val="003E5DE9"/>
    <w:rsid w:val="003E6246"/>
    <w:rsid w:val="003E7564"/>
    <w:rsid w:val="003E7A08"/>
    <w:rsid w:val="003F2A40"/>
    <w:rsid w:val="003F432C"/>
    <w:rsid w:val="003F45E9"/>
    <w:rsid w:val="003F6F0A"/>
    <w:rsid w:val="003F79DE"/>
    <w:rsid w:val="003F7A95"/>
    <w:rsid w:val="00405A1A"/>
    <w:rsid w:val="00413402"/>
    <w:rsid w:val="00415520"/>
    <w:rsid w:val="004373C0"/>
    <w:rsid w:val="00441B18"/>
    <w:rsid w:val="00444C12"/>
    <w:rsid w:val="00446B9F"/>
    <w:rsid w:val="0044702F"/>
    <w:rsid w:val="00447961"/>
    <w:rsid w:val="00450617"/>
    <w:rsid w:val="004524B8"/>
    <w:rsid w:val="0045567E"/>
    <w:rsid w:val="0045666C"/>
    <w:rsid w:val="00460660"/>
    <w:rsid w:val="00461BC7"/>
    <w:rsid w:val="004633FF"/>
    <w:rsid w:val="00465E98"/>
    <w:rsid w:val="00470F93"/>
    <w:rsid w:val="0047165D"/>
    <w:rsid w:val="00474966"/>
    <w:rsid w:val="0047531B"/>
    <w:rsid w:val="00477324"/>
    <w:rsid w:val="00482365"/>
    <w:rsid w:val="00482676"/>
    <w:rsid w:val="00483261"/>
    <w:rsid w:val="00483992"/>
    <w:rsid w:val="0049363D"/>
    <w:rsid w:val="00493E17"/>
    <w:rsid w:val="00494304"/>
    <w:rsid w:val="00497F56"/>
    <w:rsid w:val="004A008F"/>
    <w:rsid w:val="004A16C7"/>
    <w:rsid w:val="004A35CA"/>
    <w:rsid w:val="004A5891"/>
    <w:rsid w:val="004A69EC"/>
    <w:rsid w:val="004B1D06"/>
    <w:rsid w:val="004B36B5"/>
    <w:rsid w:val="004B4566"/>
    <w:rsid w:val="004B5C48"/>
    <w:rsid w:val="004B6181"/>
    <w:rsid w:val="004C7514"/>
    <w:rsid w:val="004D4E03"/>
    <w:rsid w:val="004D4F14"/>
    <w:rsid w:val="004D7481"/>
    <w:rsid w:val="004E2B1B"/>
    <w:rsid w:val="004E3966"/>
    <w:rsid w:val="004E3C64"/>
    <w:rsid w:val="004E6699"/>
    <w:rsid w:val="004E6F0A"/>
    <w:rsid w:val="004F1667"/>
    <w:rsid w:val="004F2520"/>
    <w:rsid w:val="004F2809"/>
    <w:rsid w:val="004F704A"/>
    <w:rsid w:val="004F77BA"/>
    <w:rsid w:val="005016F9"/>
    <w:rsid w:val="00504E90"/>
    <w:rsid w:val="005060C3"/>
    <w:rsid w:val="00510036"/>
    <w:rsid w:val="00510574"/>
    <w:rsid w:val="00511FAC"/>
    <w:rsid w:val="0051722D"/>
    <w:rsid w:val="005172FD"/>
    <w:rsid w:val="00523787"/>
    <w:rsid w:val="00525BB8"/>
    <w:rsid w:val="00526A74"/>
    <w:rsid w:val="0052710F"/>
    <w:rsid w:val="005366C7"/>
    <w:rsid w:val="00542DBD"/>
    <w:rsid w:val="00544143"/>
    <w:rsid w:val="00545220"/>
    <w:rsid w:val="00547716"/>
    <w:rsid w:val="005479CF"/>
    <w:rsid w:val="005502D6"/>
    <w:rsid w:val="005508D7"/>
    <w:rsid w:val="00550BD5"/>
    <w:rsid w:val="00551451"/>
    <w:rsid w:val="00552723"/>
    <w:rsid w:val="005572FB"/>
    <w:rsid w:val="00561827"/>
    <w:rsid w:val="005645B2"/>
    <w:rsid w:val="00567926"/>
    <w:rsid w:val="00571793"/>
    <w:rsid w:val="0057217B"/>
    <w:rsid w:val="0057364E"/>
    <w:rsid w:val="005823E4"/>
    <w:rsid w:val="00582A66"/>
    <w:rsid w:val="00590474"/>
    <w:rsid w:val="00591B92"/>
    <w:rsid w:val="00592DA3"/>
    <w:rsid w:val="00594804"/>
    <w:rsid w:val="005953F3"/>
    <w:rsid w:val="005963E2"/>
    <w:rsid w:val="005A5064"/>
    <w:rsid w:val="005A5E3D"/>
    <w:rsid w:val="005A69F3"/>
    <w:rsid w:val="005B02C7"/>
    <w:rsid w:val="005B1FAB"/>
    <w:rsid w:val="005B2C84"/>
    <w:rsid w:val="005C0DC6"/>
    <w:rsid w:val="005C135B"/>
    <w:rsid w:val="005C2223"/>
    <w:rsid w:val="005C22E6"/>
    <w:rsid w:val="005C369A"/>
    <w:rsid w:val="005D023A"/>
    <w:rsid w:val="005D3CDF"/>
    <w:rsid w:val="005D6ABC"/>
    <w:rsid w:val="005E079D"/>
    <w:rsid w:val="005E5E68"/>
    <w:rsid w:val="005E62CE"/>
    <w:rsid w:val="005E6911"/>
    <w:rsid w:val="005E712D"/>
    <w:rsid w:val="005F03FD"/>
    <w:rsid w:val="005F2810"/>
    <w:rsid w:val="005F3884"/>
    <w:rsid w:val="005F5208"/>
    <w:rsid w:val="005F5977"/>
    <w:rsid w:val="005F6AD5"/>
    <w:rsid w:val="00600994"/>
    <w:rsid w:val="00603955"/>
    <w:rsid w:val="006040F7"/>
    <w:rsid w:val="00606F66"/>
    <w:rsid w:val="00610BC1"/>
    <w:rsid w:val="00610F8A"/>
    <w:rsid w:val="006113C2"/>
    <w:rsid w:val="006137DB"/>
    <w:rsid w:val="0061502C"/>
    <w:rsid w:val="00617F39"/>
    <w:rsid w:val="00620BE2"/>
    <w:rsid w:val="00621176"/>
    <w:rsid w:val="00622EB0"/>
    <w:rsid w:val="006243B5"/>
    <w:rsid w:val="0062528F"/>
    <w:rsid w:val="00626AAA"/>
    <w:rsid w:val="00631633"/>
    <w:rsid w:val="00633467"/>
    <w:rsid w:val="006345ED"/>
    <w:rsid w:val="00635BFD"/>
    <w:rsid w:val="00637420"/>
    <w:rsid w:val="006430B3"/>
    <w:rsid w:val="00645C58"/>
    <w:rsid w:val="00652726"/>
    <w:rsid w:val="0065613E"/>
    <w:rsid w:val="00656507"/>
    <w:rsid w:val="00661CDB"/>
    <w:rsid w:val="006653EE"/>
    <w:rsid w:val="006656EA"/>
    <w:rsid w:val="00666306"/>
    <w:rsid w:val="00682DF3"/>
    <w:rsid w:val="00682DFD"/>
    <w:rsid w:val="006836C6"/>
    <w:rsid w:val="0068476B"/>
    <w:rsid w:val="00684D37"/>
    <w:rsid w:val="00686F91"/>
    <w:rsid w:val="00687DF8"/>
    <w:rsid w:val="00687F66"/>
    <w:rsid w:val="00691C40"/>
    <w:rsid w:val="00695233"/>
    <w:rsid w:val="006960AA"/>
    <w:rsid w:val="00696678"/>
    <w:rsid w:val="006A7D8D"/>
    <w:rsid w:val="006B083C"/>
    <w:rsid w:val="006B1F18"/>
    <w:rsid w:val="006B36DC"/>
    <w:rsid w:val="006B5B79"/>
    <w:rsid w:val="006C5643"/>
    <w:rsid w:val="006C679C"/>
    <w:rsid w:val="006C699E"/>
    <w:rsid w:val="006D0159"/>
    <w:rsid w:val="006D2DCC"/>
    <w:rsid w:val="006D6139"/>
    <w:rsid w:val="006E2CBC"/>
    <w:rsid w:val="006E2F2D"/>
    <w:rsid w:val="006F50AD"/>
    <w:rsid w:val="006F63FA"/>
    <w:rsid w:val="00703EFD"/>
    <w:rsid w:val="00704688"/>
    <w:rsid w:val="007059FC"/>
    <w:rsid w:val="00707674"/>
    <w:rsid w:val="00711627"/>
    <w:rsid w:val="00713853"/>
    <w:rsid w:val="007176DF"/>
    <w:rsid w:val="00720404"/>
    <w:rsid w:val="00721A4F"/>
    <w:rsid w:val="0072432E"/>
    <w:rsid w:val="0073121C"/>
    <w:rsid w:val="00733D47"/>
    <w:rsid w:val="007403C9"/>
    <w:rsid w:val="00740AD6"/>
    <w:rsid w:val="00745FDB"/>
    <w:rsid w:val="007474F4"/>
    <w:rsid w:val="0074757D"/>
    <w:rsid w:val="007475B1"/>
    <w:rsid w:val="0075116D"/>
    <w:rsid w:val="0075498E"/>
    <w:rsid w:val="00762EB0"/>
    <w:rsid w:val="00763432"/>
    <w:rsid w:val="00777DFC"/>
    <w:rsid w:val="00784BED"/>
    <w:rsid w:val="00790532"/>
    <w:rsid w:val="00791421"/>
    <w:rsid w:val="00791C54"/>
    <w:rsid w:val="00793B19"/>
    <w:rsid w:val="00797A75"/>
    <w:rsid w:val="00797C98"/>
    <w:rsid w:val="007A68B6"/>
    <w:rsid w:val="007B621D"/>
    <w:rsid w:val="007B6C8A"/>
    <w:rsid w:val="007B7C6B"/>
    <w:rsid w:val="007C09F5"/>
    <w:rsid w:val="007C0EA7"/>
    <w:rsid w:val="007C2B2E"/>
    <w:rsid w:val="007C5137"/>
    <w:rsid w:val="007C6C6A"/>
    <w:rsid w:val="007D16E1"/>
    <w:rsid w:val="007D2188"/>
    <w:rsid w:val="007D5E09"/>
    <w:rsid w:val="007D6FAF"/>
    <w:rsid w:val="007D75DF"/>
    <w:rsid w:val="007D7D55"/>
    <w:rsid w:val="007E201D"/>
    <w:rsid w:val="007E5283"/>
    <w:rsid w:val="007F0427"/>
    <w:rsid w:val="007F088C"/>
    <w:rsid w:val="007F0F66"/>
    <w:rsid w:val="007F6689"/>
    <w:rsid w:val="00800C32"/>
    <w:rsid w:val="00803E2E"/>
    <w:rsid w:val="00805210"/>
    <w:rsid w:val="00810E5B"/>
    <w:rsid w:val="008111FC"/>
    <w:rsid w:val="0081258C"/>
    <w:rsid w:val="00814101"/>
    <w:rsid w:val="00814A87"/>
    <w:rsid w:val="008155A4"/>
    <w:rsid w:val="008171E6"/>
    <w:rsid w:val="0082203B"/>
    <w:rsid w:val="00822742"/>
    <w:rsid w:val="00830713"/>
    <w:rsid w:val="00830C09"/>
    <w:rsid w:val="00833296"/>
    <w:rsid w:val="00834152"/>
    <w:rsid w:val="00837FFA"/>
    <w:rsid w:val="00843FD0"/>
    <w:rsid w:val="00845A72"/>
    <w:rsid w:val="00846AFA"/>
    <w:rsid w:val="00846EC5"/>
    <w:rsid w:val="008507AF"/>
    <w:rsid w:val="0085315C"/>
    <w:rsid w:val="0085511D"/>
    <w:rsid w:val="00861EF6"/>
    <w:rsid w:val="00863B8A"/>
    <w:rsid w:val="00866B55"/>
    <w:rsid w:val="00870704"/>
    <w:rsid w:val="00871CDD"/>
    <w:rsid w:val="00881382"/>
    <w:rsid w:val="008825AC"/>
    <w:rsid w:val="00883148"/>
    <w:rsid w:val="00883DD4"/>
    <w:rsid w:val="00885B41"/>
    <w:rsid w:val="00886AB7"/>
    <w:rsid w:val="008913AD"/>
    <w:rsid w:val="00893584"/>
    <w:rsid w:val="0089636C"/>
    <w:rsid w:val="00896438"/>
    <w:rsid w:val="00896489"/>
    <w:rsid w:val="008A0AF8"/>
    <w:rsid w:val="008A612E"/>
    <w:rsid w:val="008A707D"/>
    <w:rsid w:val="008A7101"/>
    <w:rsid w:val="008A7602"/>
    <w:rsid w:val="008B3932"/>
    <w:rsid w:val="008B47DD"/>
    <w:rsid w:val="008B498C"/>
    <w:rsid w:val="008D415E"/>
    <w:rsid w:val="008D42F6"/>
    <w:rsid w:val="008D796A"/>
    <w:rsid w:val="008E2D8C"/>
    <w:rsid w:val="008E308C"/>
    <w:rsid w:val="008E7C5A"/>
    <w:rsid w:val="008F3738"/>
    <w:rsid w:val="008F53E7"/>
    <w:rsid w:val="009007E1"/>
    <w:rsid w:val="00905635"/>
    <w:rsid w:val="009134A4"/>
    <w:rsid w:val="009155FF"/>
    <w:rsid w:val="00915A97"/>
    <w:rsid w:val="0091692D"/>
    <w:rsid w:val="009175D7"/>
    <w:rsid w:val="00922CD2"/>
    <w:rsid w:val="0092376F"/>
    <w:rsid w:val="00925B7B"/>
    <w:rsid w:val="009277A8"/>
    <w:rsid w:val="009358D2"/>
    <w:rsid w:val="00935DB9"/>
    <w:rsid w:val="009406C0"/>
    <w:rsid w:val="00940F5D"/>
    <w:rsid w:val="00943232"/>
    <w:rsid w:val="009440CF"/>
    <w:rsid w:val="00947D41"/>
    <w:rsid w:val="009515B3"/>
    <w:rsid w:val="00951F92"/>
    <w:rsid w:val="00952178"/>
    <w:rsid w:val="009532A2"/>
    <w:rsid w:val="009534BC"/>
    <w:rsid w:val="009555BF"/>
    <w:rsid w:val="009579CE"/>
    <w:rsid w:val="00961C58"/>
    <w:rsid w:val="009632B3"/>
    <w:rsid w:val="00963481"/>
    <w:rsid w:val="00964498"/>
    <w:rsid w:val="00965A56"/>
    <w:rsid w:val="00966658"/>
    <w:rsid w:val="00975260"/>
    <w:rsid w:val="0097734A"/>
    <w:rsid w:val="00980678"/>
    <w:rsid w:val="00980E28"/>
    <w:rsid w:val="00983ACC"/>
    <w:rsid w:val="00985108"/>
    <w:rsid w:val="0098550F"/>
    <w:rsid w:val="0099237A"/>
    <w:rsid w:val="009966C1"/>
    <w:rsid w:val="00996AFF"/>
    <w:rsid w:val="009A601D"/>
    <w:rsid w:val="009A7020"/>
    <w:rsid w:val="009B16E5"/>
    <w:rsid w:val="009B1EB2"/>
    <w:rsid w:val="009B530B"/>
    <w:rsid w:val="009B5447"/>
    <w:rsid w:val="009B5591"/>
    <w:rsid w:val="009B5FB0"/>
    <w:rsid w:val="009B7F48"/>
    <w:rsid w:val="009C2A7C"/>
    <w:rsid w:val="009C3DA0"/>
    <w:rsid w:val="009D4A53"/>
    <w:rsid w:val="009D4B27"/>
    <w:rsid w:val="009D5259"/>
    <w:rsid w:val="009D67DE"/>
    <w:rsid w:val="009E33F4"/>
    <w:rsid w:val="009E43C1"/>
    <w:rsid w:val="009E4B18"/>
    <w:rsid w:val="009E539D"/>
    <w:rsid w:val="009F1289"/>
    <w:rsid w:val="009F2A3D"/>
    <w:rsid w:val="009F504E"/>
    <w:rsid w:val="00A0035A"/>
    <w:rsid w:val="00A02413"/>
    <w:rsid w:val="00A0675A"/>
    <w:rsid w:val="00A12B8E"/>
    <w:rsid w:val="00A16CC3"/>
    <w:rsid w:val="00A27BCA"/>
    <w:rsid w:val="00A27F08"/>
    <w:rsid w:val="00A3288D"/>
    <w:rsid w:val="00A466D4"/>
    <w:rsid w:val="00A508A1"/>
    <w:rsid w:val="00A5224F"/>
    <w:rsid w:val="00A52A49"/>
    <w:rsid w:val="00A52E81"/>
    <w:rsid w:val="00A549EB"/>
    <w:rsid w:val="00A55613"/>
    <w:rsid w:val="00A61C78"/>
    <w:rsid w:val="00A6282F"/>
    <w:rsid w:val="00A64CE9"/>
    <w:rsid w:val="00A65E16"/>
    <w:rsid w:val="00A66377"/>
    <w:rsid w:val="00A7018C"/>
    <w:rsid w:val="00A7484C"/>
    <w:rsid w:val="00A758FA"/>
    <w:rsid w:val="00A80BFF"/>
    <w:rsid w:val="00A84402"/>
    <w:rsid w:val="00A857B3"/>
    <w:rsid w:val="00A86D2A"/>
    <w:rsid w:val="00A900DE"/>
    <w:rsid w:val="00AA05B8"/>
    <w:rsid w:val="00AA45B9"/>
    <w:rsid w:val="00AA7742"/>
    <w:rsid w:val="00AB0490"/>
    <w:rsid w:val="00AB0C6D"/>
    <w:rsid w:val="00AB1651"/>
    <w:rsid w:val="00AB431A"/>
    <w:rsid w:val="00AB509E"/>
    <w:rsid w:val="00AC095F"/>
    <w:rsid w:val="00AC3D7E"/>
    <w:rsid w:val="00AC629C"/>
    <w:rsid w:val="00AC655C"/>
    <w:rsid w:val="00AC703B"/>
    <w:rsid w:val="00AD01D7"/>
    <w:rsid w:val="00AD296D"/>
    <w:rsid w:val="00AD3614"/>
    <w:rsid w:val="00AE1355"/>
    <w:rsid w:val="00AE2F57"/>
    <w:rsid w:val="00AE30B3"/>
    <w:rsid w:val="00AF0240"/>
    <w:rsid w:val="00AF13C9"/>
    <w:rsid w:val="00AF3411"/>
    <w:rsid w:val="00AF3913"/>
    <w:rsid w:val="00AF7ABE"/>
    <w:rsid w:val="00B00439"/>
    <w:rsid w:val="00B02FF1"/>
    <w:rsid w:val="00B13518"/>
    <w:rsid w:val="00B13EFF"/>
    <w:rsid w:val="00B16665"/>
    <w:rsid w:val="00B16BA1"/>
    <w:rsid w:val="00B2403E"/>
    <w:rsid w:val="00B2499C"/>
    <w:rsid w:val="00B302E7"/>
    <w:rsid w:val="00B31A1C"/>
    <w:rsid w:val="00B37D4A"/>
    <w:rsid w:val="00B37EFE"/>
    <w:rsid w:val="00B4001B"/>
    <w:rsid w:val="00B4008B"/>
    <w:rsid w:val="00B403E6"/>
    <w:rsid w:val="00B41FB7"/>
    <w:rsid w:val="00B42F90"/>
    <w:rsid w:val="00B436C7"/>
    <w:rsid w:val="00B53955"/>
    <w:rsid w:val="00B56ED3"/>
    <w:rsid w:val="00B60F09"/>
    <w:rsid w:val="00B63203"/>
    <w:rsid w:val="00B658B8"/>
    <w:rsid w:val="00B70692"/>
    <w:rsid w:val="00B7375A"/>
    <w:rsid w:val="00B80259"/>
    <w:rsid w:val="00B81881"/>
    <w:rsid w:val="00B832FC"/>
    <w:rsid w:val="00B84DCB"/>
    <w:rsid w:val="00B874AB"/>
    <w:rsid w:val="00B93929"/>
    <w:rsid w:val="00B93D74"/>
    <w:rsid w:val="00B96A7F"/>
    <w:rsid w:val="00B97C0A"/>
    <w:rsid w:val="00BA6C9F"/>
    <w:rsid w:val="00BA7F44"/>
    <w:rsid w:val="00BB1EEE"/>
    <w:rsid w:val="00BB56E4"/>
    <w:rsid w:val="00BB7A2A"/>
    <w:rsid w:val="00BC01AF"/>
    <w:rsid w:val="00BC0846"/>
    <w:rsid w:val="00BC0D36"/>
    <w:rsid w:val="00BC4278"/>
    <w:rsid w:val="00BC5589"/>
    <w:rsid w:val="00BC6E40"/>
    <w:rsid w:val="00BC6E5E"/>
    <w:rsid w:val="00BC7F48"/>
    <w:rsid w:val="00BD1003"/>
    <w:rsid w:val="00BD31D0"/>
    <w:rsid w:val="00BD5867"/>
    <w:rsid w:val="00BE0F23"/>
    <w:rsid w:val="00BE2646"/>
    <w:rsid w:val="00BE5958"/>
    <w:rsid w:val="00BE7633"/>
    <w:rsid w:val="00BF3FD4"/>
    <w:rsid w:val="00BF5439"/>
    <w:rsid w:val="00BF5F5C"/>
    <w:rsid w:val="00C02D49"/>
    <w:rsid w:val="00C03251"/>
    <w:rsid w:val="00C30049"/>
    <w:rsid w:val="00C30924"/>
    <w:rsid w:val="00C41ABC"/>
    <w:rsid w:val="00C47C1F"/>
    <w:rsid w:val="00C50436"/>
    <w:rsid w:val="00C5472C"/>
    <w:rsid w:val="00C61D5D"/>
    <w:rsid w:val="00C81CC0"/>
    <w:rsid w:val="00C8286A"/>
    <w:rsid w:val="00C86C14"/>
    <w:rsid w:val="00C8714F"/>
    <w:rsid w:val="00C929A9"/>
    <w:rsid w:val="00C9349D"/>
    <w:rsid w:val="00C93913"/>
    <w:rsid w:val="00C93D81"/>
    <w:rsid w:val="00C951EF"/>
    <w:rsid w:val="00CA0859"/>
    <w:rsid w:val="00CA357C"/>
    <w:rsid w:val="00CA3E78"/>
    <w:rsid w:val="00CB1EF1"/>
    <w:rsid w:val="00CB4B26"/>
    <w:rsid w:val="00CB5923"/>
    <w:rsid w:val="00CC43BF"/>
    <w:rsid w:val="00CC45B7"/>
    <w:rsid w:val="00CC5B1C"/>
    <w:rsid w:val="00CD13E6"/>
    <w:rsid w:val="00CD2F79"/>
    <w:rsid w:val="00CD6263"/>
    <w:rsid w:val="00CD7B29"/>
    <w:rsid w:val="00CE2F10"/>
    <w:rsid w:val="00CE407B"/>
    <w:rsid w:val="00CE55D9"/>
    <w:rsid w:val="00CF2117"/>
    <w:rsid w:val="00CF7C8B"/>
    <w:rsid w:val="00D01A04"/>
    <w:rsid w:val="00D07107"/>
    <w:rsid w:val="00D13403"/>
    <w:rsid w:val="00D17B72"/>
    <w:rsid w:val="00D22E8D"/>
    <w:rsid w:val="00D3041D"/>
    <w:rsid w:val="00D31781"/>
    <w:rsid w:val="00D32828"/>
    <w:rsid w:val="00D33FB9"/>
    <w:rsid w:val="00D35B60"/>
    <w:rsid w:val="00D423CA"/>
    <w:rsid w:val="00D47357"/>
    <w:rsid w:val="00D52CE3"/>
    <w:rsid w:val="00D53DE5"/>
    <w:rsid w:val="00D54F5F"/>
    <w:rsid w:val="00D561C9"/>
    <w:rsid w:val="00D562F1"/>
    <w:rsid w:val="00D607FF"/>
    <w:rsid w:val="00D6439F"/>
    <w:rsid w:val="00D64452"/>
    <w:rsid w:val="00D70C7F"/>
    <w:rsid w:val="00D73BB8"/>
    <w:rsid w:val="00D74058"/>
    <w:rsid w:val="00D74AC9"/>
    <w:rsid w:val="00D77370"/>
    <w:rsid w:val="00D775D6"/>
    <w:rsid w:val="00D814D9"/>
    <w:rsid w:val="00D81B24"/>
    <w:rsid w:val="00D831D9"/>
    <w:rsid w:val="00D91959"/>
    <w:rsid w:val="00D95D3A"/>
    <w:rsid w:val="00D96354"/>
    <w:rsid w:val="00D96901"/>
    <w:rsid w:val="00D9724A"/>
    <w:rsid w:val="00DA02D9"/>
    <w:rsid w:val="00DA22AA"/>
    <w:rsid w:val="00DA2470"/>
    <w:rsid w:val="00DB2394"/>
    <w:rsid w:val="00DB2DF6"/>
    <w:rsid w:val="00DC1107"/>
    <w:rsid w:val="00DC36FB"/>
    <w:rsid w:val="00DC3CEF"/>
    <w:rsid w:val="00DD0608"/>
    <w:rsid w:val="00DD47E0"/>
    <w:rsid w:val="00DD4883"/>
    <w:rsid w:val="00DD4967"/>
    <w:rsid w:val="00DD5758"/>
    <w:rsid w:val="00DD784F"/>
    <w:rsid w:val="00DE08D4"/>
    <w:rsid w:val="00DE2E6A"/>
    <w:rsid w:val="00DE6040"/>
    <w:rsid w:val="00DF0505"/>
    <w:rsid w:val="00DF754C"/>
    <w:rsid w:val="00E02584"/>
    <w:rsid w:val="00E047FB"/>
    <w:rsid w:val="00E05709"/>
    <w:rsid w:val="00E058D5"/>
    <w:rsid w:val="00E1096A"/>
    <w:rsid w:val="00E133A8"/>
    <w:rsid w:val="00E149B3"/>
    <w:rsid w:val="00E159CA"/>
    <w:rsid w:val="00E20E73"/>
    <w:rsid w:val="00E219D1"/>
    <w:rsid w:val="00E23151"/>
    <w:rsid w:val="00E2534F"/>
    <w:rsid w:val="00E327E8"/>
    <w:rsid w:val="00E346CD"/>
    <w:rsid w:val="00E417CF"/>
    <w:rsid w:val="00E521EC"/>
    <w:rsid w:val="00E54809"/>
    <w:rsid w:val="00E64033"/>
    <w:rsid w:val="00E64EA1"/>
    <w:rsid w:val="00E6522C"/>
    <w:rsid w:val="00E6768C"/>
    <w:rsid w:val="00E703F8"/>
    <w:rsid w:val="00E70B12"/>
    <w:rsid w:val="00E749A7"/>
    <w:rsid w:val="00E82E51"/>
    <w:rsid w:val="00E83F85"/>
    <w:rsid w:val="00E84538"/>
    <w:rsid w:val="00E8459A"/>
    <w:rsid w:val="00E84F2C"/>
    <w:rsid w:val="00E91AEF"/>
    <w:rsid w:val="00E92E95"/>
    <w:rsid w:val="00E96A1D"/>
    <w:rsid w:val="00E97EF6"/>
    <w:rsid w:val="00EA0889"/>
    <w:rsid w:val="00EA18F2"/>
    <w:rsid w:val="00EA1D51"/>
    <w:rsid w:val="00EA1DCD"/>
    <w:rsid w:val="00EA2799"/>
    <w:rsid w:val="00EA3105"/>
    <w:rsid w:val="00EA4CB9"/>
    <w:rsid w:val="00EA75E9"/>
    <w:rsid w:val="00EB004E"/>
    <w:rsid w:val="00EC1517"/>
    <w:rsid w:val="00EC4D2A"/>
    <w:rsid w:val="00EC612C"/>
    <w:rsid w:val="00EC75A9"/>
    <w:rsid w:val="00ED4638"/>
    <w:rsid w:val="00ED7791"/>
    <w:rsid w:val="00EE1E1F"/>
    <w:rsid w:val="00EE38A7"/>
    <w:rsid w:val="00EE3C19"/>
    <w:rsid w:val="00EE474B"/>
    <w:rsid w:val="00EE47CE"/>
    <w:rsid w:val="00EF0AFE"/>
    <w:rsid w:val="00EF3235"/>
    <w:rsid w:val="00EF438F"/>
    <w:rsid w:val="00EF762E"/>
    <w:rsid w:val="00F0316C"/>
    <w:rsid w:val="00F06024"/>
    <w:rsid w:val="00F069E4"/>
    <w:rsid w:val="00F06EFE"/>
    <w:rsid w:val="00F106E1"/>
    <w:rsid w:val="00F12872"/>
    <w:rsid w:val="00F12EBF"/>
    <w:rsid w:val="00F21456"/>
    <w:rsid w:val="00F21E5F"/>
    <w:rsid w:val="00F22BA7"/>
    <w:rsid w:val="00F245CD"/>
    <w:rsid w:val="00F267CB"/>
    <w:rsid w:val="00F30052"/>
    <w:rsid w:val="00F30863"/>
    <w:rsid w:val="00F32C6B"/>
    <w:rsid w:val="00F34BE4"/>
    <w:rsid w:val="00F3590E"/>
    <w:rsid w:val="00F42740"/>
    <w:rsid w:val="00F46C43"/>
    <w:rsid w:val="00F46D85"/>
    <w:rsid w:val="00F47D48"/>
    <w:rsid w:val="00F5575A"/>
    <w:rsid w:val="00F6200C"/>
    <w:rsid w:val="00F6286C"/>
    <w:rsid w:val="00F637D5"/>
    <w:rsid w:val="00F72031"/>
    <w:rsid w:val="00F73565"/>
    <w:rsid w:val="00F76832"/>
    <w:rsid w:val="00F77BCC"/>
    <w:rsid w:val="00F80486"/>
    <w:rsid w:val="00F82CDF"/>
    <w:rsid w:val="00F84814"/>
    <w:rsid w:val="00F84BCA"/>
    <w:rsid w:val="00F878BF"/>
    <w:rsid w:val="00F9064D"/>
    <w:rsid w:val="00FA0A7E"/>
    <w:rsid w:val="00FA1C04"/>
    <w:rsid w:val="00FA2013"/>
    <w:rsid w:val="00FA3C77"/>
    <w:rsid w:val="00FA522A"/>
    <w:rsid w:val="00FB257E"/>
    <w:rsid w:val="00FB3A1F"/>
    <w:rsid w:val="00FB72C4"/>
    <w:rsid w:val="00FC532A"/>
    <w:rsid w:val="00FC62C1"/>
    <w:rsid w:val="00FD0CED"/>
    <w:rsid w:val="00FD130F"/>
    <w:rsid w:val="00FD177E"/>
    <w:rsid w:val="00FD252C"/>
    <w:rsid w:val="00FD4A85"/>
    <w:rsid w:val="00FE5052"/>
    <w:rsid w:val="00FE5C04"/>
    <w:rsid w:val="00FE6AF0"/>
    <w:rsid w:val="00FF1276"/>
    <w:rsid w:val="00FF37B4"/>
    <w:rsid w:val="00FF4091"/>
    <w:rsid w:val="00FF740D"/>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31C9"/>
  <w15:chartTrackingRefBased/>
  <w15:docId w15:val="{D9D9DD16-AF91-694E-94EE-79D13A44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EA1"/>
  </w:style>
  <w:style w:type="paragraph" w:styleId="Heading1">
    <w:name w:val="heading 1"/>
    <w:basedOn w:val="Normal"/>
    <w:next w:val="Normal"/>
    <w:link w:val="Heading1Char"/>
    <w:uiPriority w:val="9"/>
    <w:qFormat/>
    <w:rsid w:val="000E2F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B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5B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B73"/>
    <w:pPr>
      <w:ind w:left="720"/>
      <w:contextualSpacing/>
    </w:pPr>
  </w:style>
  <w:style w:type="character" w:customStyle="1" w:styleId="Heading1Char">
    <w:name w:val="Heading 1 Char"/>
    <w:basedOn w:val="DefaultParagraphFont"/>
    <w:link w:val="Heading1"/>
    <w:uiPriority w:val="9"/>
    <w:rsid w:val="000E2F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2F3F"/>
    <w:pPr>
      <w:spacing w:before="480" w:line="276" w:lineRule="auto"/>
      <w:outlineLvl w:val="9"/>
    </w:pPr>
    <w:rPr>
      <w:b/>
      <w:bCs/>
      <w:sz w:val="28"/>
      <w:szCs w:val="28"/>
      <w:lang w:eastAsia="fr-FR"/>
    </w:rPr>
  </w:style>
  <w:style w:type="paragraph" w:styleId="TOC1">
    <w:name w:val="toc 1"/>
    <w:basedOn w:val="Normal"/>
    <w:next w:val="Normal"/>
    <w:autoRedefine/>
    <w:uiPriority w:val="39"/>
    <w:semiHidden/>
    <w:unhideWhenUsed/>
    <w:rsid w:val="000E2F3F"/>
    <w:pPr>
      <w:spacing w:before="360" w:after="360"/>
    </w:pPr>
    <w:rPr>
      <w:b/>
      <w:bCs/>
      <w:caps/>
      <w:sz w:val="22"/>
      <w:szCs w:val="22"/>
      <w:u w:val="single"/>
    </w:rPr>
  </w:style>
  <w:style w:type="paragraph" w:styleId="TOC2">
    <w:name w:val="toc 2"/>
    <w:basedOn w:val="Normal"/>
    <w:next w:val="Normal"/>
    <w:autoRedefine/>
    <w:uiPriority w:val="39"/>
    <w:semiHidden/>
    <w:unhideWhenUsed/>
    <w:rsid w:val="000E2F3F"/>
    <w:rPr>
      <w:b/>
      <w:bCs/>
      <w:smallCaps/>
      <w:sz w:val="22"/>
      <w:szCs w:val="22"/>
    </w:rPr>
  </w:style>
  <w:style w:type="paragraph" w:styleId="TOC3">
    <w:name w:val="toc 3"/>
    <w:basedOn w:val="Normal"/>
    <w:next w:val="Normal"/>
    <w:autoRedefine/>
    <w:uiPriority w:val="39"/>
    <w:semiHidden/>
    <w:unhideWhenUsed/>
    <w:rsid w:val="000E2F3F"/>
    <w:rPr>
      <w:smallCaps/>
      <w:sz w:val="22"/>
      <w:szCs w:val="22"/>
    </w:rPr>
  </w:style>
  <w:style w:type="paragraph" w:styleId="TOC4">
    <w:name w:val="toc 4"/>
    <w:basedOn w:val="Normal"/>
    <w:next w:val="Normal"/>
    <w:autoRedefine/>
    <w:uiPriority w:val="39"/>
    <w:semiHidden/>
    <w:unhideWhenUsed/>
    <w:rsid w:val="000E2F3F"/>
    <w:rPr>
      <w:sz w:val="22"/>
      <w:szCs w:val="22"/>
    </w:rPr>
  </w:style>
  <w:style w:type="paragraph" w:styleId="TOC5">
    <w:name w:val="toc 5"/>
    <w:basedOn w:val="Normal"/>
    <w:next w:val="Normal"/>
    <w:autoRedefine/>
    <w:uiPriority w:val="39"/>
    <w:semiHidden/>
    <w:unhideWhenUsed/>
    <w:rsid w:val="000E2F3F"/>
    <w:rPr>
      <w:sz w:val="22"/>
      <w:szCs w:val="22"/>
    </w:rPr>
  </w:style>
  <w:style w:type="paragraph" w:styleId="TOC6">
    <w:name w:val="toc 6"/>
    <w:basedOn w:val="Normal"/>
    <w:next w:val="Normal"/>
    <w:autoRedefine/>
    <w:uiPriority w:val="39"/>
    <w:semiHidden/>
    <w:unhideWhenUsed/>
    <w:rsid w:val="000E2F3F"/>
    <w:rPr>
      <w:sz w:val="22"/>
      <w:szCs w:val="22"/>
    </w:rPr>
  </w:style>
  <w:style w:type="paragraph" w:styleId="TOC7">
    <w:name w:val="toc 7"/>
    <w:basedOn w:val="Normal"/>
    <w:next w:val="Normal"/>
    <w:autoRedefine/>
    <w:uiPriority w:val="39"/>
    <w:semiHidden/>
    <w:unhideWhenUsed/>
    <w:rsid w:val="000E2F3F"/>
    <w:rPr>
      <w:sz w:val="22"/>
      <w:szCs w:val="22"/>
    </w:rPr>
  </w:style>
  <w:style w:type="paragraph" w:styleId="TOC8">
    <w:name w:val="toc 8"/>
    <w:basedOn w:val="Normal"/>
    <w:next w:val="Normal"/>
    <w:autoRedefine/>
    <w:uiPriority w:val="39"/>
    <w:semiHidden/>
    <w:unhideWhenUsed/>
    <w:rsid w:val="000E2F3F"/>
    <w:rPr>
      <w:sz w:val="22"/>
      <w:szCs w:val="22"/>
    </w:rPr>
  </w:style>
  <w:style w:type="paragraph" w:styleId="TOC9">
    <w:name w:val="toc 9"/>
    <w:basedOn w:val="Normal"/>
    <w:next w:val="Normal"/>
    <w:autoRedefine/>
    <w:uiPriority w:val="39"/>
    <w:semiHidden/>
    <w:unhideWhenUsed/>
    <w:rsid w:val="000E2F3F"/>
    <w:rPr>
      <w:sz w:val="22"/>
      <w:szCs w:val="22"/>
    </w:rPr>
  </w:style>
  <w:style w:type="paragraph" w:styleId="Header">
    <w:name w:val="header"/>
    <w:basedOn w:val="Normal"/>
    <w:link w:val="HeaderChar"/>
    <w:uiPriority w:val="99"/>
    <w:unhideWhenUsed/>
    <w:rsid w:val="00D70C7F"/>
    <w:pPr>
      <w:tabs>
        <w:tab w:val="center" w:pos="4536"/>
        <w:tab w:val="right" w:pos="9072"/>
      </w:tabs>
    </w:pPr>
  </w:style>
  <w:style w:type="character" w:customStyle="1" w:styleId="HeaderChar">
    <w:name w:val="Header Char"/>
    <w:basedOn w:val="DefaultParagraphFont"/>
    <w:link w:val="Header"/>
    <w:uiPriority w:val="99"/>
    <w:rsid w:val="00D70C7F"/>
  </w:style>
  <w:style w:type="paragraph" w:styleId="Footer">
    <w:name w:val="footer"/>
    <w:basedOn w:val="Normal"/>
    <w:link w:val="FooterChar"/>
    <w:uiPriority w:val="99"/>
    <w:unhideWhenUsed/>
    <w:rsid w:val="00D70C7F"/>
    <w:pPr>
      <w:tabs>
        <w:tab w:val="center" w:pos="4536"/>
        <w:tab w:val="right" w:pos="9072"/>
      </w:tabs>
    </w:pPr>
  </w:style>
  <w:style w:type="character" w:customStyle="1" w:styleId="FooterChar">
    <w:name w:val="Footer Char"/>
    <w:basedOn w:val="DefaultParagraphFont"/>
    <w:link w:val="Footer"/>
    <w:uiPriority w:val="99"/>
    <w:rsid w:val="00D70C7F"/>
  </w:style>
  <w:style w:type="paragraph" w:styleId="BalloonText">
    <w:name w:val="Balloon Text"/>
    <w:basedOn w:val="Normal"/>
    <w:link w:val="BalloonTextChar"/>
    <w:uiPriority w:val="99"/>
    <w:semiHidden/>
    <w:unhideWhenUsed/>
    <w:rsid w:val="007D6F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6FA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B0490"/>
    <w:rPr>
      <w:sz w:val="16"/>
      <w:szCs w:val="16"/>
    </w:rPr>
  </w:style>
  <w:style w:type="paragraph" w:styleId="CommentText">
    <w:name w:val="annotation text"/>
    <w:basedOn w:val="Normal"/>
    <w:link w:val="CommentTextChar"/>
    <w:uiPriority w:val="99"/>
    <w:semiHidden/>
    <w:unhideWhenUsed/>
    <w:rsid w:val="00AB0490"/>
    <w:rPr>
      <w:sz w:val="20"/>
      <w:szCs w:val="20"/>
    </w:rPr>
  </w:style>
  <w:style w:type="character" w:customStyle="1" w:styleId="CommentTextChar">
    <w:name w:val="Comment Text Char"/>
    <w:basedOn w:val="DefaultParagraphFont"/>
    <w:link w:val="CommentText"/>
    <w:uiPriority w:val="99"/>
    <w:semiHidden/>
    <w:rsid w:val="00AB0490"/>
    <w:rPr>
      <w:sz w:val="20"/>
      <w:szCs w:val="20"/>
    </w:rPr>
  </w:style>
  <w:style w:type="paragraph" w:styleId="CommentSubject">
    <w:name w:val="annotation subject"/>
    <w:basedOn w:val="CommentText"/>
    <w:next w:val="CommentText"/>
    <w:link w:val="CommentSubjectChar"/>
    <w:uiPriority w:val="99"/>
    <w:semiHidden/>
    <w:unhideWhenUsed/>
    <w:rsid w:val="00AB0490"/>
    <w:rPr>
      <w:b/>
      <w:bCs/>
    </w:rPr>
  </w:style>
  <w:style w:type="character" w:customStyle="1" w:styleId="CommentSubjectChar">
    <w:name w:val="Comment Subject Char"/>
    <w:basedOn w:val="CommentTextChar"/>
    <w:link w:val="CommentSubject"/>
    <w:uiPriority w:val="99"/>
    <w:semiHidden/>
    <w:rsid w:val="00AB0490"/>
    <w:rPr>
      <w:b/>
      <w:bCs/>
      <w:sz w:val="20"/>
      <w:szCs w:val="20"/>
    </w:rPr>
  </w:style>
  <w:style w:type="character" w:styleId="Hyperlink">
    <w:name w:val="Hyperlink"/>
    <w:basedOn w:val="DefaultParagraphFont"/>
    <w:uiPriority w:val="99"/>
    <w:unhideWhenUsed/>
    <w:rsid w:val="009A7020"/>
    <w:rPr>
      <w:color w:val="0000FF"/>
      <w:u w:val="single"/>
    </w:rPr>
  </w:style>
  <w:style w:type="character" w:customStyle="1" w:styleId="Heading2Char">
    <w:name w:val="Heading 2 Char"/>
    <w:basedOn w:val="DefaultParagraphFont"/>
    <w:link w:val="Heading2"/>
    <w:uiPriority w:val="9"/>
    <w:rsid w:val="00525B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5BB8"/>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525B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BB8"/>
    <w:rPr>
      <w:rFonts w:asciiTheme="majorHAnsi" w:eastAsiaTheme="majorEastAsia" w:hAnsiTheme="majorHAnsi" w:cstheme="majorBidi"/>
      <w:spacing w:val="-10"/>
      <w:kern w:val="28"/>
      <w:sz w:val="56"/>
      <w:szCs w:val="56"/>
    </w:rPr>
  </w:style>
  <w:style w:type="paragraph" w:styleId="Revision">
    <w:name w:val="Revision"/>
    <w:hidden/>
    <w:uiPriority w:val="99"/>
    <w:semiHidden/>
    <w:rsid w:val="003A2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907216">
      <w:bodyDiv w:val="1"/>
      <w:marLeft w:val="0"/>
      <w:marRight w:val="0"/>
      <w:marTop w:val="0"/>
      <w:marBottom w:val="0"/>
      <w:divBdr>
        <w:top w:val="none" w:sz="0" w:space="0" w:color="auto"/>
        <w:left w:val="none" w:sz="0" w:space="0" w:color="auto"/>
        <w:bottom w:val="none" w:sz="0" w:space="0" w:color="auto"/>
        <w:right w:val="none" w:sz="0" w:space="0" w:color="auto"/>
      </w:divBdr>
      <w:divsChild>
        <w:div w:id="1159073002">
          <w:marLeft w:val="0"/>
          <w:marRight w:val="0"/>
          <w:marTop w:val="0"/>
          <w:marBottom w:val="0"/>
          <w:divBdr>
            <w:top w:val="none" w:sz="0" w:space="0" w:color="auto"/>
            <w:left w:val="none" w:sz="0" w:space="0" w:color="auto"/>
            <w:bottom w:val="none" w:sz="0" w:space="0" w:color="auto"/>
            <w:right w:val="none" w:sz="0" w:space="0" w:color="auto"/>
          </w:divBdr>
        </w:div>
        <w:div w:id="2098362701">
          <w:marLeft w:val="0"/>
          <w:marRight w:val="0"/>
          <w:marTop w:val="0"/>
          <w:marBottom w:val="0"/>
          <w:divBdr>
            <w:top w:val="none" w:sz="0" w:space="0" w:color="auto"/>
            <w:left w:val="none" w:sz="0" w:space="0" w:color="auto"/>
            <w:bottom w:val="none" w:sz="0" w:space="0" w:color="auto"/>
            <w:right w:val="none" w:sz="0" w:space="0" w:color="auto"/>
          </w:divBdr>
        </w:div>
      </w:divsChild>
    </w:div>
    <w:div w:id="962880748">
      <w:bodyDiv w:val="1"/>
      <w:marLeft w:val="0"/>
      <w:marRight w:val="0"/>
      <w:marTop w:val="0"/>
      <w:marBottom w:val="0"/>
      <w:divBdr>
        <w:top w:val="none" w:sz="0" w:space="0" w:color="auto"/>
        <w:left w:val="none" w:sz="0" w:space="0" w:color="auto"/>
        <w:bottom w:val="none" w:sz="0" w:space="0" w:color="auto"/>
        <w:right w:val="none" w:sz="0" w:space="0" w:color="auto"/>
      </w:divBdr>
    </w:div>
    <w:div w:id="1202589415">
      <w:bodyDiv w:val="1"/>
      <w:marLeft w:val="0"/>
      <w:marRight w:val="0"/>
      <w:marTop w:val="0"/>
      <w:marBottom w:val="0"/>
      <w:divBdr>
        <w:top w:val="none" w:sz="0" w:space="0" w:color="auto"/>
        <w:left w:val="none" w:sz="0" w:space="0" w:color="auto"/>
        <w:bottom w:val="none" w:sz="0" w:space="0" w:color="auto"/>
        <w:right w:val="none" w:sz="0" w:space="0" w:color="auto"/>
      </w:divBdr>
    </w:div>
    <w:div w:id="1735883784">
      <w:bodyDiv w:val="1"/>
      <w:marLeft w:val="0"/>
      <w:marRight w:val="0"/>
      <w:marTop w:val="0"/>
      <w:marBottom w:val="0"/>
      <w:divBdr>
        <w:top w:val="none" w:sz="0" w:space="0" w:color="auto"/>
        <w:left w:val="none" w:sz="0" w:space="0" w:color="auto"/>
        <w:bottom w:val="none" w:sz="0" w:space="0" w:color="auto"/>
        <w:right w:val="none" w:sz="0" w:space="0" w:color="auto"/>
      </w:divBdr>
    </w:div>
    <w:div w:id="1789816545">
      <w:bodyDiv w:val="1"/>
      <w:marLeft w:val="0"/>
      <w:marRight w:val="0"/>
      <w:marTop w:val="0"/>
      <w:marBottom w:val="0"/>
      <w:divBdr>
        <w:top w:val="none" w:sz="0" w:space="0" w:color="auto"/>
        <w:left w:val="none" w:sz="0" w:space="0" w:color="auto"/>
        <w:bottom w:val="none" w:sz="0" w:space="0" w:color="auto"/>
        <w:right w:val="none" w:sz="0" w:space="0" w:color="auto"/>
      </w:divBdr>
      <w:divsChild>
        <w:div w:id="171515137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87441795">
              <w:marLeft w:val="0"/>
              <w:marRight w:val="0"/>
              <w:marTop w:val="0"/>
              <w:marBottom w:val="0"/>
              <w:divBdr>
                <w:top w:val="none" w:sz="0" w:space="0" w:color="auto"/>
                <w:left w:val="none" w:sz="0" w:space="0" w:color="auto"/>
                <w:bottom w:val="none" w:sz="0" w:space="0" w:color="auto"/>
                <w:right w:val="none" w:sz="0" w:space="0" w:color="auto"/>
              </w:divBdr>
              <w:divsChild>
                <w:div w:id="503982508">
                  <w:marLeft w:val="0"/>
                  <w:marRight w:val="0"/>
                  <w:marTop w:val="0"/>
                  <w:marBottom w:val="0"/>
                  <w:divBdr>
                    <w:top w:val="none" w:sz="0" w:space="0" w:color="auto"/>
                    <w:left w:val="none" w:sz="0" w:space="0" w:color="auto"/>
                    <w:bottom w:val="none" w:sz="0" w:space="0" w:color="auto"/>
                    <w:right w:val="none" w:sz="0" w:space="0" w:color="auto"/>
                  </w:divBdr>
                  <w:divsChild>
                    <w:div w:id="537474693">
                      <w:marLeft w:val="0"/>
                      <w:marRight w:val="0"/>
                      <w:marTop w:val="0"/>
                      <w:marBottom w:val="0"/>
                      <w:divBdr>
                        <w:top w:val="none" w:sz="0" w:space="0" w:color="auto"/>
                        <w:left w:val="none" w:sz="0" w:space="0" w:color="auto"/>
                        <w:bottom w:val="none" w:sz="0" w:space="0" w:color="auto"/>
                        <w:right w:val="none" w:sz="0" w:space="0" w:color="auto"/>
                      </w:divBdr>
                      <w:divsChild>
                        <w:div w:id="1854103666">
                          <w:marLeft w:val="0"/>
                          <w:marRight w:val="0"/>
                          <w:marTop w:val="0"/>
                          <w:marBottom w:val="0"/>
                          <w:divBdr>
                            <w:top w:val="none" w:sz="0" w:space="0" w:color="auto"/>
                            <w:left w:val="none" w:sz="0" w:space="0" w:color="auto"/>
                            <w:bottom w:val="none" w:sz="0" w:space="0" w:color="auto"/>
                            <w:right w:val="none" w:sz="0" w:space="0" w:color="auto"/>
                          </w:divBdr>
                          <w:divsChild>
                            <w:div w:id="522745850">
                              <w:marLeft w:val="0"/>
                              <w:marRight w:val="0"/>
                              <w:marTop w:val="0"/>
                              <w:marBottom w:val="0"/>
                              <w:divBdr>
                                <w:top w:val="none" w:sz="0" w:space="0" w:color="auto"/>
                                <w:left w:val="none" w:sz="0" w:space="0" w:color="auto"/>
                                <w:bottom w:val="none" w:sz="0" w:space="0" w:color="auto"/>
                                <w:right w:val="none" w:sz="0" w:space="0" w:color="auto"/>
                              </w:divBdr>
                              <w:divsChild>
                                <w:div w:id="859469179">
                                  <w:marLeft w:val="0"/>
                                  <w:marRight w:val="0"/>
                                  <w:marTop w:val="0"/>
                                  <w:marBottom w:val="0"/>
                                  <w:divBdr>
                                    <w:top w:val="none" w:sz="0" w:space="0" w:color="auto"/>
                                    <w:left w:val="none" w:sz="0" w:space="0" w:color="auto"/>
                                    <w:bottom w:val="none" w:sz="0" w:space="0" w:color="auto"/>
                                    <w:right w:val="none" w:sz="0" w:space="0" w:color="auto"/>
                                  </w:divBdr>
                                  <w:divsChild>
                                    <w:div w:id="18308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8594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68492897">
              <w:marLeft w:val="0"/>
              <w:marRight w:val="0"/>
              <w:marTop w:val="0"/>
              <w:marBottom w:val="0"/>
              <w:divBdr>
                <w:top w:val="none" w:sz="0" w:space="0" w:color="auto"/>
                <w:left w:val="none" w:sz="0" w:space="0" w:color="auto"/>
                <w:bottom w:val="none" w:sz="0" w:space="0" w:color="auto"/>
                <w:right w:val="none" w:sz="0" w:space="0" w:color="auto"/>
              </w:divBdr>
              <w:divsChild>
                <w:div w:id="66003918">
                  <w:marLeft w:val="0"/>
                  <w:marRight w:val="0"/>
                  <w:marTop w:val="0"/>
                  <w:marBottom w:val="0"/>
                  <w:divBdr>
                    <w:top w:val="none" w:sz="0" w:space="0" w:color="auto"/>
                    <w:left w:val="none" w:sz="0" w:space="0" w:color="auto"/>
                    <w:bottom w:val="none" w:sz="0" w:space="0" w:color="auto"/>
                    <w:right w:val="none" w:sz="0" w:space="0" w:color="auto"/>
                  </w:divBdr>
                  <w:divsChild>
                    <w:div w:id="414476479">
                      <w:marLeft w:val="0"/>
                      <w:marRight w:val="0"/>
                      <w:marTop w:val="0"/>
                      <w:marBottom w:val="0"/>
                      <w:divBdr>
                        <w:top w:val="none" w:sz="0" w:space="0" w:color="auto"/>
                        <w:left w:val="none" w:sz="0" w:space="0" w:color="auto"/>
                        <w:bottom w:val="none" w:sz="0" w:space="0" w:color="auto"/>
                        <w:right w:val="none" w:sz="0" w:space="0" w:color="auto"/>
                      </w:divBdr>
                      <w:divsChild>
                        <w:div w:id="842164088">
                          <w:marLeft w:val="0"/>
                          <w:marRight w:val="0"/>
                          <w:marTop w:val="0"/>
                          <w:marBottom w:val="0"/>
                          <w:divBdr>
                            <w:top w:val="none" w:sz="0" w:space="0" w:color="auto"/>
                            <w:left w:val="none" w:sz="0" w:space="0" w:color="auto"/>
                            <w:bottom w:val="none" w:sz="0" w:space="0" w:color="auto"/>
                            <w:right w:val="none" w:sz="0" w:space="0" w:color="auto"/>
                          </w:divBdr>
                          <w:divsChild>
                            <w:div w:id="1147472895">
                              <w:marLeft w:val="0"/>
                              <w:marRight w:val="0"/>
                              <w:marTop w:val="0"/>
                              <w:marBottom w:val="0"/>
                              <w:divBdr>
                                <w:top w:val="none" w:sz="0" w:space="0" w:color="auto"/>
                                <w:left w:val="none" w:sz="0" w:space="0" w:color="auto"/>
                                <w:bottom w:val="none" w:sz="0" w:space="0" w:color="auto"/>
                                <w:right w:val="none" w:sz="0" w:space="0" w:color="auto"/>
                              </w:divBdr>
                              <w:divsChild>
                                <w:div w:id="300697884">
                                  <w:marLeft w:val="0"/>
                                  <w:marRight w:val="0"/>
                                  <w:marTop w:val="0"/>
                                  <w:marBottom w:val="0"/>
                                  <w:divBdr>
                                    <w:top w:val="none" w:sz="0" w:space="0" w:color="auto"/>
                                    <w:left w:val="none" w:sz="0" w:space="0" w:color="auto"/>
                                    <w:bottom w:val="none" w:sz="0" w:space="0" w:color="auto"/>
                                    <w:right w:val="none" w:sz="0" w:space="0" w:color="auto"/>
                                  </w:divBdr>
                                  <w:divsChild>
                                    <w:div w:id="1698850058">
                                      <w:marLeft w:val="0"/>
                                      <w:marRight w:val="0"/>
                                      <w:marTop w:val="0"/>
                                      <w:marBottom w:val="0"/>
                                      <w:divBdr>
                                        <w:top w:val="none" w:sz="0" w:space="0" w:color="auto"/>
                                        <w:left w:val="none" w:sz="0" w:space="0" w:color="auto"/>
                                        <w:bottom w:val="none" w:sz="0" w:space="0" w:color="auto"/>
                                        <w:right w:val="none" w:sz="0" w:space="0" w:color="auto"/>
                                      </w:divBdr>
                                    </w:div>
                                    <w:div w:id="17094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926573">
          <w:marLeft w:val="0"/>
          <w:marRight w:val="0"/>
          <w:marTop w:val="0"/>
          <w:marBottom w:val="0"/>
          <w:divBdr>
            <w:top w:val="none" w:sz="0" w:space="0" w:color="auto"/>
            <w:left w:val="none" w:sz="0" w:space="0" w:color="auto"/>
            <w:bottom w:val="none" w:sz="0" w:space="0" w:color="auto"/>
            <w:right w:val="none" w:sz="0" w:space="0" w:color="auto"/>
          </w:divBdr>
        </w:div>
        <w:div w:id="1600137489">
          <w:marLeft w:val="0"/>
          <w:marRight w:val="0"/>
          <w:marTop w:val="0"/>
          <w:marBottom w:val="0"/>
          <w:divBdr>
            <w:top w:val="none" w:sz="0" w:space="0" w:color="auto"/>
            <w:left w:val="none" w:sz="0" w:space="0" w:color="auto"/>
            <w:bottom w:val="none" w:sz="0" w:space="0" w:color="auto"/>
            <w:right w:val="none" w:sz="0" w:space="0" w:color="auto"/>
          </w:divBdr>
        </w:div>
        <w:div w:id="14593738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42563484">
              <w:marLeft w:val="0"/>
              <w:marRight w:val="0"/>
              <w:marTop w:val="0"/>
              <w:marBottom w:val="0"/>
              <w:divBdr>
                <w:top w:val="none" w:sz="0" w:space="0" w:color="auto"/>
                <w:left w:val="none" w:sz="0" w:space="0" w:color="auto"/>
                <w:bottom w:val="none" w:sz="0" w:space="0" w:color="auto"/>
                <w:right w:val="none" w:sz="0" w:space="0" w:color="auto"/>
              </w:divBdr>
              <w:divsChild>
                <w:div w:id="179241053">
                  <w:marLeft w:val="0"/>
                  <w:marRight w:val="0"/>
                  <w:marTop w:val="0"/>
                  <w:marBottom w:val="0"/>
                  <w:divBdr>
                    <w:top w:val="none" w:sz="0" w:space="0" w:color="auto"/>
                    <w:left w:val="none" w:sz="0" w:space="0" w:color="auto"/>
                    <w:bottom w:val="none" w:sz="0" w:space="0" w:color="auto"/>
                    <w:right w:val="none" w:sz="0" w:space="0" w:color="auto"/>
                  </w:divBdr>
                  <w:divsChild>
                    <w:div w:id="1161388636">
                      <w:marLeft w:val="0"/>
                      <w:marRight w:val="0"/>
                      <w:marTop w:val="0"/>
                      <w:marBottom w:val="0"/>
                      <w:divBdr>
                        <w:top w:val="none" w:sz="0" w:space="0" w:color="auto"/>
                        <w:left w:val="none" w:sz="0" w:space="0" w:color="auto"/>
                        <w:bottom w:val="none" w:sz="0" w:space="0" w:color="auto"/>
                        <w:right w:val="none" w:sz="0" w:space="0" w:color="auto"/>
                      </w:divBdr>
                      <w:divsChild>
                        <w:div w:id="1811707640">
                          <w:marLeft w:val="0"/>
                          <w:marRight w:val="0"/>
                          <w:marTop w:val="0"/>
                          <w:marBottom w:val="0"/>
                          <w:divBdr>
                            <w:top w:val="none" w:sz="0" w:space="0" w:color="auto"/>
                            <w:left w:val="none" w:sz="0" w:space="0" w:color="auto"/>
                            <w:bottom w:val="none" w:sz="0" w:space="0" w:color="auto"/>
                            <w:right w:val="none" w:sz="0" w:space="0" w:color="auto"/>
                          </w:divBdr>
                          <w:divsChild>
                            <w:div w:id="756093309">
                              <w:marLeft w:val="0"/>
                              <w:marRight w:val="0"/>
                              <w:marTop w:val="0"/>
                              <w:marBottom w:val="0"/>
                              <w:divBdr>
                                <w:top w:val="none" w:sz="0" w:space="0" w:color="auto"/>
                                <w:left w:val="none" w:sz="0" w:space="0" w:color="auto"/>
                                <w:bottom w:val="none" w:sz="0" w:space="0" w:color="auto"/>
                                <w:right w:val="none" w:sz="0" w:space="0" w:color="auto"/>
                              </w:divBdr>
                              <w:divsChild>
                                <w:div w:id="955647845">
                                  <w:marLeft w:val="0"/>
                                  <w:marRight w:val="0"/>
                                  <w:marTop w:val="0"/>
                                  <w:marBottom w:val="0"/>
                                  <w:divBdr>
                                    <w:top w:val="none" w:sz="0" w:space="0" w:color="auto"/>
                                    <w:left w:val="none" w:sz="0" w:space="0" w:color="auto"/>
                                    <w:bottom w:val="none" w:sz="0" w:space="0" w:color="auto"/>
                                    <w:right w:val="none" w:sz="0" w:space="0" w:color="auto"/>
                                  </w:divBdr>
                                  <w:divsChild>
                                    <w:div w:id="97482975">
                                      <w:marLeft w:val="0"/>
                                      <w:marRight w:val="0"/>
                                      <w:marTop w:val="0"/>
                                      <w:marBottom w:val="0"/>
                                      <w:divBdr>
                                        <w:top w:val="none" w:sz="0" w:space="0" w:color="auto"/>
                                        <w:left w:val="none" w:sz="0" w:space="0" w:color="auto"/>
                                        <w:bottom w:val="none" w:sz="0" w:space="0" w:color="auto"/>
                                        <w:right w:val="none" w:sz="0" w:space="0" w:color="auto"/>
                                      </w:divBdr>
                                    </w:div>
                                    <w:div w:id="1038627839">
                                      <w:marLeft w:val="0"/>
                                      <w:marRight w:val="0"/>
                                      <w:marTop w:val="0"/>
                                      <w:marBottom w:val="0"/>
                                      <w:divBdr>
                                        <w:top w:val="none" w:sz="0" w:space="0" w:color="auto"/>
                                        <w:left w:val="none" w:sz="0" w:space="0" w:color="auto"/>
                                        <w:bottom w:val="none" w:sz="0" w:space="0" w:color="auto"/>
                                        <w:right w:val="none" w:sz="0" w:space="0" w:color="auto"/>
                                      </w:divBdr>
                                    </w:div>
                                    <w:div w:id="1381662067">
                                      <w:marLeft w:val="0"/>
                                      <w:marRight w:val="0"/>
                                      <w:marTop w:val="0"/>
                                      <w:marBottom w:val="0"/>
                                      <w:divBdr>
                                        <w:top w:val="none" w:sz="0" w:space="0" w:color="auto"/>
                                        <w:left w:val="none" w:sz="0" w:space="0" w:color="auto"/>
                                        <w:bottom w:val="none" w:sz="0" w:space="0" w:color="auto"/>
                                        <w:right w:val="none" w:sz="0" w:space="0" w:color="auto"/>
                                      </w:divBdr>
                                    </w:div>
                                    <w:div w:id="1428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484089">
          <w:marLeft w:val="0"/>
          <w:marRight w:val="0"/>
          <w:marTop w:val="0"/>
          <w:marBottom w:val="0"/>
          <w:divBdr>
            <w:top w:val="none" w:sz="0" w:space="0" w:color="auto"/>
            <w:left w:val="none" w:sz="0" w:space="0" w:color="auto"/>
            <w:bottom w:val="none" w:sz="0" w:space="0" w:color="auto"/>
            <w:right w:val="none" w:sz="0" w:space="0" w:color="auto"/>
          </w:divBdr>
        </w:div>
        <w:div w:id="2023580158">
          <w:marLeft w:val="0"/>
          <w:marRight w:val="0"/>
          <w:marTop w:val="0"/>
          <w:marBottom w:val="0"/>
          <w:divBdr>
            <w:top w:val="none" w:sz="0" w:space="0" w:color="auto"/>
            <w:left w:val="none" w:sz="0" w:space="0" w:color="auto"/>
            <w:bottom w:val="none" w:sz="0" w:space="0" w:color="auto"/>
            <w:right w:val="none" w:sz="0" w:space="0" w:color="auto"/>
          </w:divBdr>
        </w:div>
        <w:div w:id="5183917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62322797">
              <w:marLeft w:val="0"/>
              <w:marRight w:val="0"/>
              <w:marTop w:val="0"/>
              <w:marBottom w:val="0"/>
              <w:divBdr>
                <w:top w:val="none" w:sz="0" w:space="0" w:color="auto"/>
                <w:left w:val="none" w:sz="0" w:space="0" w:color="auto"/>
                <w:bottom w:val="none" w:sz="0" w:space="0" w:color="auto"/>
                <w:right w:val="none" w:sz="0" w:space="0" w:color="auto"/>
              </w:divBdr>
              <w:divsChild>
                <w:div w:id="1358431471">
                  <w:marLeft w:val="0"/>
                  <w:marRight w:val="0"/>
                  <w:marTop w:val="0"/>
                  <w:marBottom w:val="0"/>
                  <w:divBdr>
                    <w:top w:val="none" w:sz="0" w:space="0" w:color="auto"/>
                    <w:left w:val="none" w:sz="0" w:space="0" w:color="auto"/>
                    <w:bottom w:val="none" w:sz="0" w:space="0" w:color="auto"/>
                    <w:right w:val="none" w:sz="0" w:space="0" w:color="auto"/>
                  </w:divBdr>
                  <w:divsChild>
                    <w:div w:id="730538542">
                      <w:marLeft w:val="0"/>
                      <w:marRight w:val="0"/>
                      <w:marTop w:val="0"/>
                      <w:marBottom w:val="0"/>
                      <w:divBdr>
                        <w:top w:val="none" w:sz="0" w:space="0" w:color="auto"/>
                        <w:left w:val="none" w:sz="0" w:space="0" w:color="auto"/>
                        <w:bottom w:val="none" w:sz="0" w:space="0" w:color="auto"/>
                        <w:right w:val="none" w:sz="0" w:space="0" w:color="auto"/>
                      </w:divBdr>
                      <w:divsChild>
                        <w:div w:id="1217200883">
                          <w:marLeft w:val="0"/>
                          <w:marRight w:val="0"/>
                          <w:marTop w:val="0"/>
                          <w:marBottom w:val="0"/>
                          <w:divBdr>
                            <w:top w:val="none" w:sz="0" w:space="0" w:color="auto"/>
                            <w:left w:val="none" w:sz="0" w:space="0" w:color="auto"/>
                            <w:bottom w:val="none" w:sz="0" w:space="0" w:color="auto"/>
                            <w:right w:val="none" w:sz="0" w:space="0" w:color="auto"/>
                          </w:divBdr>
                          <w:divsChild>
                            <w:div w:id="102576176">
                              <w:marLeft w:val="0"/>
                              <w:marRight w:val="0"/>
                              <w:marTop w:val="0"/>
                              <w:marBottom w:val="0"/>
                              <w:divBdr>
                                <w:top w:val="none" w:sz="0" w:space="0" w:color="auto"/>
                                <w:left w:val="none" w:sz="0" w:space="0" w:color="auto"/>
                                <w:bottom w:val="none" w:sz="0" w:space="0" w:color="auto"/>
                                <w:right w:val="none" w:sz="0" w:space="0" w:color="auto"/>
                              </w:divBdr>
                              <w:divsChild>
                                <w:div w:id="1397783834">
                                  <w:marLeft w:val="0"/>
                                  <w:marRight w:val="0"/>
                                  <w:marTop w:val="0"/>
                                  <w:marBottom w:val="0"/>
                                  <w:divBdr>
                                    <w:top w:val="none" w:sz="0" w:space="0" w:color="auto"/>
                                    <w:left w:val="none" w:sz="0" w:space="0" w:color="auto"/>
                                    <w:bottom w:val="none" w:sz="0" w:space="0" w:color="auto"/>
                                    <w:right w:val="none" w:sz="0" w:space="0" w:color="auto"/>
                                  </w:divBdr>
                                  <w:divsChild>
                                    <w:div w:id="1845433470">
                                      <w:marLeft w:val="0"/>
                                      <w:marRight w:val="0"/>
                                      <w:marTop w:val="0"/>
                                      <w:marBottom w:val="0"/>
                                      <w:divBdr>
                                        <w:top w:val="none" w:sz="0" w:space="0" w:color="auto"/>
                                        <w:left w:val="none" w:sz="0" w:space="0" w:color="auto"/>
                                        <w:bottom w:val="none" w:sz="0" w:space="0" w:color="auto"/>
                                        <w:right w:val="none" w:sz="0" w:space="0" w:color="auto"/>
                                      </w:divBdr>
                                    </w:div>
                                    <w:div w:id="8216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12724">
          <w:marLeft w:val="0"/>
          <w:marRight w:val="0"/>
          <w:marTop w:val="0"/>
          <w:marBottom w:val="0"/>
          <w:divBdr>
            <w:top w:val="none" w:sz="0" w:space="0" w:color="auto"/>
            <w:left w:val="none" w:sz="0" w:space="0" w:color="auto"/>
            <w:bottom w:val="none" w:sz="0" w:space="0" w:color="auto"/>
            <w:right w:val="none" w:sz="0" w:space="0" w:color="auto"/>
          </w:divBdr>
        </w:div>
      </w:divsChild>
    </w:div>
    <w:div w:id="1903904540">
      <w:bodyDiv w:val="1"/>
      <w:marLeft w:val="0"/>
      <w:marRight w:val="0"/>
      <w:marTop w:val="0"/>
      <w:marBottom w:val="0"/>
      <w:divBdr>
        <w:top w:val="none" w:sz="0" w:space="0" w:color="auto"/>
        <w:left w:val="none" w:sz="0" w:space="0" w:color="auto"/>
        <w:bottom w:val="none" w:sz="0" w:space="0" w:color="auto"/>
        <w:right w:val="none" w:sz="0" w:space="0" w:color="auto"/>
      </w:divBdr>
    </w:div>
    <w:div w:id="19570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31234/osf.io/xky38"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BF6EE-B0E5-4170-8696-84AE36DE2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2394</Words>
  <Characters>13652</Characters>
  <Application>Microsoft Office Word</Application>
  <DocSecurity>0</DocSecurity>
  <Lines>113</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Dew, Roy</dc:creator>
  <cp:keywords/>
  <dc:description/>
  <cp:lastModifiedBy>Matan Mazor</cp:lastModifiedBy>
  <cp:revision>2</cp:revision>
  <cp:lastPrinted>2019-06-11T08:51:00Z</cp:lastPrinted>
  <dcterms:created xsi:type="dcterms:W3CDTF">2019-06-20T13:53:00Z</dcterms:created>
  <dcterms:modified xsi:type="dcterms:W3CDTF">2019-06-20T13:53:00Z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http://www.zotero.org/styles/vancouver-imperial-college-london</vt:lpwstr>
  </property>
  <property fmtid="{D5CDD505-2E9C-101B-9397-08002B2CF9AE}" pid="17" name="Mendeley Recent Style Name 7_1">
    <vt:lpwstr>Imperial College London - Vancouver</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bb10a9fe-93ce-384b-bb4d-4f8dc7cbbfff</vt:lpwstr>
  </property>
  <property fmtid="{D5CDD505-2E9C-101B-9397-08002B2CF9AE}" pid="24" name="Mendeley Citation Style_1">
    <vt:lpwstr>http://www.zotero.org/styles/apa</vt:lpwstr>
  </property>
</Properties>
</file>