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Exp.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Matan</w:t>
      </w:r>
      <w:r>
        <w:t xml:space="preserve"> </w:t>
      </w:r>
      <w:r>
        <w:t xml:space="preserve">Mazor</w:t>
      </w:r>
    </w:p>
    <w:p>
      <w:pPr>
        <w:pStyle w:val="Date"/>
      </w:pPr>
      <w:r>
        <w:t xml:space="preserve">2023-03-13</w:t>
      </w:r>
    </w:p>
    <w:p>
      <w:pPr>
        <w:pStyle w:val="FirstParagraph"/>
      </w:pPr>
      <w:r>
        <w:t xml:space="preserve">252 participants completed the task. Mean accuracy in the main block experiment was 0.78 (SD=0.04). The mean median response time was 2.39 seconds (SD=0.55). No participants were excluded based on our pre-registered accuracy lower bound of 50%, and based on our pre-registered criterion for making hasty responses (RT&lt;100 ms in more than 25% of the trials). 45 participants were excluding for having resposne times longer than 5 seconds in more than 25% of the trials, leaving 207 for the main analysis.</w:t>
      </w:r>
    </w:p>
    <w:p>
      <w:pPr>
        <w:pStyle w:val="BodyText"/>
      </w:pPr>
      <w:r>
        <w:rPr>
          <w:iCs/>
          <w:i/>
        </w:rPr>
        <w:t xml:space="preserve">Hypothesis 1 (PRESENCE/ABSENCE RESPONSE TIME)</w:t>
      </w:r>
      <w:r>
        <w:t xml:space="preserve">: As expected, response times were significantly shorter in decisions about presence compared to absence (2.18 vs 2.54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11.32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 (OCCLUSION RT EFFECT IN PRESENCE)</w:t>
      </w:r>
      <w:r>
        <w:t xml:space="preserve">: Target-present decisions were significantly slower when more of the target was occluded behind black rows (2.15 vs 2.05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3.44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 (OCCLUSION RT EFFECT IN ABSENCE)</w:t>
      </w:r>
      <w:r>
        <w:t xml:space="preserve">: Target-absent decision times were unaffected by the occlusion manipulation (2.37 vs 2.39 seconds for the 2 and 6 rows conditions, respectively;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0.87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.387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 ON RT)</w:t>
      </w:r>
      <w:r>
        <w:t xml:space="preserve">: The effect of occlusion on response time was stronger in decisions about target presence, compared to decisions about target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3.20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.002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Response time quantiles 50, 75, 90 and 95 for correct decisions about presence and absence when 2 or 6 rows are occluded." title="" id="21" name="Picture"/>
            <a:graphic>
              <a:graphicData uri="http://schemas.openxmlformats.org/drawingml/2006/picture">
                <pic:pic>
                  <pic:nvPicPr>
                    <pic:cNvPr descr="rowOccludersConfidence_files/figure-docx/quantil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Response time quantiles 50, 75, 90 and 95 for correct decisions about presence and absence when 2 or 6 rows are occluded.</w:t>
      </w:r>
    </w:p>
    <w:p>
      <w:pPr>
        <w:pStyle w:val="BodyText"/>
      </w:pPr>
      <w:r>
        <w:rPr>
          <w:iCs/>
          <w:i/>
        </w:rPr>
        <w:t xml:space="preserve">Hypothesis 5 (SENSITIVITY)</w:t>
      </w:r>
      <w:r>
        <w:t xml:space="preserve">: Signal detection sensitivity was significantly impacted by pixel occlusion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7.81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with d’=2.51 (SD=0.96) when two rows were occluded, and d’=1.79 (SD=0.80) when six rows were occluded. This effect was driven by a decrease in hit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9.87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and a smaller decrease in the false-positive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2.59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.010</m:t>
        </m:r>
      </m:oMath>
      <w:r>
        <w:t xml:space="preserve">) when six rows were occluded.</w:t>
      </w:r>
    </w:p>
    <w:p>
      <w:pPr>
        <w:pStyle w:val="BodyText"/>
      </w:pPr>
      <w:r>
        <w:rPr>
          <w:iCs/>
          <w:i/>
        </w:rPr>
        <w:t xml:space="preserve">Hypothesis 6 (CRITERION)</w:t>
      </w:r>
      <w:r>
        <w:t xml:space="preserve">: Signal detection criterion was conservative overall, and more conservative when more of the display was occluded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2.60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.010</m:t>
        </m:r>
      </m:oMath>
      <w:r>
        <w:t xml:space="preserve">), with c=0.42 (SD=0.68) when two rows were occluded, and 0.55 (SD=0.56) when six rows were occluded.</w:t>
      </w:r>
    </w:p>
    <w:p>
      <w:pPr>
        <w:pStyle w:val="BodyText"/>
      </w:pPr>
      <w:r>
        <w:rPr>
          <w:iCs/>
          <w:i/>
        </w:rPr>
        <w:t xml:space="preserve">Hypothesis 7 (PRESENCE/ABSENCE CONFIDENCE)</w:t>
      </w:r>
      <w:r>
        <w:t xml:space="preserve">: Confidence was descriptively, but not significantly higher in decisions about presence compared to absence (0.70 vs 0.68 on a 0-1 scale;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1.53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.127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8 (OCCLUSION CONFIDENCE EFFECT IN PRESENCE)</w:t>
      </w:r>
      <w:r>
        <w:t xml:space="preserve">: Confidence in decisions about absence was lower when more of the display was occluded (0.67 vs. 0.74;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8.18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9 (OCCLUSION CONFIDENCE EFFECT IN ABSENCE)</w:t>
      </w:r>
      <w:r>
        <w:t xml:space="preserve">: Confidence in decisions about presence was also lower when more of the display was occluded (0.65 vs. 0.73;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9.65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10 (OCCLUSION RESPONSE INTERACTION ON CONFIDENCE)</w:t>
      </w:r>
      <w:r>
        <w:t xml:space="preserve">: The effect of occlusion on confidence was not significantly different in decisions about target presence and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0.46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.646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ean confidence in correct decisions about presence and absence when 2 or 6 rows are occluded." title="" id="24" name="Picture"/>
            <a:graphic>
              <a:graphicData uri="http://schemas.openxmlformats.org/drawingml/2006/picture">
                <pic:pic>
                  <pic:nvPicPr>
                    <pic:cNvPr descr="rowOccludersConfidence_files/figure-docx/confidence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confidence in correct decisions about presence and absence when 2 or 6 rows are occluded.</w:t>
      </w:r>
    </w:p>
    <w:bookmarkStart w:id="29" w:name="exploratory-analysis-first-part-only."/>
    <w:p>
      <w:pPr>
        <w:pStyle w:val="Heading2"/>
      </w:pPr>
      <w:r>
        <w:t xml:space="preserve">Exploratory analysis: first part only.</w:t>
      </w:r>
    </w:p>
    <w:p>
      <w:pPr>
        <w:pStyle w:val="FirstParagraph"/>
      </w:pPr>
      <w:r>
        <w:t xml:space="preserve">In the first part of the experiment participants haven’t yet been exposed to confidence ratings, so we can see whether RT effects appear in the absence of confidence ratings.</w:t>
      </w:r>
    </w:p>
    <w:p>
      <w:pPr>
        <w:pStyle w:val="BodyText"/>
      </w:pPr>
      <w:r>
        <w:rPr>
          <w:iCs/>
          <w:i/>
        </w:rPr>
        <w:t xml:space="preserve">Hypothesis 1p1 (PRESENCE/ABSENCE RESPONSE TIME)</w:t>
      </w:r>
      <w:r>
        <w:t xml:space="preserve">: As expected, response times were significantly shorter in decisions about presence compared to absence (2.03 vs 2.41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11.53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2p1 (OCCLUSION RT EFFECT IN PRESENCE)</w:t>
      </w:r>
      <w:r>
        <w:t xml:space="preserve">: Target-present decisions were significantly slower when more of the target was occluded behind black rows (2.05 vs 1.95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2.70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.008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3p1 (OCCLUSION RT EFFECT IN ABSENCE)</w:t>
      </w:r>
      <w:r>
        <w:t xml:space="preserve">: Target-absent decision times were unaffected by the occlusion manipulation (2.30 vs 2.31 seconds for the 2 and 6 rows conditions, respectively;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0.37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.714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 ON RT)</w:t>
      </w:r>
      <w:r>
        <w:t xml:space="preserve">: The effect of occlusion on response time was stronger in decisions about target presence, compared to decisions about target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2.36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.019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Response time quantiles 50, 75, 90 and 95 for correct decisions about presence and absence when 2 or 6 rows are occluded." title="" id="27" name="Picture"/>
            <a:graphic>
              <a:graphicData uri="http://schemas.openxmlformats.org/drawingml/2006/picture">
                <pic:pic>
                  <pic:nvPicPr>
                    <pic:cNvPr descr="rowOccludersConfidence_files/figure-docx/quantiles_p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Response time quantiles 50, 75, 90 and 95 for correct decisions about presence and absence when 2 or 6 rows are occluded.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Exp. 4</dc:title>
  <dc:creator>Matan Mazor</dc:creator>
  <cp:keywords/>
  <dcterms:created xsi:type="dcterms:W3CDTF">2023-07-17T11:56:19Z</dcterms:created>
  <dcterms:modified xsi:type="dcterms:W3CDTF">2023-07-17T11:56:19Z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2023-03-13</vt:lpwstr>
  </property>
  <property fmtid="{D5CDD505-2E9C-101B-9397-08002B2CF9AE}" pid="3" name="output">
    <vt:lpwstr>word_document</vt:lpwstr>
  </property>
</Properties>
</file>