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Exp.</w:t>
      </w:r>
      <w:r>
        <w:t xml:space="preserve"> </w:t>
      </w:r>
      <w:r>
        <w:t xml:space="preserve">2a</w:t>
      </w:r>
    </w:p>
    <w:p>
      <w:pPr>
        <w:pStyle w:val="Author"/>
      </w:pPr>
      <w:r>
        <w:t xml:space="preserve">Matan</w:t>
      </w:r>
      <w:r>
        <w:t xml:space="preserve"> </w:t>
      </w:r>
      <w:r>
        <w:t xml:space="preserve">Mazor</w:t>
      </w:r>
    </w:p>
    <w:p>
      <w:pPr>
        <w:pStyle w:val="Date"/>
      </w:pPr>
      <w:r>
        <w:t xml:space="preserve">2023-07-10</w:t>
      </w:r>
    </w:p>
    <w:p>
      <w:pPr>
        <w:pStyle w:val="FirstParagraph"/>
      </w:pPr>
      <w:r>
        <w:t xml:space="preserve">10 participants completed the task. Mean accuracy in the main block experiment was 0.78 (SD=0.07). The mean median response time was 1.97 seconds (SD=0.39). 0 participants were excluded based on our pre-registered accuracy lower bound of 50%, 0 were excluded based on our pre-registered criterion for making hasty responses (RT&lt;100 ms in more than 25% of the trials), and 0 participants were excluding for having response times longer than 7 seconds in more than 25% of the trials, leaving 10 for the main analysis.</w:t>
      </w:r>
    </w:p>
    <w:p>
      <w:pPr>
        <w:pStyle w:val="BodyText"/>
      </w:pPr>
      <w:r>
        <w:rPr>
          <w:iCs/>
          <w:i/>
        </w:rPr>
        <w:t xml:space="preserve">Hypothesis 1 (PRESENCE/ABSENCE RESPONSE TIME)</w:t>
      </w:r>
      <w:r>
        <w:t xml:space="preserve">: As expected, response times were significantly shorter in decisions about presence compared to absence (1.72 vs 2.26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3.29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.009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 (OCCLUSION RT EFFECT IN PRESENCE)</w:t>
      </w:r>
      <w:r>
        <w:t xml:space="preserve">: Target-present decisions were significantly slower when more of the target was occluded behind black rows (1.71 vs 1.66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.166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 (OCCLUSION RT EFFECT IN ABSENCE)</w:t>
      </w:r>
      <w:r>
        <w:t xml:space="preserve">: Target-absent decision times were unaffected by the occlusion manipulation (2.10 vs 2.18 seconds for the 2 and 6 rows conditions, respectively;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2.30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.047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 ON RT)</w:t>
      </w:r>
      <w:r>
        <w:t xml:space="preserve">: The effect of occlusion on response time was stronger in decisions about target presence, compared to decisions about target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2.04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.072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Response time quantiles 50, 75, 90 and 95 for correct decisions about presence and absence when 2 or 6 rows are occluded." title="" id="21" name="Picture"/>
            <a:graphic>
              <a:graphicData uri="http://schemas.openxmlformats.org/drawingml/2006/picture">
                <pic:pic>
                  <pic:nvPicPr>
                    <pic:cNvPr descr="rowOccludersLong_files/figure-docx/quantil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Response time quantiles 50, 75, 90 and 95 for correct decisions about presence and absence when 2 or 6 rows are occluded.</w:t>
      </w:r>
    </w:p>
    <w:p>
      <w:pPr>
        <w:pStyle w:val="BodyText"/>
      </w:pPr>
      <w:r>
        <w:rPr>
          <w:iCs/>
          <w:i/>
        </w:rPr>
        <w:t xml:space="preserve">Hypothesis 5 (SENSITIVITY)</w:t>
      </w:r>
      <w:r>
        <w:t xml:space="preserve">: Signal detection sensitivity was significantly impacted by pixel occlusion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6.58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with d’=1.83 (SD=0.53) when two rows were occluded, and d’=1.42 (SD=0.52) when six rows were occluded. This effect was driven by a decrease in hit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4.12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.003</m:t>
        </m:r>
      </m:oMath>
      <w:r>
        <w:t xml:space="preserve">), and a smaller decrease in the false-positive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0.62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) when six rows were occluded.</w:t>
      </w:r>
    </w:p>
    <w:p>
      <w:pPr>
        <w:pStyle w:val="BodyText"/>
      </w:pPr>
      <w:r>
        <w:rPr>
          <w:iCs/>
          <w:i/>
        </w:rPr>
        <w:t xml:space="preserve">Hypothesis 6 (CRITERION)</w:t>
      </w:r>
      <w:r>
        <w:t xml:space="preserve">: Signal detection criterion was conservative overall, and more conservative when more of the display was occluded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2.15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.060</m:t>
        </m:r>
      </m:oMath>
      <w:r>
        <w:t xml:space="preserve">), with c=0.09 (SD=0.24) when two rows were occluded, and 0.24 (SD=0.18) when six rows were occluded.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0.488 0.472</w:t>
      </w:r>
      <w:r>
        <w:br/>
      </w:r>
      <w:r>
        <w:rPr>
          <w:rStyle w:val="VerbatimChar"/>
        </w:rPr>
        <w:t xml:space="preserve">## 2  0.750 0.472</w:t>
      </w:r>
      <w:r>
        <w:br/>
      </w:r>
      <w:r>
        <w:rPr>
          <w:rStyle w:val="VerbatimChar"/>
        </w:rPr>
        <w:t xml:space="preserve">## 3  0.834 0.472</w:t>
      </w:r>
      <w:r>
        <w:br/>
      </w:r>
      <w:r>
        <w:rPr>
          <w:rStyle w:val="VerbatimChar"/>
        </w:rPr>
        <w:t xml:space="preserve">## 4  0.992 0.472</w:t>
      </w:r>
      <w:r>
        <w:br/>
      </w:r>
      <w:r>
        <w:rPr>
          <w:rStyle w:val="VerbatimChar"/>
        </w:rPr>
        <w:t xml:space="preserve">## 5  0.982 0.472</w:t>
      </w:r>
      <w:r>
        <w:br/>
      </w:r>
      <w:r>
        <w:rPr>
          <w:rStyle w:val="VerbatimChar"/>
        </w:rPr>
        <w:t xml:space="preserve">## 6  0.274 0.472</w:t>
      </w:r>
      <w:r>
        <w:br/>
      </w:r>
      <w:r>
        <w:rPr>
          <w:rStyle w:val="VerbatimChar"/>
        </w:rPr>
        <w:t xml:space="preserve">## 7  0.660 0.472</w:t>
      </w:r>
      <w:r>
        <w:br/>
      </w:r>
      <w:r>
        <w:rPr>
          <w:rStyle w:val="VerbatimChar"/>
        </w:rPr>
        <w:t xml:space="preserve">## 8  0.750 0.472</w:t>
      </w:r>
      <w:r>
        <w:br/>
      </w:r>
      <w:r>
        <w:rPr>
          <w:rStyle w:val="VerbatimChar"/>
        </w:rPr>
        <w:t xml:space="preserve">## 9  0.532 0.472</w:t>
      </w:r>
      <w:r>
        <w:br/>
      </w:r>
      <w:r>
        <w:rPr>
          <w:rStyle w:val="VerbatimChar"/>
        </w:rPr>
        <w:t xml:space="preserve">## 10 0.984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wOccludersLong_files/figure-docx/plot%20sign%20consistency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0.172 0.472</w:t>
      </w:r>
      <w:r>
        <w:br/>
      </w:r>
      <w:r>
        <w:rPr>
          <w:rStyle w:val="VerbatimChar"/>
        </w:rPr>
        <w:t xml:space="preserve">## 2  0.996 0.472</w:t>
      </w:r>
      <w:r>
        <w:br/>
      </w:r>
      <w:r>
        <w:rPr>
          <w:rStyle w:val="VerbatimChar"/>
        </w:rPr>
        <w:t xml:space="preserve">## 3  0.268 0.472</w:t>
      </w:r>
      <w:r>
        <w:br/>
      </w:r>
      <w:r>
        <w:rPr>
          <w:rStyle w:val="VerbatimChar"/>
        </w:rPr>
        <w:t xml:space="preserve">## 4  0.996 0.472</w:t>
      </w:r>
      <w:r>
        <w:br/>
      </w:r>
      <w:r>
        <w:rPr>
          <w:rStyle w:val="VerbatimChar"/>
        </w:rPr>
        <w:t xml:space="preserve">## 5  0.558 0.472</w:t>
      </w:r>
      <w:r>
        <w:br/>
      </w:r>
      <w:r>
        <w:rPr>
          <w:rStyle w:val="VerbatimChar"/>
        </w:rPr>
        <w:t xml:space="preserve">## 6  0.878 0.472</w:t>
      </w:r>
      <w:r>
        <w:br/>
      </w:r>
      <w:r>
        <w:rPr>
          <w:rStyle w:val="VerbatimChar"/>
        </w:rPr>
        <w:t xml:space="preserve">## 7  0.518 0.472</w:t>
      </w:r>
      <w:r>
        <w:br/>
      </w:r>
      <w:r>
        <w:rPr>
          <w:rStyle w:val="VerbatimChar"/>
        </w:rPr>
        <w:t xml:space="preserve">## 8  0.974 0.472</w:t>
      </w:r>
      <w:r>
        <w:br/>
      </w:r>
      <w:r>
        <w:rPr>
          <w:rStyle w:val="VerbatimChar"/>
        </w:rPr>
        <w:t xml:space="preserve">## 9  0.856 0.472</w:t>
      </w:r>
      <w:r>
        <w:br/>
      </w:r>
      <w:r>
        <w:rPr>
          <w:rStyle w:val="VerbatimChar"/>
        </w:rPr>
        <w:t xml:space="preserve">## 10 0.118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owOccludersLong_files/figure-docx/plot%20sign%20consistency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1.000 0.472</w:t>
      </w:r>
      <w:r>
        <w:br/>
      </w:r>
      <w:r>
        <w:rPr>
          <w:rStyle w:val="VerbatimChar"/>
        </w:rPr>
        <w:t xml:space="preserve">## 2  0.920 0.472</w:t>
      </w:r>
      <w:r>
        <w:br/>
      </w:r>
      <w:r>
        <w:rPr>
          <w:rStyle w:val="VerbatimChar"/>
        </w:rPr>
        <w:t xml:space="preserve">## 3  0.818 0.472</w:t>
      </w:r>
      <w:r>
        <w:br/>
      </w:r>
      <w:r>
        <w:rPr>
          <w:rStyle w:val="VerbatimChar"/>
        </w:rPr>
        <w:t xml:space="preserve">## 4  1.000 0.472</w:t>
      </w:r>
      <w:r>
        <w:br/>
      </w:r>
      <w:r>
        <w:rPr>
          <w:rStyle w:val="VerbatimChar"/>
        </w:rPr>
        <w:t xml:space="preserve">## 5  1.000 0.472</w:t>
      </w:r>
      <w:r>
        <w:br/>
      </w:r>
      <w:r>
        <w:rPr>
          <w:rStyle w:val="VerbatimChar"/>
        </w:rPr>
        <w:t xml:space="preserve">## 6  0.988 0.472</w:t>
      </w:r>
      <w:r>
        <w:br/>
      </w:r>
      <w:r>
        <w:rPr>
          <w:rStyle w:val="VerbatimChar"/>
        </w:rPr>
        <w:t xml:space="preserve">## 7  0.200 0.472</w:t>
      </w:r>
      <w:r>
        <w:br/>
      </w:r>
      <w:r>
        <w:rPr>
          <w:rStyle w:val="VerbatimChar"/>
        </w:rPr>
        <w:t xml:space="preserve">## 8  0.630 0.472</w:t>
      </w:r>
      <w:r>
        <w:br/>
      </w:r>
      <w:r>
        <w:rPr>
          <w:rStyle w:val="VerbatimChar"/>
        </w:rPr>
        <w:t xml:space="preserve">## 9  0.996 0.472</w:t>
      </w:r>
      <w:r>
        <w:br/>
      </w:r>
      <w:r>
        <w:rPr>
          <w:rStyle w:val="VerbatimChar"/>
        </w:rPr>
        <w:t xml:space="preserve">## 10 0.998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owOccludersLong_files/figure-docx/plot%20sign%20consistency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0.340 0.472</w:t>
      </w:r>
      <w:r>
        <w:br/>
      </w:r>
      <w:r>
        <w:rPr>
          <w:rStyle w:val="VerbatimChar"/>
        </w:rPr>
        <w:t xml:space="preserve">## 2  0.136 0.472</w:t>
      </w:r>
      <w:r>
        <w:br/>
      </w:r>
      <w:r>
        <w:rPr>
          <w:rStyle w:val="VerbatimChar"/>
        </w:rPr>
        <w:t xml:space="preserve">## 3  0.294 0.472</w:t>
      </w:r>
      <w:r>
        <w:br/>
      </w:r>
      <w:r>
        <w:rPr>
          <w:rStyle w:val="VerbatimChar"/>
        </w:rPr>
        <w:t xml:space="preserve">## 4  1.000 0.472</w:t>
      </w:r>
      <w:r>
        <w:br/>
      </w:r>
      <w:r>
        <w:rPr>
          <w:rStyle w:val="VerbatimChar"/>
        </w:rPr>
        <w:t xml:space="preserve">## 5  0.960 0.472</w:t>
      </w:r>
      <w:r>
        <w:br/>
      </w:r>
      <w:r>
        <w:rPr>
          <w:rStyle w:val="VerbatimChar"/>
        </w:rPr>
        <w:t xml:space="preserve">## 6  0.080 0.472</w:t>
      </w:r>
      <w:r>
        <w:br/>
      </w:r>
      <w:r>
        <w:rPr>
          <w:rStyle w:val="VerbatimChar"/>
        </w:rPr>
        <w:t xml:space="preserve">## 7  0.990 0.472</w:t>
      </w:r>
      <w:r>
        <w:br/>
      </w:r>
      <w:r>
        <w:rPr>
          <w:rStyle w:val="VerbatimChar"/>
        </w:rPr>
        <w:t xml:space="preserve">## 8  0.984 0.472</w:t>
      </w:r>
      <w:r>
        <w:br/>
      </w:r>
      <w:r>
        <w:rPr>
          <w:rStyle w:val="VerbatimChar"/>
        </w:rPr>
        <w:t xml:space="preserve">## 9  0.036 0.472</w:t>
      </w:r>
      <w:r>
        <w:br/>
      </w:r>
      <w:r>
        <w:rPr>
          <w:rStyle w:val="VerbatimChar"/>
        </w:rPr>
        <w:t xml:space="preserve">## 10 0.132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owOccludersLong_files/figure-docx/plot%20sign%20consistency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Exp. 2a</dc:title>
  <dc:creator>Matan Mazor</dc:creator>
  <cp:keywords/>
  <dcterms:created xsi:type="dcterms:W3CDTF">2023-07-17T14:28:33Z</dcterms:created>
  <dcterms:modified xsi:type="dcterms:W3CDTF">2023-07-17T14:28:33Z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output">
    <vt:lpwstr>word_document</vt:lpwstr>
  </property>
</Properties>
</file>