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Drift</w:t>
      </w:r>
      <w:r>
        <w:t xml:space="preserve"> </w:t>
      </w:r>
      <w:r>
        <w:t xml:space="preserve">diffusion</w:t>
      </w:r>
      <w:r>
        <w:t xml:space="preserve"> </w:t>
      </w:r>
      <w:r>
        <w:t xml:space="preserve">modelling</w:t>
      </w:r>
      <w:r>
        <w:t xml:space="preserve"> </w:t>
      </w:r>
      <w:r>
        <w:t xml:space="preserve">of</w:t>
      </w:r>
      <w:r>
        <w:t xml:space="preserve"> </w:t>
      </w:r>
      <w:r>
        <w:t xml:space="preserve">visual</w:t>
      </w:r>
      <w:r>
        <w:t xml:space="preserve"> </w:t>
      </w:r>
      <w:r>
        <w:t xml:space="preserve">detection</w:t>
      </w:r>
    </w:p>
    <w:p>
      <w:pPr>
        <w:pStyle w:val="Author"/>
      </w:pPr>
      <w:r>
        <w:t xml:space="preserve">Matan</w:t>
      </w:r>
      <w:r>
        <w:t xml:space="preserve"> </w:t>
      </w:r>
      <w:r>
        <w:t xml:space="preserve">Mazor</w:t>
      </w:r>
    </w:p>
    <w:p>
      <w:pPr>
        <w:pStyle w:val="Date"/>
      </w:pPr>
      <w:r>
        <w:t xml:space="preserve">2023-04-04</w:t>
      </w:r>
    </w:p>
    <w:bookmarkStart w:id="20" w:name="the-models"/>
    <w:p>
      <w:pPr>
        <w:pStyle w:val="Heading2"/>
      </w:pPr>
      <w:r>
        <w:t xml:space="preserve">The models</w:t>
      </w:r>
    </w:p>
    <w:p>
      <w:pPr>
        <w:pStyle w:val="FirstParagraph"/>
      </w:pPr>
      <w:r>
        <w:t xml:space="preserve">First, we defined a family of models, based on the standard drift diffusion modelling (DDM) framework:</w:t>
      </w:r>
    </w:p>
    <w:p>
      <w:pPr>
        <w:numPr>
          <w:ilvl w:val="0"/>
          <w:numId w:val="1001"/>
        </w:numPr>
        <w:pStyle w:val="Compact"/>
      </w:pPr>
      <w:r>
        <w:rPr>
          <w:bCs/>
          <w:b/>
        </w:rPr>
        <w:t xml:space="preserve">A standard symmetric model</w:t>
      </w:r>
      <w:r>
        <w:t xml:space="preserve">. In this model, boundary separation and starting point are allowed to vary. Drift rate is also allowed to vary between target-present and target-absent responses.</w:t>
      </w:r>
    </w:p>
    <w:p>
      <w:pPr>
        <w:numPr>
          <w:ilvl w:val="0"/>
          <w:numId w:val="1001"/>
        </w:numPr>
        <w:pStyle w:val="Compact"/>
      </w:pPr>
      <w:r>
        <w:rPr>
          <w:bCs/>
          <w:b/>
        </w:rPr>
        <w:t xml:space="preserve">An asymmetric model with linearly collapsing boundaries</w:t>
      </w:r>
      <w:r>
        <w:t xml:space="preserve">. In this model, boundary separation and starting point are allowed to vary. Unlike model 1, here drift rate is set to 0 in target-absent trials, and can vary only in target-present trials. The two boundaries are independently collapsing at a constant speed that is controlled by two additional free parameters.</w:t>
      </w:r>
    </w:p>
    <w:p>
      <w:pPr>
        <w:numPr>
          <w:ilvl w:val="0"/>
          <w:numId w:val="1001"/>
        </w:numPr>
        <w:pStyle w:val="Compact"/>
      </w:pPr>
      <w:r>
        <w:rPr>
          <w:bCs/>
          <w:b/>
        </w:rPr>
        <w:t xml:space="preserve">An asymmetric model with a non-linearly collapsing boundary.</w:t>
      </w:r>
      <w:r>
        <w:t xml:space="preserve"> </w:t>
      </w:r>
      <w:r>
        <w:t xml:space="preserve">Similar to model 2, but here only the lower boundary collapses. Furthermore, collapse starts after a fixed delay. With high collapse rates, this can be used as an effective</w:t>
      </w:r>
      <w:r>
        <w:t xml:space="preserve"> </w:t>
      </w:r>
      <w:r>
        <w:t xml:space="preserve">“</w:t>
      </w:r>
      <w:r>
        <w:t xml:space="preserve">timer</w:t>
      </w:r>
      <w:r>
        <w:t xml:space="preserve">”</w:t>
      </w:r>
      <w:r>
        <w:t xml:space="preserve">: decisions about absence are made after a fixed amount of time, given the accumulator did not reach the upper boundary.</w:t>
      </w:r>
    </w:p>
    <w:p>
      <w:pPr>
        <w:numPr>
          <w:ilvl w:val="0"/>
          <w:numId w:val="1001"/>
        </w:numPr>
        <w:pStyle w:val="Compact"/>
      </w:pPr>
      <w:r>
        <w:rPr>
          <w:bCs/>
          <w:b/>
        </w:rPr>
        <w:t xml:space="preserve">A standard model with unequal variance</w:t>
      </w:r>
      <w:r>
        <w:t xml:space="preserve">. Similar to model 1, but drift noise is allowed to vary between target-present and target-absent trials.</w:t>
      </w:r>
    </w:p>
    <w:p>
      <w:pPr>
        <w:numPr>
          <w:ilvl w:val="0"/>
          <w:numId w:val="1001"/>
        </w:numPr>
        <w:pStyle w:val="Compact"/>
      </w:pPr>
      <w:r>
        <w:rPr>
          <w:bCs/>
          <w:b/>
        </w:rPr>
        <w:t xml:space="preserve">An asymmetric model with a linearly collapsing boundary and unequal variance.</w:t>
      </w:r>
      <w:r>
        <w:t xml:space="preserve"> </w:t>
      </w:r>
      <w:r>
        <w:t xml:space="preserve">Similar to model 2, but drift noise is allowed to vary between target-present and target-absent trials.</w:t>
      </w:r>
    </w:p>
    <w:p>
      <w:pPr>
        <w:numPr>
          <w:ilvl w:val="0"/>
          <w:numId w:val="1001"/>
        </w:numPr>
        <w:pStyle w:val="Compact"/>
      </w:pPr>
      <w:r>
        <w:rPr>
          <w:bCs/>
          <w:b/>
        </w:rPr>
        <w:t xml:space="preserve">An asymmetric model with a non-linearly collapsing boundary and unequal variance</w:t>
      </w:r>
      <w:r>
        <w:t xml:space="preserve">. Similar to model 3, but drift noise is allowed to vary between target-present and target-absent trials.</w:t>
      </w:r>
    </w:p>
    <w:bookmarkEnd w:id="20"/>
    <w:bookmarkStart w:id="24" w:name="model-recovery"/>
    <w:p>
      <w:pPr>
        <w:pStyle w:val="Heading2"/>
      </w:pPr>
      <w:r>
        <w:t xml:space="preserve">Model recovery</w:t>
      </w:r>
    </w:p>
    <w:p>
      <w:pPr>
        <w:pStyle w:val="CaptionedFigure"/>
      </w:pPr>
      <w:r>
        <w:drawing>
          <wp:inline>
            <wp:extent cx="4620126" cy="3696101"/>
            <wp:effectExtent b="0" l="0" r="0" t="0"/>
            <wp:docPr descr="Model recovery. Presenting the relative BIC for all 36 combinations of true and fitted models. Good model recovery is indicated by overall dark (negative) values along the main diagonal." title="" id="22" name="Picture"/>
            <a:graphic>
              <a:graphicData uri="http://schemas.openxmlformats.org/drawingml/2006/picture">
                <pic:pic>
                  <pic:nvPicPr>
                    <pic:cNvPr descr="compareModelFits_files/figure-docx/model_recovery-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Model recovery. Presenting the relative BIC for all 36 combinations of true and fitted models. Good model recovery is indicated by overall dark (negative) values along the main diagonal.</w:t>
      </w:r>
    </w:p>
    <w:p>
      <w:pPr>
        <w:pStyle w:val="BodyText"/>
      </w:pPr>
      <w:r>
        <w:t xml:space="preserve">From each model, we simulated data from 200 agents, with 64 trials per agent. Agent-level parameters were sampled from population-level distributions, chosen to produce similar levels of accuracy, bias and reaction time as empirical data. Full details are available in the</w:t>
      </w:r>
      <w:r>
        <w:t xml:space="preserve"> </w:t>
      </w:r>
      <w:r>
        <w:rPr>
          <w:rStyle w:val="VerbatimChar"/>
        </w:rPr>
        <w:t xml:space="preserve">model-recovery.ipynb</w:t>
      </w:r>
      <w:r>
        <w:t xml:space="preserve"> </w:t>
      </w:r>
      <w:r>
        <w:t xml:space="preserve">notebook.</w:t>
      </w:r>
    </w:p>
    <w:p>
      <w:pPr>
        <w:pStyle w:val="BodyText"/>
      </w:pPr>
      <w:r>
        <w:t xml:space="preserve">We then fit the six models to the six simulated datasets (36 model fits overall), and extracted an adjusted Bayesian Information Criterion (BIC) per subject. The mean BIC was taken as an index of model fit quality, with lower values indicating a better fit. Overall, the true data-generating models were preferred over alternative models (</w:t>
      </w:r>
      <m:oMath>
        <m:r>
          <m:t>t</m:t>
        </m:r>
        <m:d>
          <m:dPr>
            <m:begChr m:val="("/>
            <m:endChr m:val=")"/>
            <m:sepChr m:val=""/>
            <m:grow/>
          </m:dPr>
          <m:e>
            <m:r>
              <m:t>1</m:t>
            </m:r>
            <m:r>
              <m:rPr>
                <m:sty m:val="p"/>
              </m:rPr>
              <m:t>,</m:t>
            </m:r>
            <m:r>
              <m:t>653.69</m:t>
            </m:r>
          </m:e>
        </m:d>
        <m:r>
          <m:rPr>
            <m:sty m:val="p"/>
          </m:rPr>
          <m:t>=</m:t>
        </m:r>
        <m:r>
          <m:rPr>
            <m:sty m:val="p"/>
          </m:rPr>
          <m:t>−</m:t>
        </m:r>
        <m:r>
          <m:t>4.63</m:t>
        </m:r>
      </m:oMath>
      <w:r>
        <w:t xml:space="preserve">,</w:t>
      </w:r>
      <w:r>
        <w:t xml:space="preserve"> </w:t>
      </w:r>
      <m:oMath>
        <m:r>
          <m:t>p</m:t>
        </m:r>
        <m:r>
          <m:rPr>
            <m:sty m:val="p"/>
          </m:rPr>
          <m:t>&lt;</m:t>
        </m:r>
        <m:r>
          <m:t>.001</m:t>
        </m:r>
      </m:oMath>
      <w:r>
        <w:t xml:space="preserve">). All models were successfully recovered, with the exception of models 4 and 6, which could not be distinguished from their corresponding equal-variance variants.</w:t>
      </w:r>
    </w:p>
    <w:p>
      <w:pPr>
        <w:pStyle w:val="BodyText"/>
      </w:pPr>
      <w:r>
        <w:t xml:space="preserve">Specifically, for data generated from model 1, model 1 was preferred over model 2 (</w:t>
      </w:r>
      <m:oMath>
        <m:r>
          <m:t>t</m:t>
        </m:r>
        <m:d>
          <m:dPr>
            <m:begChr m:val="("/>
            <m:endChr m:val=")"/>
            <m:sepChr m:val=""/>
            <m:grow/>
          </m:dPr>
          <m:e>
            <m:r>
              <m:t>199</m:t>
            </m:r>
          </m:e>
        </m:d>
        <m:r>
          <m:rPr>
            <m:sty m:val="p"/>
          </m:rPr>
          <m:t>=</m:t>
        </m:r>
        <m:r>
          <m:rPr>
            <m:sty m:val="p"/>
          </m:rPr>
          <m:t>−</m:t>
        </m:r>
        <m:r>
          <m:t>11.82</m:t>
        </m:r>
      </m:oMath>
      <w:r>
        <w:t xml:space="preserve">,</w:t>
      </w:r>
      <w:r>
        <w:t xml:space="preserve"> </w:t>
      </w:r>
      <m:oMath>
        <m:r>
          <m:t>p</m:t>
        </m:r>
        <m:r>
          <m:rPr>
            <m:sty m:val="p"/>
          </m:rPr>
          <m:t>&lt;</m:t>
        </m:r>
        <m:r>
          <m:t>.001</m:t>
        </m:r>
      </m:oMath>
      <w:r>
        <w:t xml:space="preserve">), 3 (</w:t>
      </w:r>
      <m:oMath>
        <m:r>
          <m:t>t</m:t>
        </m:r>
        <m:d>
          <m:dPr>
            <m:begChr m:val="("/>
            <m:endChr m:val=")"/>
            <m:sepChr m:val=""/>
            <m:grow/>
          </m:dPr>
          <m:e>
            <m:r>
              <m:t>199</m:t>
            </m:r>
          </m:e>
        </m:d>
        <m:r>
          <m:rPr>
            <m:sty m:val="p"/>
          </m:rPr>
          <m:t>=</m:t>
        </m:r>
        <m:r>
          <m:rPr>
            <m:sty m:val="p"/>
          </m:rPr>
          <m:t>−</m:t>
        </m:r>
        <m:r>
          <m:t>7.79</m:t>
        </m:r>
      </m:oMath>
      <w:r>
        <w:t xml:space="preserve">,</w:t>
      </w:r>
      <w:r>
        <w:t xml:space="preserve"> </w:t>
      </w:r>
      <m:oMath>
        <m:r>
          <m:t>p</m:t>
        </m:r>
        <m:r>
          <m:rPr>
            <m:sty m:val="p"/>
          </m:rPr>
          <m:t>&lt;</m:t>
        </m:r>
        <m:r>
          <m:t>.001</m:t>
        </m:r>
      </m:oMath>
      <w:r>
        <w:t xml:space="preserve">), 4 (</w:t>
      </w:r>
      <m:oMath>
        <m:r>
          <m:t>t</m:t>
        </m:r>
        <m:d>
          <m:dPr>
            <m:begChr m:val="("/>
            <m:endChr m:val=")"/>
            <m:sepChr m:val=""/>
            <m:grow/>
          </m:dPr>
          <m:e>
            <m:r>
              <m:t>199</m:t>
            </m:r>
          </m:e>
        </m:d>
        <m:r>
          <m:rPr>
            <m:sty m:val="p"/>
          </m:rPr>
          <m:t>=</m:t>
        </m:r>
        <m:r>
          <m:rPr>
            <m:sty m:val="p"/>
          </m:rPr>
          <m:t>−</m:t>
        </m:r>
        <m:r>
          <m:t>29.25</m:t>
        </m:r>
      </m:oMath>
      <w:r>
        <w:t xml:space="preserve">,</w:t>
      </w:r>
      <w:r>
        <w:t xml:space="preserve"> </w:t>
      </w:r>
      <m:oMath>
        <m:r>
          <m:t>p</m:t>
        </m:r>
        <m:r>
          <m:rPr>
            <m:sty m:val="p"/>
          </m:rPr>
          <m:t>&lt;</m:t>
        </m:r>
        <m:r>
          <m:t>.001</m:t>
        </m:r>
      </m:oMath>
      <w:r>
        <w:t xml:space="preserve">), 5 (</w:t>
      </w:r>
      <m:oMath>
        <m:r>
          <m:t>t</m:t>
        </m:r>
        <m:d>
          <m:dPr>
            <m:begChr m:val="("/>
            <m:endChr m:val=")"/>
            <m:sepChr m:val=""/>
            <m:grow/>
          </m:dPr>
          <m:e>
            <m:r>
              <m:t>199</m:t>
            </m:r>
          </m:e>
        </m:d>
        <m:r>
          <m:rPr>
            <m:sty m:val="p"/>
          </m:rPr>
          <m:t>=</m:t>
        </m:r>
        <m:r>
          <m:rPr>
            <m:sty m:val="p"/>
          </m:rPr>
          <m:t>−</m:t>
        </m:r>
        <m:r>
          <m:t>19.40</m:t>
        </m:r>
      </m:oMath>
      <w:r>
        <w:t xml:space="preserve">,</w:t>
      </w:r>
      <w:r>
        <w:t xml:space="preserve"> </w:t>
      </w:r>
      <m:oMath>
        <m:r>
          <m:t>p</m:t>
        </m:r>
        <m:r>
          <m:rPr>
            <m:sty m:val="p"/>
          </m:rPr>
          <m:t>&lt;</m:t>
        </m:r>
        <m:r>
          <m:t>.001</m:t>
        </m:r>
      </m:oMath>
      <w:r>
        <w:t xml:space="preserve">) and 6 (</w:t>
      </w:r>
      <m:oMath>
        <m:r>
          <m:t>t</m:t>
        </m:r>
        <m:d>
          <m:dPr>
            <m:begChr m:val="("/>
            <m:endChr m:val=")"/>
            <m:sepChr m:val=""/>
            <m:grow/>
          </m:dPr>
          <m:e>
            <m:r>
              <m:t>199</m:t>
            </m:r>
          </m:e>
        </m:d>
        <m:r>
          <m:rPr>
            <m:sty m:val="p"/>
          </m:rPr>
          <m:t>=</m:t>
        </m:r>
        <m:r>
          <m:rPr>
            <m:sty m:val="p"/>
          </m:rPr>
          <m:t>−</m:t>
        </m:r>
        <m:r>
          <m:t>13.52</m:t>
        </m:r>
      </m:oMath>
      <w:r>
        <w:t xml:space="preserve">,</w:t>
      </w:r>
      <w:r>
        <w:t xml:space="preserve"> </w:t>
      </w:r>
      <m:oMath>
        <m:r>
          <m:t>p</m:t>
        </m:r>
        <m:r>
          <m:rPr>
            <m:sty m:val="p"/>
          </m:rPr>
          <m:t>&lt;</m:t>
        </m:r>
        <m:r>
          <m:t>.001</m:t>
        </m:r>
      </m:oMath>
      <w:r>
        <w:t xml:space="preserve">).</w:t>
      </w:r>
    </w:p>
    <w:p>
      <w:pPr>
        <w:pStyle w:val="BodyText"/>
      </w:pPr>
      <w:r>
        <w:t xml:space="preserve">For data generated from model 2, model 2 was preferred over models 1 (</w:t>
      </w:r>
      <m:oMath>
        <m:r>
          <m:t>t</m:t>
        </m:r>
        <m:d>
          <m:dPr>
            <m:begChr m:val="("/>
            <m:endChr m:val=")"/>
            <m:sepChr m:val=""/>
            <m:grow/>
          </m:dPr>
          <m:e>
            <m:r>
              <m:t>199</m:t>
            </m:r>
          </m:e>
        </m:d>
        <m:r>
          <m:rPr>
            <m:sty m:val="p"/>
          </m:rPr>
          <m:t>=</m:t>
        </m:r>
        <m:r>
          <m:rPr>
            <m:sty m:val="p"/>
          </m:rPr>
          <m:t>−</m:t>
        </m:r>
        <m:r>
          <m:t>14.84</m:t>
        </m:r>
      </m:oMath>
      <w:r>
        <w:t xml:space="preserve">,</w:t>
      </w:r>
      <w:r>
        <w:t xml:space="preserve"> </w:t>
      </w:r>
      <m:oMath>
        <m:r>
          <m:t>p</m:t>
        </m:r>
        <m:r>
          <m:rPr>
            <m:sty m:val="p"/>
          </m:rPr>
          <m:t>&lt;</m:t>
        </m:r>
        <m:r>
          <m:t>.001</m:t>
        </m:r>
      </m:oMath>
      <w:r>
        <w:t xml:space="preserve">), 3 (</w:t>
      </w:r>
      <m:oMath>
        <m:r>
          <m:t>t</m:t>
        </m:r>
        <m:d>
          <m:dPr>
            <m:begChr m:val="("/>
            <m:endChr m:val=")"/>
            <m:sepChr m:val=""/>
            <m:grow/>
          </m:dPr>
          <m:e>
            <m:r>
              <m:t>199</m:t>
            </m:r>
          </m:e>
        </m:d>
        <m:r>
          <m:rPr>
            <m:sty m:val="p"/>
          </m:rPr>
          <m:t>=</m:t>
        </m:r>
        <m:r>
          <m:rPr>
            <m:sty m:val="p"/>
          </m:rPr>
          <m:t>−</m:t>
        </m:r>
        <m:r>
          <m:t>3.95</m:t>
        </m:r>
      </m:oMath>
      <w:r>
        <w:t xml:space="preserve">,</w:t>
      </w:r>
      <w:r>
        <w:t xml:space="preserve"> </w:t>
      </w:r>
      <m:oMath>
        <m:r>
          <m:t>p</m:t>
        </m:r>
        <m:r>
          <m:rPr>
            <m:sty m:val="p"/>
          </m:rPr>
          <m:t>&lt;</m:t>
        </m:r>
        <m:r>
          <m:t>.001</m:t>
        </m:r>
      </m:oMath>
      <w:r>
        <w:t xml:space="preserve">), 4 (</w:t>
      </w:r>
      <m:oMath>
        <m:r>
          <m:t>t</m:t>
        </m:r>
        <m:d>
          <m:dPr>
            <m:begChr m:val="("/>
            <m:endChr m:val=")"/>
            <m:sepChr m:val=""/>
            <m:grow/>
          </m:dPr>
          <m:e>
            <m:r>
              <m:t>199</m:t>
            </m:r>
          </m:e>
        </m:d>
        <m:r>
          <m:rPr>
            <m:sty m:val="p"/>
          </m:rPr>
          <m:t>=</m:t>
        </m:r>
        <m:r>
          <m:rPr>
            <m:sty m:val="p"/>
          </m:rPr>
          <m:t>−</m:t>
        </m:r>
        <m:r>
          <m:t>17.41</m:t>
        </m:r>
      </m:oMath>
      <w:r>
        <w:t xml:space="preserve">,</w:t>
      </w:r>
      <w:r>
        <w:t xml:space="preserve"> </w:t>
      </w:r>
      <m:oMath>
        <m:r>
          <m:t>p</m:t>
        </m:r>
        <m:r>
          <m:rPr>
            <m:sty m:val="p"/>
          </m:rPr>
          <m:t>&lt;</m:t>
        </m:r>
        <m:r>
          <m:t>.001</m:t>
        </m:r>
      </m:oMath>
      <w:r>
        <w:t xml:space="preserve">), 5 (</w:t>
      </w:r>
      <m:oMath>
        <m:r>
          <m:t>t</m:t>
        </m:r>
        <m:d>
          <m:dPr>
            <m:begChr m:val="("/>
            <m:endChr m:val=")"/>
            <m:sepChr m:val=""/>
            <m:grow/>
          </m:dPr>
          <m:e>
            <m:r>
              <m:t>199</m:t>
            </m:r>
          </m:e>
        </m:d>
        <m:r>
          <m:rPr>
            <m:sty m:val="p"/>
          </m:rPr>
          <m:t>=</m:t>
        </m:r>
        <m:r>
          <m:rPr>
            <m:sty m:val="p"/>
          </m:rPr>
          <m:t>−</m:t>
        </m:r>
        <m:r>
          <m:t>25.68</m:t>
        </m:r>
      </m:oMath>
      <w:r>
        <w:t xml:space="preserve">,</w:t>
      </w:r>
      <w:r>
        <w:t xml:space="preserve"> </w:t>
      </w:r>
      <m:oMath>
        <m:r>
          <m:t>p</m:t>
        </m:r>
        <m:r>
          <m:rPr>
            <m:sty m:val="p"/>
          </m:rPr>
          <m:t>&lt;</m:t>
        </m:r>
        <m:r>
          <m:t>.001</m:t>
        </m:r>
      </m:oMath>
      <w:r>
        <w:t xml:space="preserve">), and 6 (</w:t>
      </w:r>
      <m:oMath>
        <m:r>
          <m:t>t</m:t>
        </m:r>
        <m:d>
          <m:dPr>
            <m:begChr m:val="("/>
            <m:endChr m:val=")"/>
            <m:sepChr m:val=""/>
            <m:grow/>
          </m:dPr>
          <m:e>
            <m:r>
              <m:t>199</m:t>
            </m:r>
          </m:e>
        </m:d>
        <m:r>
          <m:rPr>
            <m:sty m:val="p"/>
          </m:rPr>
          <m:t>=</m:t>
        </m:r>
        <m:r>
          <m:rPr>
            <m:sty m:val="p"/>
          </m:rPr>
          <m:t>−</m:t>
        </m:r>
        <m:r>
          <m:t>8.09</m:t>
        </m:r>
      </m:oMath>
      <w:r>
        <w:t xml:space="preserve">,</w:t>
      </w:r>
      <w:r>
        <w:t xml:space="preserve"> </w:t>
      </w:r>
      <m:oMath>
        <m:r>
          <m:t>p</m:t>
        </m:r>
        <m:r>
          <m:rPr>
            <m:sty m:val="p"/>
          </m:rPr>
          <m:t>&lt;</m:t>
        </m:r>
        <m:r>
          <m:t>.001</m:t>
        </m:r>
      </m:oMath>
      <w:r>
        <w:t xml:space="preserve">).</w:t>
      </w:r>
    </w:p>
    <w:p>
      <w:pPr>
        <w:pStyle w:val="BodyText"/>
      </w:pPr>
      <w:r>
        <w:t xml:space="preserve">For data generated from model 3, model 3 was preferred over models 1 (</w:t>
      </w:r>
      <m:oMath>
        <m:r>
          <m:t>t</m:t>
        </m:r>
        <m:d>
          <m:dPr>
            <m:begChr m:val="("/>
            <m:endChr m:val=")"/>
            <m:sepChr m:val=""/>
            <m:grow/>
          </m:dPr>
          <m:e>
            <m:r>
              <m:t>199</m:t>
            </m:r>
          </m:e>
        </m:d>
        <m:r>
          <m:rPr>
            <m:sty m:val="p"/>
          </m:rPr>
          <m:t>=</m:t>
        </m:r>
        <m:r>
          <m:rPr>
            <m:sty m:val="p"/>
          </m:rPr>
          <m:t>−</m:t>
        </m:r>
        <m:r>
          <m:t>32.56</m:t>
        </m:r>
      </m:oMath>
      <w:r>
        <w:t xml:space="preserve">,</w:t>
      </w:r>
      <w:r>
        <w:t xml:space="preserve"> </w:t>
      </w:r>
      <m:oMath>
        <m:r>
          <m:t>p</m:t>
        </m:r>
        <m:r>
          <m:rPr>
            <m:sty m:val="p"/>
          </m:rPr>
          <m:t>&lt;</m:t>
        </m:r>
        <m:r>
          <m:t>.001</m:t>
        </m:r>
      </m:oMath>
      <w:r>
        <w:t xml:space="preserve">), 2 (</w:t>
      </w:r>
      <m:oMath>
        <m:r>
          <m:t>t</m:t>
        </m:r>
        <m:d>
          <m:dPr>
            <m:begChr m:val="("/>
            <m:endChr m:val=")"/>
            <m:sepChr m:val=""/>
            <m:grow/>
          </m:dPr>
          <m:e>
            <m:r>
              <m:t>199</m:t>
            </m:r>
          </m:e>
        </m:d>
        <m:r>
          <m:rPr>
            <m:sty m:val="p"/>
          </m:rPr>
          <m:t>=</m:t>
        </m:r>
        <m:r>
          <m:rPr>
            <m:sty m:val="p"/>
          </m:rPr>
          <m:t>−</m:t>
        </m:r>
        <m:r>
          <m:t>24.21</m:t>
        </m:r>
      </m:oMath>
      <w:r>
        <w:t xml:space="preserve">,</w:t>
      </w:r>
      <w:r>
        <w:t xml:space="preserve"> </w:t>
      </w:r>
      <m:oMath>
        <m:r>
          <m:t>p</m:t>
        </m:r>
        <m:r>
          <m:rPr>
            <m:sty m:val="p"/>
          </m:rPr>
          <m:t>&lt;</m:t>
        </m:r>
        <m:r>
          <m:t>.001</m:t>
        </m:r>
      </m:oMath>
      <w:r>
        <w:t xml:space="preserve">), 4 (</w:t>
      </w:r>
      <m:oMath>
        <m:r>
          <m:t>t</m:t>
        </m:r>
        <m:d>
          <m:dPr>
            <m:begChr m:val="("/>
            <m:endChr m:val=")"/>
            <m:sepChr m:val=""/>
            <m:grow/>
          </m:dPr>
          <m:e>
            <m:r>
              <m:t>199</m:t>
            </m:r>
          </m:e>
        </m:d>
        <m:r>
          <m:rPr>
            <m:sty m:val="p"/>
          </m:rPr>
          <m:t>=</m:t>
        </m:r>
        <m:r>
          <m:rPr>
            <m:sty m:val="p"/>
          </m:rPr>
          <m:t>−</m:t>
        </m:r>
        <m:r>
          <m:t>29.28</m:t>
        </m:r>
      </m:oMath>
      <w:r>
        <w:t xml:space="preserve">,</w:t>
      </w:r>
      <w:r>
        <w:t xml:space="preserve"> </w:t>
      </w:r>
      <m:oMath>
        <m:r>
          <m:t>p</m:t>
        </m:r>
        <m:r>
          <m:rPr>
            <m:sty m:val="p"/>
          </m:rPr>
          <m:t>&lt;</m:t>
        </m:r>
        <m:r>
          <m:t>.001</m:t>
        </m:r>
      </m:oMath>
      <w:r>
        <w:t xml:space="preserve">), 5 (</w:t>
      </w:r>
      <m:oMath>
        <m:r>
          <m:t>t</m:t>
        </m:r>
        <m:d>
          <m:dPr>
            <m:begChr m:val="("/>
            <m:endChr m:val=")"/>
            <m:sepChr m:val=""/>
            <m:grow/>
          </m:dPr>
          <m:e>
            <m:r>
              <m:t>199</m:t>
            </m:r>
          </m:e>
        </m:d>
        <m:r>
          <m:rPr>
            <m:sty m:val="p"/>
          </m:rPr>
          <m:t>=</m:t>
        </m:r>
        <m:r>
          <m:rPr>
            <m:sty m:val="p"/>
          </m:rPr>
          <m:t>−</m:t>
        </m:r>
        <m:r>
          <m:t>32.98</m:t>
        </m:r>
      </m:oMath>
      <w:r>
        <w:t xml:space="preserve">,</w:t>
      </w:r>
      <w:r>
        <w:t xml:space="preserve"> </w:t>
      </w:r>
      <m:oMath>
        <m:r>
          <m:t>p</m:t>
        </m:r>
        <m:r>
          <m:rPr>
            <m:sty m:val="p"/>
          </m:rPr>
          <m:t>&lt;</m:t>
        </m:r>
        <m:r>
          <m:t>.001</m:t>
        </m:r>
      </m:oMath>
      <w:r>
        <w:t xml:space="preserve">), and 6 (</w:t>
      </w:r>
      <m:oMath>
        <m:r>
          <m:t>t</m:t>
        </m:r>
        <m:d>
          <m:dPr>
            <m:begChr m:val="("/>
            <m:endChr m:val=")"/>
            <m:sepChr m:val=""/>
            <m:grow/>
          </m:dPr>
          <m:e>
            <m:r>
              <m:t>199</m:t>
            </m:r>
          </m:e>
        </m:d>
        <m:r>
          <m:rPr>
            <m:sty m:val="p"/>
          </m:rPr>
          <m:t>=</m:t>
        </m:r>
        <m:r>
          <m:rPr>
            <m:sty m:val="p"/>
          </m:rPr>
          <m:t>−</m:t>
        </m:r>
        <m:r>
          <m:t>16.46</m:t>
        </m:r>
      </m:oMath>
      <w:r>
        <w:t xml:space="preserve">,</w:t>
      </w:r>
      <w:r>
        <w:t xml:space="preserve"> </w:t>
      </w:r>
      <m:oMath>
        <m:r>
          <m:t>p</m:t>
        </m:r>
        <m:r>
          <m:rPr>
            <m:sty m:val="p"/>
          </m:rPr>
          <m:t>&lt;</m:t>
        </m:r>
        <m:r>
          <m:t>.001</m:t>
        </m:r>
      </m:oMath>
      <w:r>
        <w:t xml:space="preserve">).</w:t>
      </w:r>
    </w:p>
    <w:p>
      <w:pPr>
        <w:pStyle w:val="BodyText"/>
      </w:pPr>
      <w:r>
        <w:t xml:space="preserve">For data generated from the unequal-variance model 4, model 4 was</w:t>
      </w:r>
      <w:r>
        <w:t xml:space="preserve"> </w:t>
      </w:r>
      <w:r>
        <w:rPr>
          <w:iCs/>
          <w:i/>
        </w:rPr>
        <w:t xml:space="preserve">not</w:t>
      </w:r>
      <w:r>
        <w:t xml:space="preserve"> </w:t>
      </w:r>
      <w:r>
        <w:t xml:space="preserve">preferred over its corresponding equal-variance variant model 1 (</w:t>
      </w:r>
      <m:oMath>
        <m:r>
          <m:t>t</m:t>
        </m:r>
        <m:d>
          <m:dPr>
            <m:begChr m:val="("/>
            <m:endChr m:val=")"/>
            <m:sepChr m:val=""/>
            <m:grow/>
          </m:dPr>
          <m:e>
            <m:r>
              <m:t>199</m:t>
            </m:r>
          </m:e>
        </m:d>
        <m:r>
          <m:rPr>
            <m:sty m:val="p"/>
          </m:rPr>
          <m:t>=</m:t>
        </m:r>
        <m:r>
          <m:rPr>
            <m:sty m:val="p"/>
          </m:rPr>
          <m:t>−</m:t>
        </m:r>
        <m:r>
          <m:t>1.22</m:t>
        </m:r>
      </m:oMath>
      <w:r>
        <w:t xml:space="preserve">,</w:t>
      </w:r>
      <w:r>
        <w:t xml:space="preserve"> </w:t>
      </w:r>
      <m:oMath>
        <m:r>
          <m:t>p</m:t>
        </m:r>
        <m:r>
          <m:rPr>
            <m:sty m:val="p"/>
          </m:rPr>
          <m:t>=</m:t>
        </m:r>
        <m:r>
          <m:t>.224</m:t>
        </m:r>
      </m:oMath>
      <w:r>
        <w:t xml:space="preserve">), but was preferred over models 2 (</w:t>
      </w:r>
      <m:oMath>
        <m:r>
          <m:t>t</m:t>
        </m:r>
        <m:d>
          <m:dPr>
            <m:begChr m:val="("/>
            <m:endChr m:val=")"/>
            <m:sepChr m:val=""/>
            <m:grow/>
          </m:dPr>
          <m:e>
            <m:r>
              <m:t>199</m:t>
            </m:r>
          </m:e>
        </m:d>
        <m:r>
          <m:rPr>
            <m:sty m:val="p"/>
          </m:rPr>
          <m:t>=</m:t>
        </m:r>
        <m:r>
          <m:rPr>
            <m:sty m:val="p"/>
          </m:rPr>
          <m:t>−</m:t>
        </m:r>
        <m:r>
          <m:t>11.43</m:t>
        </m:r>
      </m:oMath>
      <w:r>
        <w:t xml:space="preserve">,</w:t>
      </w:r>
      <w:r>
        <w:t xml:space="preserve"> </w:t>
      </w:r>
      <m:oMath>
        <m:r>
          <m:t>p</m:t>
        </m:r>
        <m:r>
          <m:rPr>
            <m:sty m:val="p"/>
          </m:rPr>
          <m:t>&lt;</m:t>
        </m:r>
        <m:r>
          <m:t>.001</m:t>
        </m:r>
      </m:oMath>
      <w:r>
        <w:t xml:space="preserve">), 3 (</w:t>
      </w:r>
      <m:oMath>
        <m:r>
          <m:t>t</m:t>
        </m:r>
        <m:d>
          <m:dPr>
            <m:begChr m:val="("/>
            <m:endChr m:val=")"/>
            <m:sepChr m:val=""/>
            <m:grow/>
          </m:dPr>
          <m:e>
            <m:r>
              <m:t>199</m:t>
            </m:r>
          </m:e>
        </m:d>
        <m:r>
          <m:rPr>
            <m:sty m:val="p"/>
          </m:rPr>
          <m:t>=</m:t>
        </m:r>
        <m:r>
          <m:rPr>
            <m:sty m:val="p"/>
          </m:rPr>
          <m:t>−</m:t>
        </m:r>
        <m:r>
          <m:t>9.49</m:t>
        </m:r>
      </m:oMath>
      <w:r>
        <w:t xml:space="preserve">,</w:t>
      </w:r>
      <w:r>
        <w:t xml:space="preserve"> </w:t>
      </w:r>
      <m:oMath>
        <m:r>
          <m:t>p</m:t>
        </m:r>
        <m:r>
          <m:rPr>
            <m:sty m:val="p"/>
          </m:rPr>
          <m:t>&lt;</m:t>
        </m:r>
        <m:r>
          <m:t>.001</m:t>
        </m:r>
      </m:oMath>
      <w:r>
        <w:t xml:space="preserve">), 5 (</w:t>
      </w:r>
      <m:oMath>
        <m:r>
          <m:t>t</m:t>
        </m:r>
        <m:d>
          <m:dPr>
            <m:begChr m:val="("/>
            <m:endChr m:val=")"/>
            <m:sepChr m:val=""/>
            <m:grow/>
          </m:dPr>
          <m:e>
            <m:r>
              <m:t>199</m:t>
            </m:r>
          </m:e>
        </m:d>
        <m:r>
          <m:rPr>
            <m:sty m:val="p"/>
          </m:rPr>
          <m:t>=</m:t>
        </m:r>
        <m:r>
          <m:rPr>
            <m:sty m:val="p"/>
          </m:rPr>
          <m:t>−</m:t>
        </m:r>
        <m:r>
          <m:t>12.25</m:t>
        </m:r>
      </m:oMath>
      <w:r>
        <w:t xml:space="preserve">,</w:t>
      </w:r>
      <w:r>
        <w:t xml:space="preserve"> </w:t>
      </w:r>
      <m:oMath>
        <m:r>
          <m:t>p</m:t>
        </m:r>
        <m:r>
          <m:rPr>
            <m:sty m:val="p"/>
          </m:rPr>
          <m:t>&lt;</m:t>
        </m:r>
        <m:r>
          <m:t>.001</m:t>
        </m:r>
      </m:oMath>
      <w:r>
        <w:t xml:space="preserve">), and 6 (</w:t>
      </w:r>
      <m:oMath>
        <m:r>
          <m:t>t</m:t>
        </m:r>
        <m:d>
          <m:dPr>
            <m:begChr m:val="("/>
            <m:endChr m:val=")"/>
            <m:sepChr m:val=""/>
            <m:grow/>
          </m:dPr>
          <m:e>
            <m:r>
              <m:t>199</m:t>
            </m:r>
          </m:e>
        </m:d>
        <m:r>
          <m:rPr>
            <m:sty m:val="p"/>
          </m:rPr>
          <m:t>=</m:t>
        </m:r>
        <m:r>
          <m:rPr>
            <m:sty m:val="p"/>
          </m:rPr>
          <m:t>−</m:t>
        </m:r>
        <m:r>
          <m:t>9.89</m:t>
        </m:r>
      </m:oMath>
      <w:r>
        <w:t xml:space="preserve">,</w:t>
      </w:r>
      <w:r>
        <w:t xml:space="preserve"> </w:t>
      </w:r>
      <m:oMath>
        <m:r>
          <m:t>p</m:t>
        </m:r>
        <m:r>
          <m:rPr>
            <m:sty m:val="p"/>
          </m:rPr>
          <m:t>&lt;</m:t>
        </m:r>
        <m:r>
          <m:t>.001</m:t>
        </m:r>
      </m:oMath>
      <w:r>
        <w:t xml:space="preserve">).</w:t>
      </w:r>
    </w:p>
    <w:p>
      <w:pPr>
        <w:pStyle w:val="BodyText"/>
      </w:pPr>
      <w:r>
        <w:t xml:space="preserve">Conversely, for data generated from the unequal-variance model 5, model 5 was preferred over its corresponding equal-variance variant model 2 (</w:t>
      </w:r>
      <m:oMath>
        <m:r>
          <m:t>t</m:t>
        </m:r>
        <m:d>
          <m:dPr>
            <m:begChr m:val="("/>
            <m:endChr m:val=")"/>
            <m:sepChr m:val=""/>
            <m:grow/>
          </m:dPr>
          <m:e>
            <m:r>
              <m:t>199</m:t>
            </m:r>
          </m:e>
        </m:d>
        <m:r>
          <m:rPr>
            <m:sty m:val="p"/>
          </m:rPr>
          <m:t>=</m:t>
        </m:r>
        <m:r>
          <m:t>2.34</m:t>
        </m:r>
      </m:oMath>
      <w:r>
        <w:t xml:space="preserve">,</w:t>
      </w:r>
      <w:r>
        <w:t xml:space="preserve"> </w:t>
      </w:r>
      <m:oMath>
        <m:r>
          <m:t>p</m:t>
        </m:r>
        <m:r>
          <m:rPr>
            <m:sty m:val="p"/>
          </m:rPr>
          <m:t>=</m:t>
        </m:r>
        <m:r>
          <m:t>.020</m:t>
        </m:r>
      </m:oMath>
      <w:r>
        <w:t xml:space="preserve">), as well as over models 1 (</w:t>
      </w:r>
      <m:oMath>
        <m:r>
          <m:t>t</m:t>
        </m:r>
        <m:d>
          <m:dPr>
            <m:begChr m:val="("/>
            <m:endChr m:val=")"/>
            <m:sepChr m:val=""/>
            <m:grow/>
          </m:dPr>
          <m:e>
            <m:r>
              <m:t>199</m:t>
            </m:r>
          </m:e>
        </m:d>
        <m:r>
          <m:rPr>
            <m:sty m:val="p"/>
          </m:rPr>
          <m:t>=</m:t>
        </m:r>
        <m:r>
          <m:rPr>
            <m:sty m:val="p"/>
          </m:rPr>
          <m:t>−</m:t>
        </m:r>
        <m:r>
          <m:t>10.26</m:t>
        </m:r>
      </m:oMath>
      <w:r>
        <w:t xml:space="preserve">,</w:t>
      </w:r>
      <w:r>
        <w:t xml:space="preserve"> </w:t>
      </w:r>
      <m:oMath>
        <m:r>
          <m:t>p</m:t>
        </m:r>
        <m:r>
          <m:rPr>
            <m:sty m:val="p"/>
          </m:rPr>
          <m:t>&lt;</m:t>
        </m:r>
        <m:r>
          <m:t>.001</m:t>
        </m:r>
      </m:oMath>
      <w:r>
        <w:t xml:space="preserve">), 3 (</w:t>
      </w:r>
      <m:oMath>
        <m:r>
          <m:t>t</m:t>
        </m:r>
        <m:d>
          <m:dPr>
            <m:begChr m:val="("/>
            <m:endChr m:val=")"/>
            <m:sepChr m:val=""/>
            <m:grow/>
          </m:dPr>
          <m:e>
            <m:r>
              <m:t>199</m:t>
            </m:r>
          </m:e>
        </m:d>
        <m:r>
          <m:rPr>
            <m:sty m:val="p"/>
          </m:rPr>
          <m:t>=</m:t>
        </m:r>
        <m:r>
          <m:rPr>
            <m:sty m:val="p"/>
          </m:rPr>
          <m:t>−</m:t>
        </m:r>
        <m:r>
          <m:t>2.25</m:t>
        </m:r>
      </m:oMath>
      <w:r>
        <w:t xml:space="preserve">,</w:t>
      </w:r>
      <w:r>
        <w:t xml:space="preserve"> </w:t>
      </w:r>
      <m:oMath>
        <m:r>
          <m:t>p</m:t>
        </m:r>
        <m:r>
          <m:rPr>
            <m:sty m:val="p"/>
          </m:rPr>
          <m:t>=</m:t>
        </m:r>
        <m:r>
          <m:t>.026</m:t>
        </m:r>
      </m:oMath>
      <w:r>
        <w:t xml:space="preserve">), 4 (</w:t>
      </w:r>
      <m:oMath>
        <m:r>
          <m:t>t</m:t>
        </m:r>
        <m:d>
          <m:dPr>
            <m:begChr m:val="("/>
            <m:endChr m:val=")"/>
            <m:sepChr m:val=""/>
            <m:grow/>
          </m:dPr>
          <m:e>
            <m:r>
              <m:t>199</m:t>
            </m:r>
          </m:e>
        </m:d>
        <m:r>
          <m:rPr>
            <m:sty m:val="p"/>
          </m:rPr>
          <m:t>=</m:t>
        </m:r>
        <m:r>
          <m:rPr>
            <m:sty m:val="p"/>
          </m:rPr>
          <m:t>−</m:t>
        </m:r>
        <m:r>
          <m:t>10.60</m:t>
        </m:r>
      </m:oMath>
      <w:r>
        <w:t xml:space="preserve">,</w:t>
      </w:r>
      <w:r>
        <w:t xml:space="preserve"> </w:t>
      </w:r>
      <m:oMath>
        <m:r>
          <m:t>p</m:t>
        </m:r>
        <m:r>
          <m:rPr>
            <m:sty m:val="p"/>
          </m:rPr>
          <m:t>&lt;</m:t>
        </m:r>
        <m:r>
          <m:t>.001</m:t>
        </m:r>
      </m:oMath>
      <w:r>
        <w:t xml:space="preserve">), and 6 (</w:t>
      </w:r>
      <m:oMath>
        <m:r>
          <m:t>t</m:t>
        </m:r>
        <m:d>
          <m:dPr>
            <m:begChr m:val="("/>
            <m:endChr m:val=")"/>
            <m:sepChr m:val=""/>
            <m:grow/>
          </m:dPr>
          <m:e>
            <m:r>
              <m:t>199</m:t>
            </m:r>
          </m:e>
        </m:d>
        <m:r>
          <m:rPr>
            <m:sty m:val="p"/>
          </m:rPr>
          <m:t>=</m:t>
        </m:r>
        <m:r>
          <m:rPr>
            <m:sty m:val="p"/>
          </m:rPr>
          <m:t>−</m:t>
        </m:r>
        <m:r>
          <m:t>4.66</m:t>
        </m:r>
      </m:oMath>
      <w:r>
        <w:t xml:space="preserve">,</w:t>
      </w:r>
      <w:r>
        <w:t xml:space="preserve"> </w:t>
      </w:r>
      <m:oMath>
        <m:r>
          <m:t>p</m:t>
        </m:r>
        <m:r>
          <m:rPr>
            <m:sty m:val="p"/>
          </m:rPr>
          <m:t>&lt;</m:t>
        </m:r>
        <m:r>
          <m:t>.001</m:t>
        </m:r>
      </m:oMath>
      <w:r>
        <w:t xml:space="preserve">).</w:t>
      </w:r>
    </w:p>
    <w:p>
      <w:pPr>
        <w:pStyle w:val="BodyText"/>
      </w:pPr>
      <w:r>
        <w:t xml:space="preserve">Finally, for data generated from the unequal-variance model 6, model 6 was</w:t>
      </w:r>
      <w:r>
        <w:t xml:space="preserve"> </w:t>
      </w:r>
      <w:r>
        <w:rPr>
          <w:iCs/>
          <w:i/>
        </w:rPr>
        <w:t xml:space="preserve">not</w:t>
      </w:r>
      <w:r>
        <w:t xml:space="preserve"> </w:t>
      </w:r>
      <w:r>
        <w:t xml:space="preserve">preferred over its corresponding equal-variance variant model 3 (</w:t>
      </w:r>
      <m:oMath>
        <m:r>
          <m:t>t</m:t>
        </m:r>
        <m:d>
          <m:dPr>
            <m:begChr m:val="("/>
            <m:endChr m:val=")"/>
            <m:sepChr m:val=""/>
            <m:grow/>
          </m:dPr>
          <m:e>
            <m:r>
              <m:t>199</m:t>
            </m:r>
          </m:e>
        </m:d>
        <m:r>
          <m:rPr>
            <m:sty m:val="p"/>
          </m:rPr>
          <m:t>=</m:t>
        </m:r>
        <m:r>
          <m:t>1.64</m:t>
        </m:r>
      </m:oMath>
      <w:r>
        <w:t xml:space="preserve">,</w:t>
      </w:r>
      <w:r>
        <w:t xml:space="preserve"> </w:t>
      </w:r>
      <m:oMath>
        <m:r>
          <m:t>p</m:t>
        </m:r>
        <m:r>
          <m:rPr>
            <m:sty m:val="p"/>
          </m:rPr>
          <m:t>=</m:t>
        </m:r>
        <m:r>
          <m:t>.103</m:t>
        </m:r>
      </m:oMath>
      <w:r>
        <w:t xml:space="preserve">), but was preferred over models 1 (</w:t>
      </w:r>
      <m:oMath>
        <m:r>
          <m:t>t</m:t>
        </m:r>
        <m:d>
          <m:dPr>
            <m:begChr m:val="("/>
            <m:endChr m:val=")"/>
            <m:sepChr m:val=""/>
            <m:grow/>
          </m:dPr>
          <m:e>
            <m:r>
              <m:t>199</m:t>
            </m:r>
          </m:e>
        </m:d>
        <m:r>
          <m:rPr>
            <m:sty m:val="p"/>
          </m:rPr>
          <m:t>=</m:t>
        </m:r>
        <m:r>
          <m:rPr>
            <m:sty m:val="p"/>
          </m:rPr>
          <m:t>−</m:t>
        </m:r>
        <m:r>
          <m:t>30.03</m:t>
        </m:r>
      </m:oMath>
      <w:r>
        <w:t xml:space="preserve">,</w:t>
      </w:r>
      <w:r>
        <w:t xml:space="preserve"> </w:t>
      </w:r>
      <m:oMath>
        <m:r>
          <m:t>p</m:t>
        </m:r>
        <m:r>
          <m:rPr>
            <m:sty m:val="p"/>
          </m:rPr>
          <m:t>&lt;</m:t>
        </m:r>
        <m:r>
          <m:t>.001</m:t>
        </m:r>
      </m:oMath>
      <w:r>
        <w:t xml:space="preserve">), 2 (</w:t>
      </w:r>
      <m:oMath>
        <m:r>
          <m:t>t</m:t>
        </m:r>
        <m:d>
          <m:dPr>
            <m:begChr m:val="("/>
            <m:endChr m:val=")"/>
            <m:sepChr m:val=""/>
            <m:grow/>
          </m:dPr>
          <m:e>
            <m:r>
              <m:t>199</m:t>
            </m:r>
          </m:e>
        </m:d>
        <m:r>
          <m:rPr>
            <m:sty m:val="p"/>
          </m:rPr>
          <m:t>=</m:t>
        </m:r>
        <m:r>
          <m:rPr>
            <m:sty m:val="p"/>
          </m:rPr>
          <m:t>−</m:t>
        </m:r>
        <m:r>
          <m:t>19.60</m:t>
        </m:r>
      </m:oMath>
      <w:r>
        <w:t xml:space="preserve">,</w:t>
      </w:r>
      <w:r>
        <w:t xml:space="preserve"> </w:t>
      </w:r>
      <m:oMath>
        <m:r>
          <m:t>p</m:t>
        </m:r>
        <m:r>
          <m:rPr>
            <m:sty m:val="p"/>
          </m:rPr>
          <m:t>&lt;</m:t>
        </m:r>
        <m:r>
          <m:t>.001</m:t>
        </m:r>
      </m:oMath>
      <w:r>
        <w:t xml:space="preserve">), 4 (</w:t>
      </w:r>
      <m:oMath>
        <m:r>
          <m:t>t</m:t>
        </m:r>
        <m:d>
          <m:dPr>
            <m:begChr m:val="("/>
            <m:endChr m:val=")"/>
            <m:sepChr m:val=""/>
            <m:grow/>
          </m:dPr>
          <m:e>
            <m:r>
              <m:t>199</m:t>
            </m:r>
          </m:e>
        </m:d>
        <m:r>
          <m:rPr>
            <m:sty m:val="p"/>
          </m:rPr>
          <m:t>=</m:t>
        </m:r>
        <m:r>
          <m:rPr>
            <m:sty m:val="p"/>
          </m:rPr>
          <m:t>−</m:t>
        </m:r>
        <m:r>
          <m:t>26.59</m:t>
        </m:r>
      </m:oMath>
      <w:r>
        <w:t xml:space="preserve">,</w:t>
      </w:r>
      <w:r>
        <w:t xml:space="preserve"> </w:t>
      </w:r>
      <m:oMath>
        <m:r>
          <m:t>p</m:t>
        </m:r>
        <m:r>
          <m:rPr>
            <m:sty m:val="p"/>
          </m:rPr>
          <m:t>&lt;</m:t>
        </m:r>
        <m:r>
          <m:t>.001</m:t>
        </m:r>
      </m:oMath>
      <w:r>
        <w:t xml:space="preserve">), and 5 (</w:t>
      </w:r>
      <m:oMath>
        <m:r>
          <m:t>t</m:t>
        </m:r>
        <m:d>
          <m:dPr>
            <m:begChr m:val="("/>
            <m:endChr m:val=")"/>
            <m:sepChr m:val=""/>
            <m:grow/>
          </m:dPr>
          <m:e>
            <m:r>
              <m:t>199</m:t>
            </m:r>
          </m:e>
        </m:d>
        <m:r>
          <m:rPr>
            <m:sty m:val="p"/>
          </m:rPr>
          <m:t>=</m:t>
        </m:r>
        <m:r>
          <m:rPr>
            <m:sty m:val="p"/>
          </m:rPr>
          <m:t>−</m:t>
        </m:r>
        <m:r>
          <m:t>23.09</m:t>
        </m:r>
      </m:oMath>
      <w:r>
        <w:t xml:space="preserve">,</w:t>
      </w:r>
      <w:r>
        <w:t xml:space="preserve"> </w:t>
      </w:r>
      <m:oMath>
        <m:r>
          <m:t>p</m:t>
        </m:r>
        <m:r>
          <m:rPr>
            <m:sty m:val="p"/>
          </m:rPr>
          <m:t>&lt;</m:t>
        </m:r>
        <m:r>
          <m:t>.001</m:t>
        </m:r>
      </m:oMath>
      <w:r>
        <w:t xml:space="preserve">).</w:t>
      </w:r>
    </w:p>
    <w:bookmarkEnd w:id="24"/>
    <w:bookmarkStart w:id="25" w:name="parameter-recovery"/>
    <w:p>
      <w:pPr>
        <w:pStyle w:val="Heading2"/>
      </w:pPr>
      <w:r>
        <w:t xml:space="preserve">Parameter recovery</w:t>
      </w:r>
    </w:p>
    <w:p>
      <w:pPr>
        <w:pStyle w:val="FirstParagraph"/>
      </w:pPr>
      <w:r>
        <w:t xml:space="preserve">In our simulations, model parameters varied between simulated agents. This allowed us to measure not only whether the true model can be recovered, but also our ability to estimate model parameters relative to the ground-truth data-generating model. Given the relatively low number of trials per agent (64), reliably recovering model parameters is not trivial. Still, parameters were successfully recovered. For illustration, we list the correlations between true and recovered key model parameters.</w:t>
      </w:r>
    </w:p>
    <w:p>
      <w:pPr>
        <w:pStyle w:val="BodyText"/>
      </w:pPr>
      <w:r>
        <w:t xml:space="preserve">For model 1, drift rate was successfully recovered (</w:t>
      </w:r>
      <m:oMath>
        <m:r>
          <m:t>r</m:t>
        </m:r>
        <m:r>
          <m:rPr>
            <m:sty m:val="p"/>
          </m:rPr>
          <m:t>=</m:t>
        </m:r>
        <m:r>
          <m:t>.40</m:t>
        </m:r>
      </m:oMath>
      <w:r>
        <w:t xml:space="preserve">, 95% CI</w:t>
      </w:r>
      <w:r>
        <w:t xml:space="preserve"> </w:t>
      </w:r>
      <m:oMath>
        <m:d>
          <m:dPr>
            <m:begChr m:val="["/>
            <m:endChr m:val="]"/>
            <m:sepChr m:val=""/>
            <m:grow/>
          </m:dPr>
          <m:e>
            <m:r>
              <m:t>.28</m:t>
            </m:r>
            <m:r>
              <m:rPr>
                <m:sty m:val="p"/>
              </m:rPr>
              <m:t>,</m:t>
            </m:r>
            <m:r>
              <m:t>.51</m:t>
            </m:r>
          </m:e>
        </m:d>
      </m:oMath>
      <w:r>
        <w:t xml:space="preserve">,</w:t>
      </w:r>
      <w:r>
        <w:t xml:space="preserve"> </w:t>
      </w:r>
      <m:oMath>
        <m:r>
          <m:t>t</m:t>
        </m:r>
        <m:d>
          <m:dPr>
            <m:begChr m:val="("/>
            <m:endChr m:val=")"/>
            <m:sepChr m:val=""/>
            <m:grow/>
          </m:dPr>
          <m:e>
            <m:r>
              <m:t>198</m:t>
            </m:r>
          </m:e>
        </m:d>
        <m:r>
          <m:rPr>
            <m:sty m:val="p"/>
          </m:rPr>
          <m:t>=</m:t>
        </m:r>
        <m:r>
          <m:t>6.14</m:t>
        </m:r>
      </m:oMath>
      <w:r>
        <w:t xml:space="preserve">,</w:t>
      </w:r>
      <w:r>
        <w:t xml:space="preserve"> </w:t>
      </w:r>
      <m:oMath>
        <m:r>
          <m:t>p</m:t>
        </m:r>
        <m:r>
          <m:rPr>
            <m:sty m:val="p"/>
          </m:rPr>
          <m:t>&lt;</m:t>
        </m:r>
        <m:r>
          <m:t>.001</m:t>
        </m:r>
      </m:oMath>
      <w:r>
        <w:t xml:space="preserve">), as was the starting point bias (</w:t>
      </w:r>
      <m:oMath>
        <m:r>
          <m:t>r</m:t>
        </m:r>
        <m:r>
          <m:rPr>
            <m:sty m:val="p"/>
          </m:rPr>
          <m:t>=</m:t>
        </m:r>
        <m:r>
          <m:t>.80</m:t>
        </m:r>
      </m:oMath>
      <w:r>
        <w:t xml:space="preserve">, 95% CI</w:t>
      </w:r>
      <w:r>
        <w:t xml:space="preserve"> </w:t>
      </w:r>
      <m:oMath>
        <m:d>
          <m:dPr>
            <m:begChr m:val="["/>
            <m:endChr m:val="]"/>
            <m:sepChr m:val=""/>
            <m:grow/>
          </m:dPr>
          <m:e>
            <m:r>
              <m:t>.74</m:t>
            </m:r>
            <m:r>
              <m:rPr>
                <m:sty m:val="p"/>
              </m:rPr>
              <m:t>,</m:t>
            </m:r>
            <m:r>
              <m:t>.85</m:t>
            </m:r>
          </m:e>
        </m:d>
      </m:oMath>
      <w:r>
        <w:t xml:space="preserve">,</w:t>
      </w:r>
      <w:r>
        <w:t xml:space="preserve"> </w:t>
      </w:r>
      <m:oMath>
        <m:r>
          <m:t>t</m:t>
        </m:r>
        <m:d>
          <m:dPr>
            <m:begChr m:val="("/>
            <m:endChr m:val=")"/>
            <m:sepChr m:val=""/>
            <m:grow/>
          </m:dPr>
          <m:e>
            <m:r>
              <m:t>198</m:t>
            </m:r>
          </m:e>
        </m:d>
        <m:r>
          <m:rPr>
            <m:sty m:val="p"/>
          </m:rPr>
          <m:t>=</m:t>
        </m:r>
        <m:r>
          <m:t>18.82</m:t>
        </m:r>
      </m:oMath>
      <w:r>
        <w:t xml:space="preserve">,</w:t>
      </w:r>
      <w:r>
        <w:t xml:space="preserve"> </w:t>
      </w:r>
      <m:oMath>
        <m:r>
          <m:t>p</m:t>
        </m:r>
        <m:r>
          <m:rPr>
            <m:sty m:val="p"/>
          </m:rPr>
          <m:t>&lt;</m:t>
        </m:r>
        <m:r>
          <m:t>.001</m:t>
        </m:r>
      </m:oMath>
      <w:r>
        <w:t xml:space="preserve">) and boundary separation (</w:t>
      </w:r>
      <m:oMath>
        <m:r>
          <m:t>r</m:t>
        </m:r>
        <m:r>
          <m:rPr>
            <m:sty m:val="p"/>
          </m:rPr>
          <m:t>=</m:t>
        </m:r>
        <m:r>
          <m:t>.69</m:t>
        </m:r>
      </m:oMath>
      <w:r>
        <w:t xml:space="preserve">, 95% CI</w:t>
      </w:r>
      <w:r>
        <w:t xml:space="preserve"> </w:t>
      </w:r>
      <m:oMath>
        <m:d>
          <m:dPr>
            <m:begChr m:val="["/>
            <m:endChr m:val="]"/>
            <m:sepChr m:val=""/>
            <m:grow/>
          </m:dPr>
          <m:e>
            <m:r>
              <m:t>.61</m:t>
            </m:r>
            <m:r>
              <m:rPr>
                <m:sty m:val="p"/>
              </m:rPr>
              <m:t>,</m:t>
            </m:r>
            <m:r>
              <m:t>.76</m:t>
            </m:r>
          </m:e>
        </m:d>
      </m:oMath>
      <w:r>
        <w:t xml:space="preserve">,</w:t>
      </w:r>
      <w:r>
        <w:t xml:space="preserve"> </w:t>
      </w:r>
      <m:oMath>
        <m:r>
          <m:t>t</m:t>
        </m:r>
        <m:d>
          <m:dPr>
            <m:begChr m:val="("/>
            <m:endChr m:val=")"/>
            <m:sepChr m:val=""/>
            <m:grow/>
          </m:dPr>
          <m:e>
            <m:r>
              <m:t>198</m:t>
            </m:r>
          </m:e>
        </m:d>
        <m:r>
          <m:rPr>
            <m:sty m:val="p"/>
          </m:rPr>
          <m:t>=</m:t>
        </m:r>
        <m:r>
          <m:t>13.40</m:t>
        </m:r>
      </m:oMath>
      <w:r>
        <w:t xml:space="preserve">,</w:t>
      </w:r>
      <w:r>
        <w:t xml:space="preserve"> </w:t>
      </w:r>
      <m:oMath>
        <m:r>
          <m:t>p</m:t>
        </m:r>
        <m:r>
          <m:rPr>
            <m:sty m:val="p"/>
          </m:rPr>
          <m:t>&lt;</m:t>
        </m:r>
        <m:r>
          <m:t>.001</m:t>
        </m:r>
      </m:oMath>
      <w:r>
        <w:t xml:space="preserve">). For model 2 and 3, boundary collapse speed was recovered (</w:t>
      </w:r>
      <m:oMath>
        <m:r>
          <m:t>r</m:t>
        </m:r>
        <m:r>
          <m:rPr>
            <m:sty m:val="p"/>
          </m:rPr>
          <m:t>=</m:t>
        </m:r>
        <m:r>
          <m:t>.72</m:t>
        </m:r>
      </m:oMath>
      <w:r>
        <w:t xml:space="preserve">, 95% CI</w:t>
      </w:r>
      <w:r>
        <w:t xml:space="preserve"> </w:t>
      </w:r>
      <m:oMath>
        <m:d>
          <m:dPr>
            <m:begChr m:val="["/>
            <m:endChr m:val="]"/>
            <m:sepChr m:val=""/>
            <m:grow/>
          </m:dPr>
          <m:e>
            <m:r>
              <m:t>.65</m:t>
            </m:r>
            <m:r>
              <m:rPr>
                <m:sty m:val="p"/>
              </m:rPr>
              <m:t>,</m:t>
            </m:r>
            <m:r>
              <m:t>.78</m:t>
            </m:r>
          </m:e>
        </m:d>
      </m:oMath>
      <w:r>
        <w:t xml:space="preserve">,</w:t>
      </w:r>
      <w:r>
        <w:t xml:space="preserve"> </w:t>
      </w:r>
      <m:oMath>
        <m:r>
          <m:t>t</m:t>
        </m:r>
        <m:d>
          <m:dPr>
            <m:begChr m:val="("/>
            <m:endChr m:val=")"/>
            <m:sepChr m:val=""/>
            <m:grow/>
          </m:dPr>
          <m:e>
            <m:r>
              <m:t>198</m:t>
            </m:r>
          </m:e>
        </m:d>
        <m:r>
          <m:rPr>
            <m:sty m:val="p"/>
          </m:rPr>
          <m:t>=</m:t>
        </m:r>
        <m:r>
          <m:t>14.73</m:t>
        </m:r>
      </m:oMath>
      <w:r>
        <w:t xml:space="preserve">,</w:t>
      </w:r>
      <w:r>
        <w:t xml:space="preserve"> </w:t>
      </w:r>
      <m:oMath>
        <m:r>
          <m:t>p</m:t>
        </m:r>
        <m:r>
          <m:rPr>
            <m:sty m:val="p"/>
          </m:rPr>
          <m:t>&lt;</m:t>
        </m:r>
        <m:r>
          <m:t>.001</m:t>
        </m:r>
      </m:oMath>
      <w:r>
        <w:t xml:space="preserve"> </w:t>
      </w:r>
      <w:r>
        <w:t xml:space="preserve">and</w:t>
      </w:r>
      <w:r>
        <w:t xml:space="preserve"> </w:t>
      </w:r>
      <m:oMath>
        <m:r>
          <m:t>r</m:t>
        </m:r>
        <m:r>
          <m:rPr>
            <m:sty m:val="p"/>
          </m:rPr>
          <m:t>=</m:t>
        </m:r>
        <m:r>
          <m:t>.82</m:t>
        </m:r>
      </m:oMath>
      <w:r>
        <w:t xml:space="preserve">, 95% CI</w:t>
      </w:r>
      <w:r>
        <w:t xml:space="preserve"> </w:t>
      </w:r>
      <m:oMath>
        <m:d>
          <m:dPr>
            <m:begChr m:val="["/>
            <m:endChr m:val="]"/>
            <m:sepChr m:val=""/>
            <m:grow/>
          </m:dPr>
          <m:e>
            <m:r>
              <m:t>.77</m:t>
            </m:r>
            <m:r>
              <m:rPr>
                <m:sty m:val="p"/>
              </m:rPr>
              <m:t>,</m:t>
            </m:r>
            <m:r>
              <m:t>.86</m:t>
            </m:r>
          </m:e>
        </m:d>
      </m:oMath>
      <w:r>
        <w:t xml:space="preserve">,</w:t>
      </w:r>
      <w:r>
        <w:t xml:space="preserve"> </w:t>
      </w:r>
      <m:oMath>
        <m:r>
          <m:t>t</m:t>
        </m:r>
        <m:d>
          <m:dPr>
            <m:begChr m:val="("/>
            <m:endChr m:val=")"/>
            <m:sepChr m:val=""/>
            <m:grow/>
          </m:dPr>
          <m:e>
            <m:r>
              <m:t>198</m:t>
            </m:r>
          </m:e>
        </m:d>
        <m:r>
          <m:rPr>
            <m:sty m:val="p"/>
          </m:rPr>
          <m:t>=</m:t>
        </m:r>
        <m:r>
          <m:t>20.49</m:t>
        </m:r>
      </m:oMath>
      <w:r>
        <w:t xml:space="preserve">,</w:t>
      </w:r>
      <w:r>
        <w:t xml:space="preserve"> </w:t>
      </w:r>
      <m:oMath>
        <m:r>
          <m:t>p</m:t>
        </m:r>
        <m:r>
          <m:rPr>
            <m:sty m:val="p"/>
          </m:rPr>
          <m:t>&lt;</m:t>
        </m:r>
        <m:r>
          <m:t>.001</m:t>
        </m:r>
      </m:oMath>
      <w:r>
        <w:t xml:space="preserve">). For model 3, collapse time was recovered (</w:t>
      </w:r>
      <m:oMath>
        <m:r>
          <m:t>r</m:t>
        </m:r>
        <m:r>
          <m:rPr>
            <m:sty m:val="p"/>
          </m:rPr>
          <m:t>=</m:t>
        </m:r>
        <m:r>
          <m:t>.72</m:t>
        </m:r>
      </m:oMath>
      <w:r>
        <w:t xml:space="preserve">, 95% CI</w:t>
      </w:r>
      <w:r>
        <w:t xml:space="preserve"> </w:t>
      </w:r>
      <m:oMath>
        <m:d>
          <m:dPr>
            <m:begChr m:val="["/>
            <m:endChr m:val="]"/>
            <m:sepChr m:val=""/>
            <m:grow/>
          </m:dPr>
          <m:e>
            <m:r>
              <m:t>.65</m:t>
            </m:r>
            <m:r>
              <m:rPr>
                <m:sty m:val="p"/>
              </m:rPr>
              <m:t>,</m:t>
            </m:r>
            <m:r>
              <m:t>.78</m:t>
            </m:r>
          </m:e>
        </m:d>
      </m:oMath>
      <w:r>
        <w:t xml:space="preserve">,</w:t>
      </w:r>
      <w:r>
        <w:t xml:space="preserve"> </w:t>
      </w:r>
      <m:oMath>
        <m:r>
          <m:t>t</m:t>
        </m:r>
        <m:d>
          <m:dPr>
            <m:begChr m:val="("/>
            <m:endChr m:val=")"/>
            <m:sepChr m:val=""/>
            <m:grow/>
          </m:dPr>
          <m:e>
            <m:r>
              <m:t>198</m:t>
            </m:r>
          </m:e>
        </m:d>
        <m:r>
          <m:rPr>
            <m:sty m:val="p"/>
          </m:rPr>
          <m:t>=</m:t>
        </m:r>
        <m:r>
          <m:t>14.75</m:t>
        </m:r>
      </m:oMath>
      <w:r>
        <w:t xml:space="preserve">,</w:t>
      </w:r>
      <w:r>
        <w:t xml:space="preserve"> </w:t>
      </w:r>
      <m:oMath>
        <m:r>
          <m:t>p</m:t>
        </m:r>
        <m:r>
          <m:rPr>
            <m:sty m:val="p"/>
          </m:rPr>
          <m:t>&lt;</m:t>
        </m:r>
        <m:r>
          <m:t>.001</m:t>
        </m:r>
      </m:oMath>
      <w:r>
        <w:t xml:space="preserve">). For model 4, drift noise was successfully recovered (</w:t>
      </w:r>
      <m:oMath>
        <m:r>
          <m:t>r</m:t>
        </m:r>
        <m:r>
          <m:rPr>
            <m:sty m:val="p"/>
          </m:rPr>
          <m:t>=</m:t>
        </m:r>
        <m:r>
          <m:t>.59</m:t>
        </m:r>
      </m:oMath>
      <w:r>
        <w:t xml:space="preserve">, 95% CI</w:t>
      </w:r>
      <w:r>
        <w:t xml:space="preserve"> </w:t>
      </w:r>
      <m:oMath>
        <m:d>
          <m:dPr>
            <m:begChr m:val="["/>
            <m:endChr m:val="]"/>
            <m:sepChr m:val=""/>
            <m:grow/>
          </m:dPr>
          <m:e>
            <m:r>
              <m:t>.49</m:t>
            </m:r>
            <m:r>
              <m:rPr>
                <m:sty m:val="p"/>
              </m:rPr>
              <m:t>,</m:t>
            </m:r>
            <m:r>
              <m:t>.68</m:t>
            </m:r>
          </m:e>
        </m:d>
      </m:oMath>
      <w:r>
        <w:t xml:space="preserve">,</w:t>
      </w:r>
      <w:r>
        <w:t xml:space="preserve"> </w:t>
      </w:r>
      <m:oMath>
        <m:r>
          <m:t>t</m:t>
        </m:r>
        <m:d>
          <m:dPr>
            <m:begChr m:val="("/>
            <m:endChr m:val=")"/>
            <m:sepChr m:val=""/>
            <m:grow/>
          </m:dPr>
          <m:e>
            <m:r>
              <m:t>198</m:t>
            </m:r>
          </m:e>
        </m:d>
        <m:r>
          <m:rPr>
            <m:sty m:val="p"/>
          </m:rPr>
          <m:t>=</m:t>
        </m:r>
        <m:r>
          <m:t>10.33</m:t>
        </m:r>
      </m:oMath>
      <w:r>
        <w:t xml:space="preserve">,</w:t>
      </w:r>
      <w:r>
        <w:t xml:space="preserve"> </w:t>
      </w:r>
      <m:oMath>
        <m:r>
          <m:t>p</m:t>
        </m:r>
        <m:r>
          <m:rPr>
            <m:sty m:val="p"/>
          </m:rPr>
          <m:t>&lt;</m:t>
        </m:r>
        <m:r>
          <m:t>.001</m:t>
        </m:r>
      </m:oMath>
      <w:r>
        <w:t xml:space="preserve">).</w:t>
      </w:r>
    </w:p>
    <w:bookmarkEnd w:id="25"/>
    <w:bookmarkStart w:id="32" w:name="model-fit"/>
    <w:p>
      <w:pPr>
        <w:pStyle w:val="Heading2"/>
      </w:pPr>
      <w:r>
        <w:t xml:space="preserve">Model fit</w:t>
      </w:r>
    </w:p>
    <w:p>
      <w:pPr>
        <w:pStyle w:val="FirstParagraph"/>
      </w:pPr>
      <w:r>
        <w:t xml:space="preserve">Reassured by these model and parameter recovery results, we turned to empirical data from Experiments 2-4. We decided not to use data from Exp. 1, as in this experiment visibility gradually increased, violating model assumptions regarding the stability of drift rate over time.</w:t>
      </w:r>
    </w:p>
    <w:p>
      <w:pPr>
        <w:pStyle w:val="CaptionedFigure"/>
      </w:pPr>
      <w:r>
        <w:drawing>
          <wp:inline>
            <wp:extent cx="4620126" cy="3696101"/>
            <wp:effectExtent b="0" l="0" r="0" t="0"/>
            <wp:docPr descr="Model fit results for experiments 2-4. Darker values correspond to better fits." title="" id="27" name="Picture"/>
            <a:graphic>
              <a:graphicData uri="http://schemas.openxmlformats.org/drawingml/2006/picture">
                <pic:pic>
                  <pic:nvPicPr>
                    <pic:cNvPr descr="compareModelFits_files/figure-docx/model_fi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Model fit results for experiments 2-4. Darker values correspond to better fits.</w:t>
      </w:r>
    </w:p>
    <w:bookmarkStart w:id="29" w:name="experiment-2-context-effects"/>
    <w:p>
      <w:pPr>
        <w:pStyle w:val="Heading3"/>
      </w:pPr>
      <w:r>
        <w:t xml:space="preserve">Experiment 2: context effects</w:t>
      </w:r>
    </w:p>
    <w:p>
      <w:pPr>
        <w:pStyle w:val="FirstParagraph"/>
      </w:pPr>
      <w:r>
        <w:t xml:space="preserve">In Exp. 2, the target stimulus was flankered by congruent or incongruent letters. For the purpose of this original model selection stage, we collapsed over all trials and asked which model fit the data best.</w:t>
      </w:r>
    </w:p>
    <w:p>
      <w:pPr>
        <w:pStyle w:val="BodyText"/>
      </w:pPr>
      <w:r>
        <w:t xml:space="preserve">Symmetric model 1 fit the data best (mean adjusted BIC = 191.27), significantly better than models 2 (</w:t>
      </w:r>
      <m:oMath>
        <m:r>
          <m:t>t</m:t>
        </m:r>
        <m:d>
          <m:dPr>
            <m:begChr m:val="("/>
            <m:endChr m:val=")"/>
            <m:sepChr m:val=""/>
            <m:grow/>
          </m:dPr>
          <m:e>
            <m:r>
              <m:t>297</m:t>
            </m:r>
          </m:e>
        </m:d>
        <m:r>
          <m:rPr>
            <m:sty m:val="p"/>
          </m:rPr>
          <m:t>=</m:t>
        </m:r>
        <m:r>
          <m:rPr>
            <m:sty m:val="p"/>
          </m:rPr>
          <m:t>−</m:t>
        </m:r>
        <m:r>
          <m:t>8.85</m:t>
        </m:r>
      </m:oMath>
      <w:r>
        <w:t xml:space="preserve">,</w:t>
      </w:r>
      <w:r>
        <w:t xml:space="preserve"> </w:t>
      </w:r>
      <m:oMath>
        <m:r>
          <m:t>p</m:t>
        </m:r>
        <m:r>
          <m:rPr>
            <m:sty m:val="p"/>
          </m:rPr>
          <m:t>&lt;</m:t>
        </m:r>
        <m:r>
          <m:t>.001</m:t>
        </m:r>
      </m:oMath>
      <w:r>
        <w:t xml:space="preserve">), 3 (</w:t>
      </w:r>
      <m:oMath>
        <m:r>
          <m:t>t</m:t>
        </m:r>
        <m:d>
          <m:dPr>
            <m:begChr m:val="("/>
            <m:endChr m:val=")"/>
            <m:sepChr m:val=""/>
            <m:grow/>
          </m:dPr>
          <m:e>
            <m:r>
              <m:t>297</m:t>
            </m:r>
          </m:e>
        </m:d>
        <m:r>
          <m:rPr>
            <m:sty m:val="p"/>
          </m:rPr>
          <m:t>=</m:t>
        </m:r>
        <m:r>
          <m:rPr>
            <m:sty m:val="p"/>
          </m:rPr>
          <m:t>−</m:t>
        </m:r>
        <m:r>
          <m:t>7.41</m:t>
        </m:r>
      </m:oMath>
      <w:r>
        <w:t xml:space="preserve">,</w:t>
      </w:r>
      <w:r>
        <w:t xml:space="preserve"> </w:t>
      </w:r>
      <m:oMath>
        <m:r>
          <m:t>p</m:t>
        </m:r>
        <m:r>
          <m:rPr>
            <m:sty m:val="p"/>
          </m:rPr>
          <m:t>&lt;</m:t>
        </m:r>
        <m:r>
          <m:t>.001</m:t>
        </m:r>
      </m:oMath>
      <w:r>
        <w:t xml:space="preserve">) and the unequal variance variants 4 (</w:t>
      </w:r>
      <m:oMath>
        <m:r>
          <m:t>t</m:t>
        </m:r>
        <m:d>
          <m:dPr>
            <m:begChr m:val="("/>
            <m:endChr m:val=")"/>
            <m:sepChr m:val=""/>
            <m:grow/>
          </m:dPr>
          <m:e>
            <m:r>
              <m:t>297</m:t>
            </m:r>
          </m:e>
        </m:d>
        <m:r>
          <m:rPr>
            <m:sty m:val="p"/>
          </m:rPr>
          <m:t>=</m:t>
        </m:r>
        <m:r>
          <m:rPr>
            <m:sty m:val="p"/>
          </m:rPr>
          <m:t>−</m:t>
        </m:r>
        <m:r>
          <m:t>11.69</m:t>
        </m:r>
      </m:oMath>
      <w:r>
        <w:t xml:space="preserve">,</w:t>
      </w:r>
      <w:r>
        <w:t xml:space="preserve"> </w:t>
      </w:r>
      <m:oMath>
        <m:r>
          <m:t>p</m:t>
        </m:r>
        <m:r>
          <m:rPr>
            <m:sty m:val="p"/>
          </m:rPr>
          <m:t>&lt;</m:t>
        </m:r>
        <m:r>
          <m:t>.001</m:t>
        </m:r>
      </m:oMath>
      <w:r>
        <w:t xml:space="preserve">), 5 (</w:t>
      </w:r>
      <m:oMath>
        <m:r>
          <m:t>t</m:t>
        </m:r>
        <m:d>
          <m:dPr>
            <m:begChr m:val="("/>
            <m:endChr m:val=")"/>
            <m:sepChr m:val=""/>
            <m:grow/>
          </m:dPr>
          <m:e>
            <m:r>
              <m:t>297</m:t>
            </m:r>
          </m:e>
        </m:d>
        <m:r>
          <m:rPr>
            <m:sty m:val="p"/>
          </m:rPr>
          <m:t>=</m:t>
        </m:r>
        <m:r>
          <m:rPr>
            <m:sty m:val="p"/>
          </m:rPr>
          <m:t>−</m:t>
        </m:r>
        <m:r>
          <m:t>10.99</m:t>
        </m:r>
      </m:oMath>
      <w:r>
        <w:t xml:space="preserve">,</w:t>
      </w:r>
      <w:r>
        <w:t xml:space="preserve"> </w:t>
      </w:r>
      <m:oMath>
        <m:r>
          <m:t>p</m:t>
        </m:r>
        <m:r>
          <m:rPr>
            <m:sty m:val="p"/>
          </m:rPr>
          <m:t>&lt;</m:t>
        </m:r>
        <m:r>
          <m:t>.001</m:t>
        </m:r>
      </m:oMath>
      <w:r>
        <w:t xml:space="preserve">) and 6 (</w:t>
      </w:r>
      <m:oMath>
        <m:r>
          <m:t>t</m:t>
        </m:r>
        <m:d>
          <m:dPr>
            <m:begChr m:val="("/>
            <m:endChr m:val=")"/>
            <m:sepChr m:val=""/>
            <m:grow/>
          </m:dPr>
          <m:e>
            <m:r>
              <m:t>297</m:t>
            </m:r>
          </m:e>
        </m:d>
        <m:r>
          <m:rPr>
            <m:sty m:val="p"/>
          </m:rPr>
          <m:t>=</m:t>
        </m:r>
        <m:r>
          <m:rPr>
            <m:sty m:val="p"/>
          </m:rPr>
          <m:t>−</m:t>
        </m:r>
        <m:r>
          <m:t>10.08</m:t>
        </m:r>
      </m:oMath>
      <w:r>
        <w:t xml:space="preserve">,</w:t>
      </w:r>
      <w:r>
        <w:t xml:space="preserve"> </w:t>
      </w:r>
      <m:oMath>
        <m:r>
          <m:t>p</m:t>
        </m:r>
        <m:r>
          <m:rPr>
            <m:sty m:val="p"/>
          </m:rPr>
          <m:t>&lt;</m:t>
        </m:r>
        <m:r>
          <m:t>.001</m:t>
        </m:r>
      </m:oMath>
      <w:r>
        <w:t xml:space="preserve">).</w:t>
      </w:r>
    </w:p>
    <w:p>
      <w:pPr>
        <w:pStyle w:val="BodyText"/>
      </w:pPr>
      <w:r>
        <w:t xml:space="preserve">Together, data from Exp. 2 was best described by a model that assumes evidence accumulation for both presence and absence, with no difference in the associated noise. Interestingly, drift rates in the fitted models were significantly</w:t>
      </w:r>
      <w:r>
        <w:t xml:space="preserve"> </w:t>
      </w:r>
      <w:r>
        <w:rPr>
          <w:iCs/>
          <w:i/>
        </w:rPr>
        <w:t xml:space="preserve">steeper</w:t>
      </w:r>
      <w:r>
        <w:t xml:space="preserve"> </w:t>
      </w:r>
      <w:r>
        <w:t xml:space="preserve">in target-absent compared to target-present trials (</w:t>
      </w:r>
      <m:oMath>
        <m:r>
          <m:t>M</m:t>
        </m:r>
        <m:r>
          <m:rPr>
            <m:sty m:val="p"/>
          </m:rPr>
          <m:t>=</m:t>
        </m:r>
        <m:r>
          <m:rPr>
            <m:sty m:val="p"/>
          </m:rPr>
          <m:t>−</m:t>
        </m:r>
        <m:r>
          <m:t>0.69</m:t>
        </m:r>
      </m:oMath>
      <w:r>
        <w:t xml:space="preserve">, 95% CI</w:t>
      </w:r>
      <w:r>
        <w:t xml:space="preserve"> </w:t>
      </w:r>
      <m:oMath>
        <m:d>
          <m:dPr>
            <m:begChr m:val="["/>
            <m:endChr m:val="]"/>
            <m:sepChr m:val=""/>
            <m:grow/>
          </m:dPr>
          <m:e>
            <m:r>
              <m:rPr>
                <m:sty m:val="p"/>
              </m:rPr>
              <m:t>−</m:t>
            </m:r>
            <m:r>
              <m:t>0.76</m:t>
            </m:r>
            <m:r>
              <m:rPr>
                <m:sty m:val="p"/>
              </m:rPr>
              <m:t>,</m:t>
            </m:r>
            <m:r>
              <m:rPr>
                <m:sty m:val="p"/>
              </m:rPr>
              <m:t>−</m:t>
            </m:r>
            <m:r>
              <m:t>0.62</m:t>
            </m:r>
          </m:e>
        </m:d>
      </m:oMath>
      <w:r>
        <w:t xml:space="preserve">,</w:t>
      </w:r>
      <w:r>
        <w:t xml:space="preserve"> </w:t>
      </w:r>
      <m:oMath>
        <m:r>
          <m:t>t</m:t>
        </m:r>
        <m:d>
          <m:dPr>
            <m:begChr m:val="("/>
            <m:endChr m:val=")"/>
            <m:sepChr m:val=""/>
            <m:grow/>
          </m:dPr>
          <m:e>
            <m:r>
              <m:t>297</m:t>
            </m:r>
          </m:e>
        </m:d>
        <m:r>
          <m:rPr>
            <m:sty m:val="p"/>
          </m:rPr>
          <m:t>=</m:t>
        </m:r>
        <m:r>
          <m:rPr>
            <m:sty m:val="p"/>
          </m:rPr>
          <m:t>−</m:t>
        </m:r>
        <m:r>
          <m:t>19.47</m:t>
        </m:r>
      </m:oMath>
      <w:r>
        <w:t xml:space="preserve">,</w:t>
      </w:r>
      <w:r>
        <w:t xml:space="preserve"> </w:t>
      </w:r>
      <m:oMath>
        <m:r>
          <m:t>p</m:t>
        </m:r>
        <m:r>
          <m:rPr>
            <m:sty m:val="p"/>
          </m:rPr>
          <m:t>&lt;</m:t>
        </m:r>
        <m:r>
          <m:t>.001</m:t>
        </m:r>
      </m:oMath>
      <w:r>
        <w:t xml:space="preserve">). This was balanced by a starting point bias that was closer to the upper boundary (</w:t>
      </w:r>
      <m:oMath>
        <m:r>
          <m:t>M</m:t>
        </m:r>
        <m:r>
          <m:rPr>
            <m:sty m:val="p"/>
          </m:rPr>
          <m:t>=</m:t>
        </m:r>
        <m:r>
          <m:t>0.28</m:t>
        </m:r>
      </m:oMath>
      <w:r>
        <w:t xml:space="preserve">, 95% CI</w:t>
      </w:r>
      <w:r>
        <w:t xml:space="preserve"> </w:t>
      </w:r>
      <m:oMath>
        <m:d>
          <m:dPr>
            <m:begChr m:val="["/>
            <m:endChr m:val="]"/>
            <m:sepChr m:val=""/>
            <m:grow/>
          </m:dPr>
          <m:e>
            <m:r>
              <m:t>0.26</m:t>
            </m:r>
            <m:r>
              <m:rPr>
                <m:sty m:val="p"/>
              </m:rPr>
              <m:t>,</m:t>
            </m:r>
            <m:r>
              <m:t>0.30</m:t>
            </m:r>
          </m:e>
        </m:d>
      </m:oMath>
      <w:r>
        <w:t xml:space="preserve">,</w:t>
      </w:r>
      <w:r>
        <w:t xml:space="preserve"> </w:t>
      </w:r>
      <m:oMath>
        <m:r>
          <m:t>t</m:t>
        </m:r>
        <m:d>
          <m:dPr>
            <m:begChr m:val="("/>
            <m:endChr m:val=")"/>
            <m:sepChr m:val=""/>
            <m:grow/>
          </m:dPr>
          <m:e>
            <m:r>
              <m:t>297</m:t>
            </m:r>
          </m:e>
        </m:d>
        <m:r>
          <m:rPr>
            <m:sty m:val="p"/>
          </m:rPr>
          <m:t>=</m:t>
        </m:r>
        <m:r>
          <m:t>28.88</m:t>
        </m:r>
      </m:oMath>
      <w:r>
        <w:t xml:space="preserve">,</w:t>
      </w:r>
      <w:r>
        <w:t xml:space="preserve"> </w:t>
      </w:r>
      <m:oMath>
        <m:r>
          <m:t>p</m:t>
        </m:r>
        <m:r>
          <m:rPr>
            <m:sty m:val="p"/>
          </m:rPr>
          <m:t>&lt;</m:t>
        </m:r>
        <m:r>
          <m:t>.001</m:t>
        </m:r>
      </m:oMath>
      <w:r>
        <w:t xml:space="preserve">).</w:t>
      </w:r>
    </w:p>
    <w:p>
      <w:pPr>
        <w:pStyle w:val="BodyText"/>
      </w:pPr>
      <w:r>
        <w:t xml:space="preserve">When allowed to vary, drift noise in target-absent trials was significantly reduced relative to target-present trials (</w:t>
      </w:r>
      <m:oMath>
        <m:r>
          <m:t>M</m:t>
        </m:r>
        <m:r>
          <m:rPr>
            <m:sty m:val="p"/>
          </m:rPr>
          <m:t>=</m:t>
        </m:r>
        <m:r>
          <m:t>0.89</m:t>
        </m:r>
      </m:oMath>
      <w:r>
        <w:t xml:space="preserve">, 95% CI</w:t>
      </w:r>
      <w:r>
        <w:t xml:space="preserve"> </w:t>
      </w:r>
      <m:oMath>
        <m:d>
          <m:dPr>
            <m:begChr m:val="["/>
            <m:endChr m:val="]"/>
            <m:sepChr m:val=""/>
            <m:grow/>
          </m:dPr>
          <m:e>
            <m:r>
              <m:t>0.88</m:t>
            </m:r>
            <m:r>
              <m:rPr>
                <m:sty m:val="p"/>
              </m:rPr>
              <m:t>,</m:t>
            </m:r>
            <m:r>
              <m:t>0.91</m:t>
            </m:r>
          </m:e>
        </m:d>
      </m:oMath>
      <w:r>
        <w:t xml:space="preserve">,</w:t>
      </w:r>
      <w:r>
        <w:t xml:space="preserve"> </w:t>
      </w:r>
      <m:oMath>
        <m:r>
          <m:t>t</m:t>
        </m:r>
        <m:d>
          <m:dPr>
            <m:begChr m:val="("/>
            <m:endChr m:val=")"/>
            <m:sepChr m:val=""/>
            <m:grow/>
          </m:dPr>
          <m:e>
            <m:r>
              <m:t>297</m:t>
            </m:r>
          </m:e>
        </m:d>
        <m:r>
          <m:rPr>
            <m:sty m:val="p"/>
          </m:rPr>
          <m:t>=</m:t>
        </m:r>
        <m:r>
          <m:rPr>
            <m:sty m:val="p"/>
          </m:rPr>
          <m:t>−</m:t>
        </m:r>
        <m:r>
          <m:t>12.32</m:t>
        </m:r>
      </m:oMath>
      <w:r>
        <w:t xml:space="preserve">,</w:t>
      </w:r>
      <w:r>
        <w:t xml:space="preserve"> </w:t>
      </w:r>
      <m:oMath>
        <m:r>
          <m:t>p</m:t>
        </m:r>
        <m:r>
          <m:rPr>
            <m:sty m:val="p"/>
          </m:rPr>
          <m:t>&lt;</m:t>
        </m:r>
        <m:r>
          <m:t>.001</m:t>
        </m:r>
      </m:oMath>
      <w:r>
        <w:t xml:space="preserve"> </w:t>
      </w:r>
      <w:r>
        <w:t xml:space="preserve">for a t-test against 1). However, releasing the equal variance assumption did not significantly improve model fit, as indicated by the lower BIC for model 1 compared to model 4.</w:t>
      </w:r>
    </w:p>
    <w:bookmarkEnd w:id="29"/>
    <w:bookmarkStart w:id="30" w:name="experiment-3-dusty-windows"/>
    <w:p>
      <w:pPr>
        <w:pStyle w:val="Heading3"/>
      </w:pPr>
      <w:r>
        <w:t xml:space="preserve">Experiment 3: dusty windows</w:t>
      </w:r>
    </w:p>
    <w:p>
      <w:pPr>
        <w:pStyle w:val="FirstParagraph"/>
      </w:pPr>
      <w:r>
        <w:t xml:space="preserve">In Exp. 3, the target stimulus was partly occluded by black pixels. Here too, for the purpose of this original model selection stage, we collapsed over all trials and asked which model fit the data best.</w:t>
      </w:r>
    </w:p>
    <w:p>
      <w:pPr>
        <w:pStyle w:val="BodyText"/>
      </w:pPr>
      <w:r>
        <w:t xml:space="preserve">Like in Exp. 2, symmetric model 1 fit the data best (mean adjusted BIC = 170.54), significantly better than models 2 (</w:t>
      </w:r>
      <m:oMath>
        <m:r>
          <m:t>t</m:t>
        </m:r>
        <m:d>
          <m:dPr>
            <m:begChr m:val="("/>
            <m:endChr m:val=")"/>
            <m:sepChr m:val=""/>
            <m:grow/>
          </m:dPr>
          <m:e>
            <m:r>
              <m:t>250</m:t>
            </m:r>
          </m:e>
        </m:d>
        <m:r>
          <m:rPr>
            <m:sty m:val="p"/>
          </m:rPr>
          <m:t>=</m:t>
        </m:r>
        <m:r>
          <m:rPr>
            <m:sty m:val="p"/>
          </m:rPr>
          <m:t>−</m:t>
        </m:r>
        <m:r>
          <m:t>16.61</m:t>
        </m:r>
      </m:oMath>
      <w:r>
        <w:t xml:space="preserve">,</w:t>
      </w:r>
      <w:r>
        <w:t xml:space="preserve"> </w:t>
      </w:r>
      <m:oMath>
        <m:r>
          <m:t>p</m:t>
        </m:r>
        <m:r>
          <m:rPr>
            <m:sty m:val="p"/>
          </m:rPr>
          <m:t>&lt;</m:t>
        </m:r>
        <m:r>
          <m:t>.001</m:t>
        </m:r>
      </m:oMath>
      <w:r>
        <w:t xml:space="preserve">), 3 (</w:t>
      </w:r>
      <m:oMath>
        <m:r>
          <m:t>t</m:t>
        </m:r>
        <m:d>
          <m:dPr>
            <m:begChr m:val="("/>
            <m:endChr m:val=")"/>
            <m:sepChr m:val=""/>
            <m:grow/>
          </m:dPr>
          <m:e>
            <m:r>
              <m:t>250</m:t>
            </m:r>
          </m:e>
        </m:d>
        <m:r>
          <m:rPr>
            <m:sty m:val="p"/>
          </m:rPr>
          <m:t>=</m:t>
        </m:r>
        <m:r>
          <m:rPr>
            <m:sty m:val="p"/>
          </m:rPr>
          <m:t>−</m:t>
        </m:r>
        <m:r>
          <m:t>15.18</m:t>
        </m:r>
      </m:oMath>
      <w:r>
        <w:t xml:space="preserve">,</w:t>
      </w:r>
      <w:r>
        <w:t xml:space="preserve"> </w:t>
      </w:r>
      <m:oMath>
        <m:r>
          <m:t>p</m:t>
        </m:r>
        <m:r>
          <m:rPr>
            <m:sty m:val="p"/>
          </m:rPr>
          <m:t>&lt;</m:t>
        </m:r>
        <m:r>
          <m:t>.001</m:t>
        </m:r>
      </m:oMath>
      <w:r>
        <w:t xml:space="preserve">) and the unequal variance variants 4 (</w:t>
      </w:r>
      <m:oMath>
        <m:r>
          <m:t>t</m:t>
        </m:r>
        <m:d>
          <m:dPr>
            <m:begChr m:val="("/>
            <m:endChr m:val=")"/>
            <m:sepChr m:val=""/>
            <m:grow/>
          </m:dPr>
          <m:e>
            <m:r>
              <m:t>250</m:t>
            </m:r>
          </m:e>
        </m:d>
        <m:r>
          <m:rPr>
            <m:sty m:val="p"/>
          </m:rPr>
          <m:t>=</m:t>
        </m:r>
        <m:r>
          <m:rPr>
            <m:sty m:val="p"/>
          </m:rPr>
          <m:t>−</m:t>
        </m:r>
        <m:r>
          <m:t>5.63</m:t>
        </m:r>
      </m:oMath>
      <w:r>
        <w:t xml:space="preserve">,</w:t>
      </w:r>
      <w:r>
        <w:t xml:space="preserve"> </w:t>
      </w:r>
      <m:oMath>
        <m:r>
          <m:t>p</m:t>
        </m:r>
        <m:r>
          <m:rPr>
            <m:sty m:val="p"/>
          </m:rPr>
          <m:t>&lt;</m:t>
        </m:r>
        <m:r>
          <m:t>.001</m:t>
        </m:r>
      </m:oMath>
      <w:r>
        <w:t xml:space="preserve">), 5 (</w:t>
      </w:r>
      <m:oMath>
        <m:r>
          <m:t>t</m:t>
        </m:r>
        <m:d>
          <m:dPr>
            <m:begChr m:val="("/>
            <m:endChr m:val=")"/>
            <m:sepChr m:val=""/>
            <m:grow/>
          </m:dPr>
          <m:e>
            <m:r>
              <m:t>250</m:t>
            </m:r>
          </m:e>
        </m:d>
        <m:r>
          <m:rPr>
            <m:sty m:val="p"/>
          </m:rPr>
          <m:t>=</m:t>
        </m:r>
        <m:r>
          <m:rPr>
            <m:sty m:val="p"/>
          </m:rPr>
          <m:t>−</m:t>
        </m:r>
        <m:r>
          <m:t>16.35</m:t>
        </m:r>
      </m:oMath>
      <w:r>
        <w:t xml:space="preserve">,</w:t>
      </w:r>
      <w:r>
        <w:t xml:space="preserve"> </w:t>
      </w:r>
      <m:oMath>
        <m:r>
          <m:t>p</m:t>
        </m:r>
        <m:r>
          <m:rPr>
            <m:sty m:val="p"/>
          </m:rPr>
          <m:t>&lt;</m:t>
        </m:r>
        <m:r>
          <m:t>.001</m:t>
        </m:r>
      </m:oMath>
      <w:r>
        <w:t xml:space="preserve">) and 6 (</w:t>
      </w:r>
      <m:oMath>
        <m:r>
          <m:t>t</m:t>
        </m:r>
        <m:d>
          <m:dPr>
            <m:begChr m:val="("/>
            <m:endChr m:val=")"/>
            <m:sepChr m:val=""/>
            <m:grow/>
          </m:dPr>
          <m:e>
            <m:r>
              <m:t>250</m:t>
            </m:r>
          </m:e>
        </m:d>
        <m:r>
          <m:rPr>
            <m:sty m:val="p"/>
          </m:rPr>
          <m:t>=</m:t>
        </m:r>
        <m:r>
          <m:rPr>
            <m:sty m:val="p"/>
          </m:rPr>
          <m:t>−</m:t>
        </m:r>
        <m:r>
          <m:t>15.94</m:t>
        </m:r>
      </m:oMath>
      <w:r>
        <w:t xml:space="preserve">,</w:t>
      </w:r>
      <w:r>
        <w:t xml:space="preserve"> </w:t>
      </w:r>
      <m:oMath>
        <m:r>
          <m:t>p</m:t>
        </m:r>
        <m:r>
          <m:rPr>
            <m:sty m:val="p"/>
          </m:rPr>
          <m:t>&lt;</m:t>
        </m:r>
        <m:r>
          <m:t>.001</m:t>
        </m:r>
      </m:oMath>
      <w:r>
        <w:t xml:space="preserve">).</w:t>
      </w:r>
    </w:p>
    <w:p>
      <w:pPr>
        <w:pStyle w:val="BodyText"/>
      </w:pPr>
      <w:r>
        <w:t xml:space="preserve">Mirroring the results from Exp. 2, data was best captured by a symmetric model with equal variance. Here too, drift rates in the fitted models were significantly steeper in target-absent compared to target-present trials (</w:t>
      </w:r>
      <m:oMath>
        <m:r>
          <m:t>M</m:t>
        </m:r>
        <m:r>
          <m:rPr>
            <m:sty m:val="p"/>
          </m:rPr>
          <m:t>=</m:t>
        </m:r>
        <m:r>
          <m:rPr>
            <m:sty m:val="p"/>
          </m:rPr>
          <m:t>−</m:t>
        </m:r>
        <m:r>
          <m:t>0.83</m:t>
        </m:r>
      </m:oMath>
      <w:r>
        <w:t xml:space="preserve">, 95% CI</w:t>
      </w:r>
      <w:r>
        <w:t xml:space="preserve"> </w:t>
      </w:r>
      <m:oMath>
        <m:d>
          <m:dPr>
            <m:begChr m:val="["/>
            <m:endChr m:val="]"/>
            <m:sepChr m:val=""/>
            <m:grow/>
          </m:dPr>
          <m:e>
            <m:r>
              <m:rPr>
                <m:sty m:val="p"/>
              </m:rPr>
              <m:t>−</m:t>
            </m:r>
            <m:r>
              <m:t>0.93</m:t>
            </m:r>
            <m:r>
              <m:rPr>
                <m:sty m:val="p"/>
              </m:rPr>
              <m:t>,</m:t>
            </m:r>
            <m:r>
              <m:rPr>
                <m:sty m:val="p"/>
              </m:rPr>
              <m:t>−</m:t>
            </m:r>
            <m:r>
              <m:t>0.74</m:t>
            </m:r>
          </m:e>
        </m:d>
      </m:oMath>
      <w:r>
        <w:t xml:space="preserve">,</w:t>
      </w:r>
      <w:r>
        <w:t xml:space="preserve"> </w:t>
      </w:r>
      <m:oMath>
        <m:r>
          <m:t>t</m:t>
        </m:r>
        <m:d>
          <m:dPr>
            <m:begChr m:val="("/>
            <m:endChr m:val=")"/>
            <m:sepChr m:val=""/>
            <m:grow/>
          </m:dPr>
          <m:e>
            <m:r>
              <m:t>250</m:t>
            </m:r>
          </m:e>
        </m:d>
        <m:r>
          <m:rPr>
            <m:sty m:val="p"/>
          </m:rPr>
          <m:t>=</m:t>
        </m:r>
        <m:r>
          <m:rPr>
            <m:sty m:val="p"/>
          </m:rPr>
          <m:t>−</m:t>
        </m:r>
        <m:r>
          <m:t>17.51</m:t>
        </m:r>
      </m:oMath>
      <w:r>
        <w:t xml:space="preserve">,</w:t>
      </w:r>
      <w:r>
        <w:t xml:space="preserve"> </w:t>
      </w:r>
      <m:oMath>
        <m:r>
          <m:t>p</m:t>
        </m:r>
        <m:r>
          <m:rPr>
            <m:sty m:val="p"/>
          </m:rPr>
          <m:t>&lt;</m:t>
        </m:r>
        <m:r>
          <m:t>.001</m:t>
        </m:r>
      </m:oMath>
      <w:r>
        <w:t xml:space="preserve">). Again, this was balanced by a starting point bias that was closer to the upper boundary (</w:t>
      </w:r>
      <m:oMath>
        <m:r>
          <m:t>M</m:t>
        </m:r>
        <m:r>
          <m:rPr>
            <m:sty m:val="p"/>
          </m:rPr>
          <m:t>=</m:t>
        </m:r>
        <m:r>
          <m:t>0.32</m:t>
        </m:r>
      </m:oMath>
      <w:r>
        <w:t xml:space="preserve">, 95% CI</w:t>
      </w:r>
      <w:r>
        <w:t xml:space="preserve"> </w:t>
      </w:r>
      <m:oMath>
        <m:d>
          <m:dPr>
            <m:begChr m:val="["/>
            <m:endChr m:val="]"/>
            <m:sepChr m:val=""/>
            <m:grow/>
          </m:dPr>
          <m:e>
            <m:r>
              <m:t>0.29</m:t>
            </m:r>
            <m:r>
              <m:rPr>
                <m:sty m:val="p"/>
              </m:rPr>
              <m:t>,</m:t>
            </m:r>
            <m:r>
              <m:t>0.34</m:t>
            </m:r>
          </m:e>
        </m:d>
      </m:oMath>
      <w:r>
        <w:t xml:space="preserve">,</w:t>
      </w:r>
      <w:r>
        <w:t xml:space="preserve"> </w:t>
      </w:r>
      <m:oMath>
        <m:r>
          <m:t>t</m:t>
        </m:r>
        <m:d>
          <m:dPr>
            <m:begChr m:val="("/>
            <m:endChr m:val=")"/>
            <m:sepChr m:val=""/>
            <m:grow/>
          </m:dPr>
          <m:e>
            <m:r>
              <m:t>250</m:t>
            </m:r>
          </m:e>
        </m:d>
        <m:r>
          <m:rPr>
            <m:sty m:val="p"/>
          </m:rPr>
          <m:t>=</m:t>
        </m:r>
        <m:r>
          <m:t>29.57</m:t>
        </m:r>
      </m:oMath>
      <w:r>
        <w:t xml:space="preserve">,</w:t>
      </w:r>
      <w:r>
        <w:t xml:space="preserve"> </w:t>
      </w:r>
      <m:oMath>
        <m:r>
          <m:t>p</m:t>
        </m:r>
        <m:r>
          <m:rPr>
            <m:sty m:val="p"/>
          </m:rPr>
          <m:t>&lt;</m:t>
        </m:r>
        <m:r>
          <m:t>.001</m:t>
        </m:r>
      </m:oMath>
      <w:r>
        <w:t xml:space="preserve">). Finally, despite a preference for model 1, when allowed to vary between target-absent and target-absent trials, drift noise was significantly reduced in target-absent trials (</w:t>
      </w:r>
      <m:oMath>
        <m:r>
          <m:t>M</m:t>
        </m:r>
        <m:r>
          <m:rPr>
            <m:sty m:val="p"/>
          </m:rPr>
          <m:t>=</m:t>
        </m:r>
        <m:r>
          <m:t>0.84</m:t>
        </m:r>
      </m:oMath>
      <w:r>
        <w:t xml:space="preserve">, 95% CI</w:t>
      </w:r>
      <w:r>
        <w:t xml:space="preserve"> </w:t>
      </w:r>
      <m:oMath>
        <m:d>
          <m:dPr>
            <m:begChr m:val="["/>
            <m:endChr m:val="]"/>
            <m:sepChr m:val=""/>
            <m:grow/>
          </m:dPr>
          <m:e>
            <m:r>
              <m:t>0.82</m:t>
            </m:r>
            <m:r>
              <m:rPr>
                <m:sty m:val="p"/>
              </m:rPr>
              <m:t>,</m:t>
            </m:r>
            <m:r>
              <m:t>0.87</m:t>
            </m:r>
          </m:e>
        </m:d>
      </m:oMath>
      <w:r>
        <w:t xml:space="preserve">,</w:t>
      </w:r>
      <w:r>
        <w:t xml:space="preserve"> </w:t>
      </w:r>
      <m:oMath>
        <m:r>
          <m:t>t</m:t>
        </m:r>
        <m:d>
          <m:dPr>
            <m:begChr m:val="("/>
            <m:endChr m:val=")"/>
            <m:sepChr m:val=""/>
            <m:grow/>
          </m:dPr>
          <m:e>
            <m:r>
              <m:t>250</m:t>
            </m:r>
          </m:e>
        </m:d>
        <m:r>
          <m:rPr>
            <m:sty m:val="p"/>
          </m:rPr>
          <m:t>=</m:t>
        </m:r>
        <m:r>
          <m:rPr>
            <m:sty m:val="p"/>
          </m:rPr>
          <m:t>−</m:t>
        </m:r>
        <m:r>
          <m:t>13.30</m:t>
        </m:r>
      </m:oMath>
      <w:r>
        <w:t xml:space="preserve">,</w:t>
      </w:r>
      <w:r>
        <w:t xml:space="preserve"> </w:t>
      </w:r>
      <m:oMath>
        <m:r>
          <m:t>p</m:t>
        </m:r>
        <m:r>
          <m:rPr>
            <m:sty m:val="p"/>
          </m:rPr>
          <m:t>&lt;</m:t>
        </m:r>
        <m:r>
          <m:t>.001</m:t>
        </m:r>
      </m:oMath>
      <w:r>
        <w:t xml:space="preserve"> </w:t>
      </w:r>
      <w:r>
        <w:t xml:space="preserve">for a t-test against 1).</w:t>
      </w:r>
    </w:p>
    <w:bookmarkEnd w:id="30"/>
    <w:bookmarkStart w:id="31" w:name="experiment-4-line-occluders"/>
    <w:p>
      <w:pPr>
        <w:pStyle w:val="Heading3"/>
      </w:pPr>
      <w:r>
        <w:t xml:space="preserve">Experiment 4: line occluders</w:t>
      </w:r>
    </w:p>
    <w:p>
      <w:pPr>
        <w:pStyle w:val="FirstParagraph"/>
      </w:pPr>
      <w:r>
        <w:t xml:space="preserve">In Exp. 4, stimuli were partly occluded by black horizontal bars. Here too, we collapsed over low and high occlusion levels for the purpose of initial model selection.</w:t>
      </w:r>
    </w:p>
    <w:p>
      <w:pPr>
        <w:pStyle w:val="BodyText"/>
      </w:pPr>
      <w:r>
        <w:t xml:space="preserve">Unlike Exp. 2 and 3, here the best performing model was model 2, where drift rate was set to 0 in target-absent trials, and the lower boundary linearly collapsed (mean adjusted BIC = 198.21). Model 2 captured the data significantly better than model 1 (</w:t>
      </w:r>
      <m:oMath>
        <m:r>
          <m:t>t</m:t>
        </m:r>
        <m:d>
          <m:dPr>
            <m:begChr m:val="("/>
            <m:endChr m:val=")"/>
            <m:sepChr m:val=""/>
            <m:grow/>
          </m:dPr>
          <m:e>
            <m:r>
              <m:t>233</m:t>
            </m:r>
          </m:e>
        </m:d>
        <m:r>
          <m:rPr>
            <m:sty m:val="p"/>
          </m:rPr>
          <m:t>=</m:t>
        </m:r>
        <m:r>
          <m:rPr>
            <m:sty m:val="p"/>
          </m:rPr>
          <m:t>−</m:t>
        </m:r>
        <m:r>
          <m:t>6.22</m:t>
        </m:r>
      </m:oMath>
      <w:r>
        <w:t xml:space="preserve">,</w:t>
      </w:r>
      <w:r>
        <w:t xml:space="preserve"> </w:t>
      </w:r>
      <m:oMath>
        <m:r>
          <m:t>p</m:t>
        </m:r>
        <m:r>
          <m:rPr>
            <m:sty m:val="p"/>
          </m:rPr>
          <m:t>&lt;</m:t>
        </m:r>
        <m:r>
          <m:t>.001</m:t>
        </m:r>
      </m:oMath>
      <w:r>
        <w:t xml:space="preserve">), 4 (</w:t>
      </w:r>
      <m:oMath>
        <m:r>
          <m:t>t</m:t>
        </m:r>
        <m:d>
          <m:dPr>
            <m:begChr m:val="("/>
            <m:endChr m:val=")"/>
            <m:sepChr m:val=""/>
            <m:grow/>
          </m:dPr>
          <m:e>
            <m:r>
              <m:t>233</m:t>
            </m:r>
          </m:e>
        </m:d>
        <m:r>
          <m:rPr>
            <m:sty m:val="p"/>
          </m:rPr>
          <m:t>=</m:t>
        </m:r>
        <m:r>
          <m:rPr>
            <m:sty m:val="p"/>
          </m:rPr>
          <m:t>−</m:t>
        </m:r>
        <m:r>
          <m:t>6.20</m:t>
        </m:r>
      </m:oMath>
      <w:r>
        <w:t xml:space="preserve">,</w:t>
      </w:r>
      <w:r>
        <w:t xml:space="preserve"> </w:t>
      </w:r>
      <m:oMath>
        <m:r>
          <m:t>p</m:t>
        </m:r>
        <m:r>
          <m:rPr>
            <m:sty m:val="p"/>
          </m:rPr>
          <m:t>&lt;</m:t>
        </m:r>
        <m:r>
          <m:t>.001</m:t>
        </m:r>
      </m:oMath>
      <w:r>
        <w:t xml:space="preserve">), and 6 (</w:t>
      </w:r>
      <m:oMath>
        <m:r>
          <m:t>t</m:t>
        </m:r>
        <m:d>
          <m:dPr>
            <m:begChr m:val="("/>
            <m:endChr m:val=")"/>
            <m:sepChr m:val=""/>
            <m:grow/>
          </m:dPr>
          <m:e>
            <m:r>
              <m:t>233</m:t>
            </m:r>
          </m:e>
        </m:d>
        <m:r>
          <m:rPr>
            <m:sty m:val="p"/>
          </m:rPr>
          <m:t>=</m:t>
        </m:r>
        <m:r>
          <m:rPr>
            <m:sty m:val="p"/>
          </m:rPr>
          <m:t>−</m:t>
        </m:r>
        <m:r>
          <m:t>2.76</m:t>
        </m:r>
      </m:oMath>
      <w:r>
        <w:t xml:space="preserve">,</w:t>
      </w:r>
      <w:r>
        <w:t xml:space="preserve"> </w:t>
      </w:r>
      <m:oMath>
        <m:r>
          <m:t>p</m:t>
        </m:r>
        <m:r>
          <m:rPr>
            <m:sty m:val="p"/>
          </m:rPr>
          <m:t>=</m:t>
        </m:r>
        <m:r>
          <m:t>.006</m:t>
        </m:r>
      </m:oMath>
      <w:r>
        <w:t xml:space="preserve">), and marginally over its corresponding unequal-variance variant model 5 (</w:t>
      </w:r>
      <m:oMath>
        <m:r>
          <m:t>t</m:t>
        </m:r>
        <m:d>
          <m:dPr>
            <m:begChr m:val="("/>
            <m:endChr m:val=")"/>
            <m:sepChr m:val=""/>
            <m:grow/>
          </m:dPr>
          <m:e>
            <m:r>
              <m:t>233</m:t>
            </m:r>
          </m:e>
        </m:d>
        <m:r>
          <m:rPr>
            <m:sty m:val="p"/>
          </m:rPr>
          <m:t>=</m:t>
        </m:r>
        <m:r>
          <m:rPr>
            <m:sty m:val="p"/>
          </m:rPr>
          <m:t>−</m:t>
        </m:r>
        <m:r>
          <m:t>1.72</m:t>
        </m:r>
      </m:oMath>
      <w:r>
        <w:t xml:space="preserve">,</w:t>
      </w:r>
      <w:r>
        <w:t xml:space="preserve"> </w:t>
      </w:r>
      <m:oMath>
        <m:r>
          <m:t>p</m:t>
        </m:r>
        <m:r>
          <m:rPr>
            <m:sty m:val="p"/>
          </m:rPr>
          <m:t>=</m:t>
        </m:r>
        <m:r>
          <m:t>.086</m:t>
        </m:r>
      </m:oMath>
      <w:r>
        <w:t xml:space="preserve">). BIC scores for model 2 were not significantly lower than for model 3, where boundary collapse time was allowed to vary (</w:t>
      </w:r>
      <m:oMath>
        <m:r>
          <m:t>t</m:t>
        </m:r>
        <m:d>
          <m:dPr>
            <m:begChr m:val="("/>
            <m:endChr m:val=")"/>
            <m:sepChr m:val=""/>
            <m:grow/>
          </m:dPr>
          <m:e>
            <m:r>
              <m:t>233</m:t>
            </m:r>
          </m:e>
        </m:d>
        <m:r>
          <m:rPr>
            <m:sty m:val="p"/>
          </m:rPr>
          <m:t>=</m:t>
        </m:r>
        <m:r>
          <m:rPr>
            <m:sty m:val="p"/>
          </m:rPr>
          <m:t>−</m:t>
        </m:r>
        <m:r>
          <m:t>0.57</m:t>
        </m:r>
      </m:oMath>
      <w:r>
        <w:t xml:space="preserve">,</w:t>
      </w:r>
      <w:r>
        <w:t xml:space="preserve"> </w:t>
      </w:r>
      <m:oMath>
        <m:r>
          <m:t>p</m:t>
        </m:r>
        <m:r>
          <m:rPr>
            <m:sty m:val="p"/>
          </m:rPr>
          <m:t>=</m:t>
        </m:r>
        <m:r>
          <m:t>.572</m:t>
        </m:r>
      </m:oMath>
      <w:r>
        <w:t xml:space="preserve">).</w:t>
      </w:r>
    </w:p>
    <w:p>
      <w:pPr>
        <w:pStyle w:val="BodyText"/>
      </w:pPr>
      <w:r>
        <w:t xml:space="preserve">In model 2, the upper and lower boundaries are allowed to collapse. As expected, the lower boundary collapsed much more than the upper boundary in the fitted models (</w:t>
      </w:r>
      <m:oMath>
        <m:r>
          <m:t>M</m:t>
        </m:r>
        <m:r>
          <m:rPr>
            <m:sty m:val="p"/>
          </m:rPr>
          <m:t>=</m:t>
        </m:r>
        <m:r>
          <m:t>0.97</m:t>
        </m:r>
      </m:oMath>
      <w:r>
        <w:t xml:space="preserve">, 95% CI</w:t>
      </w:r>
      <w:r>
        <w:t xml:space="preserve"> </w:t>
      </w:r>
      <m:oMath>
        <m:d>
          <m:dPr>
            <m:begChr m:val="["/>
            <m:endChr m:val="]"/>
            <m:sepChr m:val=""/>
            <m:grow/>
          </m:dPr>
          <m:e>
            <m:r>
              <m:t>0.92</m:t>
            </m:r>
            <m:r>
              <m:rPr>
                <m:sty m:val="p"/>
              </m:rPr>
              <m:t>,</m:t>
            </m:r>
            <m:r>
              <m:t>1.02</m:t>
            </m:r>
          </m:e>
        </m:d>
      </m:oMath>
      <w:r>
        <w:t xml:space="preserve">,</w:t>
      </w:r>
      <w:r>
        <w:t xml:space="preserve"> </w:t>
      </w:r>
      <m:oMath>
        <m:r>
          <m:t>t</m:t>
        </m:r>
        <m:d>
          <m:dPr>
            <m:begChr m:val="("/>
            <m:endChr m:val=")"/>
            <m:sepChr m:val=""/>
            <m:grow/>
          </m:dPr>
          <m:e>
            <m:r>
              <m:t>233</m:t>
            </m:r>
          </m:e>
        </m:d>
        <m:r>
          <m:rPr>
            <m:sty m:val="p"/>
          </m:rPr>
          <m:t>=</m:t>
        </m:r>
        <m:r>
          <m:t>40.93</m:t>
        </m:r>
      </m:oMath>
      <w:r>
        <w:t xml:space="preserve">,</w:t>
      </w:r>
      <w:r>
        <w:t xml:space="preserve"> </w:t>
      </w:r>
      <m:oMath>
        <m:r>
          <m:t>p</m:t>
        </m:r>
        <m:r>
          <m:rPr>
            <m:sty m:val="p"/>
          </m:rPr>
          <m:t>&lt;</m:t>
        </m:r>
        <m:r>
          <m:t>.001</m:t>
        </m:r>
      </m:oMath>
      <w:r>
        <w:t xml:space="preserve">). In model 3, the lower boundary can start collapsing after a fixed time. This was estimated as 0.75 seconds on average. Again, when allowed to vary between conditions, drift noise was significantly lower in target-absent trials (</w:t>
      </w:r>
      <m:oMath>
        <m:r>
          <m:t>t</m:t>
        </m:r>
        <m:d>
          <m:dPr>
            <m:begChr m:val="("/>
            <m:endChr m:val=")"/>
            <m:sepChr m:val=""/>
            <m:grow/>
          </m:dPr>
          <m:e>
            <m:r>
              <m:t>233</m:t>
            </m:r>
          </m:e>
        </m:d>
        <m:r>
          <m:rPr>
            <m:sty m:val="p"/>
          </m:rPr>
          <m:t>=</m:t>
        </m:r>
        <m:r>
          <m:rPr>
            <m:sty m:val="p"/>
          </m:rPr>
          <m:t>−</m:t>
        </m:r>
        <m:r>
          <m:t>16.65</m:t>
        </m:r>
      </m:oMath>
      <w:r>
        <w:t xml:space="preserve">,</w:t>
      </w:r>
      <w:r>
        <w:t xml:space="preserve"> </w:t>
      </w:r>
      <m:oMath>
        <m:r>
          <m:t>p</m:t>
        </m:r>
        <m:r>
          <m:rPr>
            <m:sty m:val="p"/>
          </m:rPr>
          <m:t>&lt;</m:t>
        </m:r>
        <m:r>
          <m:t>.001</m:t>
        </m:r>
      </m:oMath>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 diffusion modelling of visual detection</dc:title>
  <dc:creator>Matan Mazor</dc:creator>
  <cp:keywords/>
  <dcterms:created xsi:type="dcterms:W3CDTF">2023-04-11T13:59:39Z</dcterms:created>
  <dcterms:modified xsi:type="dcterms:W3CDTF">2023-04-11T13:59:39Z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2023-04-04</vt:lpwstr>
  </property>
  <property fmtid="{D5CDD505-2E9C-101B-9397-08002B2CF9AE}" pid="3" name="output">
    <vt:lpwstr>word_document</vt:lpwstr>
  </property>
</Properties>
</file>