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54.png" ContentType="image/png"/>
  <Override PartName="/word/media/rId75.png" ContentType="image/png"/>
  <Override PartName="/word/media/rId59.png" ContentType="image/png"/>
  <Override PartName="/word/media/rId79.png" ContentType="image/png"/>
  <Override PartName="/word/media/rId34.png" ContentType="image/png"/>
  <Override PartName="/word/media/rId43.png" ContentType="image/png"/>
  <Override PartName="/word/media/rId68.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three experiments (one lab-based and two online)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 </w:t>
      </w:r>
      <w:r>
        <w:t xml:space="preserve">for a signal detection formulation).</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w:t>
      </w:r>
      <w:r>
        <w:t xml:space="preserve">.</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and Lau (2021)</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In what follows we first describe the four models and the predictions they make, before turning to empirical findings from our four experiments.</w:t>
      </w:r>
    </w:p>
    <w:bookmarkEnd w:id="24"/>
    <w:bookmarkStart w:id="41"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2"/>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corresponds to a standard equal-variance signal detection setting, as illustrated in Fig.</w:t>
      </w:r>
      <w:r>
        <w:t xml:space="preserve"> </w:t>
      </w:r>
      <w:r>
        <w:t xml:space="preserve">1</w:t>
      </w:r>
      <w:r>
        <w:t xml:space="preserve">.</w:t>
      </w:r>
    </w:p>
    <w:bookmarkEnd w:id="28"/>
    <w:bookmarkStart w:id="29" w:name="stimulus-dependent-noise"/>
    <w:p>
      <w:pPr>
        <w:pStyle w:val="berschrift2"/>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2"/>
      </w:pPr>
      <w:r>
        <w:t xml:space="preserve">Random attention</w:t>
      </w:r>
    </w:p>
    <w:p>
      <w:pPr>
        <w:pStyle w:val="FirstParagraph"/>
      </w:pPr>
      <w:r>
        <w:t xml:space="preserve">In this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2"/>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r>
          <m:rPr>
            <m:sty m:val="p"/>
          </m:rPr>
          <m:t>(</m:t>
        </m:r>
        <m:r>
          <m:t>L</m:t>
        </m:r>
        <m:r>
          <m:t>L</m:t>
        </m:r>
        <m:sSub>
          <m:e>
            <m:r>
              <m:t>R</m:t>
            </m:r>
          </m:e>
          <m:sub>
            <m:r>
              <m:t>r</m:t>
            </m:r>
          </m:sub>
        </m:sSub>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r>
        <w:t xml:space="preserve">.</w:t>
      </w:r>
    </w:p>
    <w:p>
      <w:pPr>
        <w:pStyle w:val="Textkrper"/>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bookmarkEnd w:id="31"/>
    <w:bookmarkStart w:id="32" w:name="reverse-correlation-analysis"/>
    <w:p>
      <w:pPr>
        <w:pStyle w:val="berschrift2"/>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 For simplicity, here we collapse across timepoints instead of correlating noise with decision or confidence per timepoint, as we do for human data.</w:t>
      </w:r>
    </w:p>
    <w:bookmarkEnd w:id="32"/>
    <w:bookmarkStart w:id="33" w:name="Xebcfffedbff49da54401dbacdf9fdd28c7302b6"/>
    <w:p>
      <w:pPr>
        <w:pStyle w:val="berschrift2"/>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positive and negative evidence relative to the ground truth rather than the agents’ decision.</w:t>
      </w:r>
    </w:p>
    <w:bookmarkEnd w:id="33"/>
    <w:bookmarkStart w:id="37" w:name="discrimination-decisions"/>
    <w:p>
      <w:pPr>
        <w:pStyle w:val="berschrift2"/>
      </w:pPr>
      <w:r>
        <w:t xml:space="preserve">Discrimination decisions</w:t>
      </w:r>
    </w:p>
    <w:p>
      <w:pPr>
        <w:pStyle w:val="FirstParagraph"/>
      </w:pPr>
      <w:r>
        <w:t xml:space="preserve">First, to make sure we are measuring true random fluctuations and not systematic differences between noise and signal channel, we mean centered all signal channels to 0.</w:t>
      </w:r>
      <w:r>
        <w:t xml:space="preserve"> </w:t>
      </w:r>
      <w:r>
        <w:t xml:space="preserve">‘</w:t>
      </w:r>
      <w:r>
        <w:t xml:space="preserve">Sum evidence</w:t>
      </w:r>
      <w:r>
        <w:t xml:space="preserve">’</w:t>
      </w:r>
      <w:r>
        <w:t xml:space="preserve"> </w:t>
      </w:r>
      <w:r>
        <w:t xml:space="preserve">was defined as the total sum of noise terms across both channels</w:t>
      </w:r>
      <w:r>
        <w:t xml:space="preserve"> </w:t>
      </w:r>
      <m:oMath>
        <m:sSub>
          <m:e>
            <m:r>
              <m:t>E</m:t>
            </m:r>
          </m:e>
          <m:sub>
            <m:r>
              <m:t>r</m:t>
            </m:r>
          </m:sub>
        </m:sSub>
        <m:r>
          <m:rPr>
            <m:sty m:val="p"/>
          </m:rPr>
          <m:t>+</m:t>
        </m:r>
        <m:sSub>
          <m:e>
            <m:r>
              <m:t>E</m:t>
            </m:r>
          </m:e>
          <m:sub>
            <m:r>
              <m:t>l</m:t>
            </m:r>
          </m:sub>
        </m:sSub>
      </m:oMath>
      <w:r>
        <w:t xml:space="preserve">.</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
          <m:e>
            <m:r>
              <m:t>E</m:t>
            </m:r>
          </m:e>
          <m:sub>
            <m:r>
              <m:t>r</m:t>
            </m:r>
          </m:sub>
        </m:sSub>
        <m:r>
          <m:rPr>
            <m:sty m:val="p"/>
          </m:rPr>
          <m:t>−</m:t>
        </m:r>
        <m:sSub>
          <m:e>
            <m:r>
              <m:t>E</m:t>
            </m:r>
          </m:e>
          <m:sub>
            <m:r>
              <m:t>l</m:t>
            </m:r>
          </m:sub>
        </m:sSub>
      </m:oMath>
      <w:r>
        <w:t xml:space="preserve"> </w:t>
      </w:r>
      <w:r>
        <w:t xml:space="preserve">when</w:t>
      </w:r>
      <w:r>
        <w:t xml:space="preserve"> </w:t>
      </w:r>
      <m:oMath>
        <m:sSub>
          <m:e>
            <m:r>
              <m:t>E</m:t>
            </m:r>
          </m:e>
          <m:sub>
            <m:r>
              <m:t>r</m:t>
            </m:r>
          </m:sub>
        </m:sSub>
      </m:oMath>
      <w:r>
        <w:t xml:space="preserve"> </w:t>
      </w:r>
      <w:r>
        <w:t xml:space="preserve">was the signal channel and</w:t>
      </w:r>
      <w:r>
        <w:t xml:space="preserve"> </w:t>
      </w:r>
      <m:oMath>
        <m:sSub>
          <m:e>
            <m:r>
              <m:t>E</m:t>
            </m:r>
          </m:e>
          <m:sub>
            <m:r>
              <m:t>l</m:t>
            </m:r>
          </m:sub>
        </m:sSub>
        <m:r>
          <m:rPr>
            <m:sty m:val="p"/>
          </m:rPr>
          <m:t>−</m:t>
        </m:r>
        <m:sSub>
          <m:e>
            <m:r>
              <m:t>E</m:t>
            </m:r>
          </m:e>
          <m:sub>
            <m:r>
              <m:t>r</m:t>
            </m:r>
          </m:sub>
        </m:sSub>
      </m:oMath>
      <w:r>
        <w:t xml:space="preserve"> </w:t>
      </w:r>
      <w:r>
        <w:t xml:space="preserve">when</w:t>
      </w:r>
      <w:r>
        <w:t xml:space="preserve"> </w:t>
      </w:r>
      <m:oMath>
        <m:sSub>
          <m:e>
            <m:r>
              <m:t>E</m:t>
            </m:r>
          </m:e>
          <m:sub>
            <m:r>
              <m:t>l</m:t>
            </m:r>
          </m:sub>
        </m:sSub>
      </m:oMath>
      <w:r>
        <w:t xml:space="preserve"> </w:t>
      </w:r>
      <w:r>
        <w:t xml:space="preserve">was the signal channel). All four models predicted that the probability of correctly identifying the signal channel in the discrimination task should increase with relative evidence (Fig.</w:t>
      </w:r>
      <w:r>
        <w:t xml:space="preserve"> </w:t>
      </w:r>
      <w:r>
        <w:t xml:space="preserve">3</w:t>
      </w:r>
      <w:r>
        <w:t xml:space="preserve">A, orange markers). The models predicted no effect of sum evidence on discrimination decisions.</w:t>
      </w:r>
    </w:p>
    <w:p>
      <w:pPr>
        <w:pStyle w:val="CaptionedFigure"/>
      </w:pPr>
      <w:r>
        <w:drawing>
          <wp:inline>
            <wp:extent cx="5969000" cy="2730007"/>
            <wp:effectExtent b="0" l="0" r="0" t="0"/>
            <wp:docPr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title="" id="35" name="Picture"/>
            <a:graphic>
              <a:graphicData uri="http://schemas.openxmlformats.org/drawingml/2006/picture">
                <pic:pic>
                  <pic:nvPicPr>
                    <pic:cNvPr descr="figures/RC/sim/summary.png" id="36" name="Picture"/>
                    <pic:cNvPicPr>
                      <a:picLocks noChangeArrowheads="1" noChangeAspect="1"/>
                    </pic:cNvPicPr>
                  </pic:nvPicPr>
                  <pic:blipFill>
                    <a:blip r:embed="rId34"/>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bookmarkEnd w:id="37"/>
    <w:bookmarkStart w:id="38" w:name="discrimination-confidence"/>
    <w:p>
      <w:pPr>
        <w:pStyle w:val="berschrift2"/>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vectors for each channel. In all four models, agents were more confident in their discrimination decisions when confidence strengthened evidence in the chosen direction (Fig.</w:t>
      </w:r>
      <w:r>
        <w:t xml:space="preserve"> </w:t>
      </w:r>
      <w:r>
        <w:t xml:space="preserve">3</w:t>
      </w:r>
      <w:r>
        <w:t xml:space="preserve">B, green markers) and weakened evidence in the unchosen direction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was high (Fig.</w:t>
      </w:r>
      <w:r>
        <w:t xml:space="preserve"> </w:t>
      </w:r>
      <w:r>
        <w:t xml:space="preserve">3</w:t>
      </w:r>
      <w:r>
        <w:t xml:space="preserve">C, orange markers).</w:t>
      </w:r>
    </w:p>
    <w:p>
      <w:pPr>
        <w:pStyle w:val="Textkrper"/>
      </w:pPr>
      <w:r>
        <w:t xml:space="preserve">Critically, only the stimulus-dependent noise and goal-directed attention models produced an effect of sum evidence on decision confidence, such that agents were more confident when overall evidence was high (Fig.</w:t>
      </w:r>
      <w:r>
        <w:t xml:space="preserve"> </w:t>
      </w:r>
      <w:r>
        <w:t xml:space="preserve">3</w:t>
      </w:r>
      <w:r>
        <w:t xml:space="preserve">C, black markers). As reviewed above, this is a positive evidence bias in discrimination confidence.</w:t>
      </w:r>
    </w:p>
    <w:bookmarkEnd w:id="38"/>
    <w:bookmarkStart w:id="39" w:name="detection-decisions"/>
    <w:p>
      <w:pPr>
        <w:pStyle w:val="berschrift2"/>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 All four models predicted that agents should be more likely to respond</w:t>
      </w:r>
      <w:r>
        <w:t xml:space="preserve"> </w:t>
      </w:r>
      <w:r>
        <w:t xml:space="preserve">‘</w:t>
      </w:r>
      <w:r>
        <w:t xml:space="preserve">yes</w:t>
      </w:r>
      <w:r>
        <w:t xml:space="preserve">’</w:t>
      </w:r>
      <w:r>
        <w:t xml:space="preserve"> </w:t>
      </w:r>
      <w:r>
        <w:t xml:space="preserve">when evidence is stronger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black markers). A weaker effect of relative evidence on detection decisions was observed in all models except for the random attention model (Fig.</w:t>
      </w:r>
      <w:r>
        <w:t xml:space="preserve"> </w:t>
      </w:r>
      <w:r>
        <w:t xml:space="preserve">3</w:t>
      </w:r>
      <w:r>
        <w:t xml:space="preserve">E, orange markers).</w:t>
      </w:r>
    </w:p>
    <w:bookmarkEnd w:id="39"/>
    <w:bookmarkStart w:id="40" w:name="detection-confidence"/>
    <w:p>
      <w:pPr>
        <w:pStyle w:val="berschrift2"/>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w:t>
      </w:r>
    </w:p>
    <w:p>
      <w:pPr>
        <w:pStyle w:val="Textkrper"/>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black markers). All four models predicted a weaker effect of relative evidence (Fig.</w:t>
      </w:r>
      <w:r>
        <w:t xml:space="preserve"> </w:t>
      </w:r>
      <w:r>
        <w:t xml:space="preserve">3</w:t>
      </w:r>
      <w:r>
        <w:t xml:space="preserve">G, orange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black markers). None of the four models predicted a negative effect of relative evidence on confidence in absence, but the random attention model predicted a subtle positive effect (Fig.</w:t>
      </w:r>
      <w:r>
        <w:t xml:space="preserve"> </w:t>
      </w:r>
      <w:r>
        <w:t xml:space="preserve">3</w:t>
      </w:r>
      <w:r>
        <w:t xml:space="preserve">I, orange markers).</w:t>
      </w:r>
    </w:p>
    <w:bookmarkEnd w:id="40"/>
    <w:bookmarkEnd w:id="41"/>
    <w:bookmarkStart w:id="52" w:name="experiment-1"/>
    <w:p>
      <w:pPr>
        <w:pStyle w:val="berschrift1"/>
      </w:pPr>
      <w:r>
        <w:t xml:space="preserve">Experiment 1</w:t>
      </w:r>
    </w:p>
    <w:bookmarkStart w:id="48" w:name="methods"/>
    <w:p>
      <w:pPr>
        <w:pStyle w:val="berschrift2"/>
      </w:pPr>
      <w:r>
        <w:t xml:space="preserve">Methods</w:t>
      </w:r>
    </w:p>
    <w:bookmarkStart w:id="42"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2"/>
    <w:bookmarkStart w:id="47"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4" name="Picture"/>
            <a:graphic>
              <a:graphicData uri="http://schemas.openxmlformats.org/drawingml/2006/picture">
                <pic:pic>
                  <pic:nvPicPr>
                    <pic:cNvPr descr="figures/design1.png" id="45" name="Picture"/>
                    <pic:cNvPicPr>
                      <a:picLocks noChangeArrowheads="1" noChangeAspect="1"/>
                    </pic:cNvPicPr>
                  </pic:nvPicPr>
                  <pic:blipFill>
                    <a:blip r:embed="rId43"/>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6"/>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where on a random half of the trials coherence was set to 0%, without random sampling of coherence values for different frames.</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w:t>
      </w:r>
      <w:r>
        <w:t xml:space="preserve">.</w:t>
      </w:r>
    </w:p>
    <w:bookmarkEnd w:id="47"/>
    <w:bookmarkEnd w:id="48"/>
    <w:bookmarkStart w:id="50" w:name="analysis"/>
    <w:p>
      <w:pPr>
        <w:pStyle w:val="berschrift2"/>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End w:id="50"/>
    <w:bookmarkStart w:id="51" w:name="reverse-correlation-analysis-1"/>
    <w:p>
      <w:pPr>
        <w:pStyle w:val="berschrift2"/>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at the group level, separately for each motion coherence level and as a function of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1"/>
    <w:bookmarkEnd w:id="52"/>
    <w:bookmarkStart w:id="64" w:name="results"/>
    <w:p>
      <w:pPr>
        <w:pStyle w:val="berschrift1"/>
      </w:pPr>
      <w:r>
        <w:t xml:space="preserve">Results</w:t>
      </w:r>
    </w:p>
    <w:bookmarkStart w:id="53" w:name="decision-accuracy"/>
    <w:p>
      <w:pPr>
        <w:pStyle w:val="berschrift3"/>
      </w:pPr>
      <w:r>
        <w:t xml:space="preserve">Decision accuracy.</w:t>
      </w:r>
    </w:p>
    <w:p>
      <w:pPr>
        <w:pStyle w:val="FirstParagraph"/>
      </w:pPr>
      <w:r>
        <w:t xml:space="preserve">Overall proportion correct was 0.74 in the discrimination and 0.72 in the detection task. Performance for discrimination was significantly higher than for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7"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5</w:t>
      </w:r>
      <w:r>
        <w:t xml:space="preserve">).</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w:t>
      </w:r>
      <w:r>
        <w:t xml:space="preserve">.</w:t>
      </w:r>
    </w:p>
    <w:p>
      <w:pPr>
        <w:pStyle w:val="CaptionedFigure"/>
      </w:pPr>
      <w:r>
        <w:drawing>
          <wp:inline>
            <wp:extent cx="5969000" cy="5969000"/>
            <wp:effectExtent b="0" l="0" r="0" t="0"/>
            <wp:docPr descr="Figure 5.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55" name="Picture"/>
            <a:graphic>
              <a:graphicData uri="http://schemas.openxmlformats.org/drawingml/2006/picture">
                <pic:pic>
                  <pic:nvPicPr>
                    <pic:cNvPr descr="figures/RC-exp1-asymmetries-enhanced.png" id="56"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57"/>
    <w:bookmarkStart w:id="63" w:name="reverse-correlation"/>
    <w:p>
      <w:pPr>
        <w:pStyle w:val="berschrift3"/>
      </w:pPr>
      <w:r>
        <w:t xml:space="preserve">Reverse correlation.</w:t>
      </w:r>
    </w:p>
    <w:bookmarkStart w:id="58" w:name="discrimination"/>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responses were significantly affected by the relative evidence for the true direction of motion compared to the opposite direction (</w:t>
      </w:r>
      <m:oMath>
        <m:r>
          <m:t>t</m:t>
        </m:r>
        <m:d>
          <m:dPr>
            <m:begChr m:val="("/>
            <m:endChr m:val=")"/>
            <m:sepChr m:val=""/>
            <m:grow/>
          </m:dPr>
          <m:e>
            <m:r>
              <m:t>9</m:t>
            </m:r>
          </m:e>
        </m:d>
        <m:r>
          <m:rPr>
            <m:sty m:val="p"/>
          </m:rPr>
          <m:t>=</m:t>
        </m:r>
        <m:r>
          <m:t>8.48</m:t>
        </m:r>
      </m:oMath>
      <w:r>
        <w:t xml:space="preserve">,</w:t>
      </w:r>
      <w:r>
        <w:t xml:space="preserve"> </w:t>
      </w:r>
      <m:oMath>
        <m:r>
          <m:t>p</m:t>
        </m:r>
        <m:r>
          <m:rPr>
            <m:sty m:val="p"/>
          </m:rPr>
          <m:t>&lt;</m:t>
        </m:r>
        <m:r>
          <m:t>.001</m:t>
        </m:r>
      </m:oMath>
      <w:r>
        <w:t xml:space="preserve">), whereas sum evidence (the total amount of energy in both directions) had no effect on discrimination accuracy (</w:t>
      </w:r>
      <m:oMath>
        <m:r>
          <m:t>t</m:t>
        </m:r>
        <m:d>
          <m:dPr>
            <m:begChr m:val="("/>
            <m:endChr m:val=")"/>
            <m:sepChr m:val=""/>
            <m:grow/>
          </m:dPr>
          <m:e>
            <m:r>
              <m:t>9</m:t>
            </m:r>
          </m:e>
        </m:d>
        <m:r>
          <m:rPr>
            <m:sty m:val="p"/>
          </m:rPr>
          <m:t>=</m:t>
        </m:r>
        <m:r>
          <m:rPr>
            <m:sty m:val="p"/>
          </m:rPr>
          <m:t>−</m:t>
        </m:r>
        <m:r>
          <m:t>0.70</m:t>
        </m:r>
      </m:oMath>
      <w:r>
        <w:t xml:space="preserve">,</w:t>
      </w:r>
      <w:r>
        <w:t xml:space="preserve"> </w:t>
      </w:r>
      <m:oMath>
        <m:r>
          <m:t>p</m:t>
        </m:r>
        <m:r>
          <m:rPr>
            <m:sty m:val="p"/>
          </m:rPr>
          <m:t>=</m:t>
        </m:r>
        <m:r>
          <m:t>.502</m:t>
        </m:r>
      </m:oMath>
      <w:r>
        <w:t xml:space="preserve">; see Fig.</w:t>
      </w:r>
      <w:r>
        <w:t xml:space="preserve"> </w:t>
      </w:r>
      <w:r>
        <w:t xml:space="preserve">6</w:t>
      </w:r>
      <w:r>
        <w:t xml:space="preserve">A). This is consistent with a symmetric weighting of positive and negative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r>
          <m:t>t</m:t>
        </m:r>
        <m:d>
          <m:dPr>
            <m:begChr m:val="("/>
            <m:endChr m:val=")"/>
            <m:sepChr m:val=""/>
            <m:grow/>
          </m:dPr>
          <m:e>
            <m:r>
              <m:t>9</m:t>
            </m:r>
          </m:e>
        </m:d>
        <m:r>
          <m:rPr>
            <m:sty m:val="p"/>
          </m:rPr>
          <m:t>=</m:t>
        </m:r>
        <m:r>
          <m:t>4.99</m:t>
        </m:r>
      </m:oMath>
      <w:r>
        <w:t xml:space="preserve">,</w:t>
      </w:r>
      <w:r>
        <w:t xml:space="preserve"> </w:t>
      </w:r>
      <m:oMath>
        <m:r>
          <m:t>p</m:t>
        </m:r>
        <m:r>
          <m:rPr>
            <m:sty m:val="p"/>
          </m:rPr>
          <m:t>=</m:t>
        </m:r>
        <m:r>
          <m:t>.001</m:t>
        </m:r>
      </m:oMath>
      <w:r>
        <w:t xml:space="preserve">), but we found no significant decrease in confidence with stronger motion energy in the opposite direction (negative evidence;</w:t>
      </w:r>
      <w:r>
        <w:t xml:space="preserve"> </w:t>
      </w:r>
      <m:oMath>
        <m:r>
          <m:t>t</m:t>
        </m:r>
        <m:d>
          <m:dPr>
            <m:begChr m:val="("/>
            <m:endChr m:val=")"/>
            <m:sepChr m:val=""/>
            <m:grow/>
          </m:dPr>
          <m:e>
            <m:r>
              <m:t>9</m:t>
            </m:r>
          </m:e>
        </m:d>
        <m:r>
          <m:rPr>
            <m:sty m:val="p"/>
          </m:rPr>
          <m:t>=</m:t>
        </m:r>
        <m:r>
          <m:rPr>
            <m:sty m:val="p"/>
          </m:rPr>
          <m:t>−</m:t>
        </m:r>
        <m:r>
          <m:t>0.25</m:t>
        </m:r>
      </m:oMath>
      <w:r>
        <w:t xml:space="preserve">,</w:t>
      </w:r>
      <w:r>
        <w:t xml:space="preserve"> </w:t>
      </w:r>
      <m:oMath>
        <m:r>
          <m:t>p</m:t>
        </m:r>
        <m:r>
          <m:rPr>
            <m:sty m:val="p"/>
          </m:rPr>
          <m:t>=</m:t>
        </m:r>
        <m:r>
          <m:t>.807</m:t>
        </m:r>
      </m:oMath>
      <w:r>
        <w:t xml:space="preserve">; see Fig.</w:t>
      </w:r>
      <w:r>
        <w:t xml:space="preserve"> </w:t>
      </w:r>
      <w:r>
        <w:t xml:space="preserve">6</w:t>
      </w:r>
      <w:r>
        <w:t xml:space="preserve">B). Equivalently, both relative and sum evidence positively contributed to decision confidence (relative evidence:</w:t>
      </w:r>
      <w:r>
        <w:t xml:space="preserve"> </w:t>
      </w:r>
      <m:oMath>
        <m:r>
          <m:t>t</m:t>
        </m:r>
        <m:d>
          <m:dPr>
            <m:begChr m:val="("/>
            <m:endChr m:val=")"/>
            <m:sepChr m:val=""/>
            <m:grow/>
          </m:dPr>
          <m:e>
            <m:r>
              <m:t>9</m:t>
            </m:r>
          </m:e>
        </m:d>
        <m:r>
          <m:rPr>
            <m:sty m:val="p"/>
          </m:rPr>
          <m:t>=</m:t>
        </m:r>
        <m:r>
          <m:t>2.76</m:t>
        </m:r>
      </m:oMath>
      <w:r>
        <w:t xml:space="preserve">,</w:t>
      </w:r>
      <w:r>
        <w:t xml:space="preserve"> </w:t>
      </w:r>
      <m:oMath>
        <m:r>
          <m:t>p</m:t>
        </m:r>
        <m:r>
          <m:rPr>
            <m:sty m:val="p"/>
          </m:rPr>
          <m:t>=</m:t>
        </m:r>
        <m:r>
          <m:t>.022</m:t>
        </m:r>
      </m:oMath>
      <w:r>
        <w:t xml:space="preserve">; sum evidence:</w:t>
      </w:r>
      <w:r>
        <w:t xml:space="preserve"> </w:t>
      </w:r>
      <m:oMath>
        <m:r>
          <m:t>t</m:t>
        </m:r>
        <m:d>
          <m:dPr>
            <m:begChr m:val="("/>
            <m:endChr m:val=")"/>
            <m:sepChr m:val=""/>
            <m:grow/>
          </m:dPr>
          <m:e>
            <m:r>
              <m:t>9</m:t>
            </m:r>
          </m:e>
        </m:d>
        <m:r>
          <m:rPr>
            <m:sty m:val="p"/>
          </m:rPr>
          <m:t>=</m:t>
        </m:r>
        <m:r>
          <m:t>2.92</m:t>
        </m:r>
      </m:oMath>
      <w:r>
        <w:t xml:space="preserve">,</w:t>
      </w:r>
      <w:r>
        <w:t xml:space="preserve"> </w:t>
      </w:r>
      <m:oMath>
        <m:r>
          <m:t>p</m:t>
        </m:r>
        <m:r>
          <m:rPr>
            <m:sty m:val="p"/>
          </m:rPr>
          <m:t>=</m:t>
        </m:r>
        <m:r>
          <m:t>.017</m:t>
        </m:r>
      </m:oMath>
      <w:r>
        <w:t xml:space="preserve">; see Fig.</w:t>
      </w:r>
      <w:r>
        <w:t xml:space="preserve"> </w:t>
      </w:r>
      <w:r>
        <w:t xml:space="preserve">6</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bookmarkEnd w:id="58"/>
    <w:bookmarkStart w:id="62" w:name="detection"/>
    <w:p>
      <w:pPr>
        <w:pStyle w:val="berschrift4"/>
      </w:pPr>
      <w:r>
        <w:t xml:space="preserve">Detection.</w:t>
      </w:r>
    </w:p>
    <w:p>
      <w:pPr>
        <w:pStyle w:val="FirstParagraph"/>
      </w:pPr>
      <w:r>
        <w:t xml:space="preserve">Carrying out an analogous reverse correlation analysis for detection introduces a challenge: while</w:t>
      </w:r>
      <w:r>
        <w:t xml:space="preserve"> </w:t>
      </w:r>
      <w:r>
        <w:t xml:space="preserve">‘</w:t>
      </w:r>
      <w:r>
        <w:t xml:space="preserve">no</w:t>
      </w:r>
      <w:r>
        <w:t xml:space="preserve">’</w:t>
      </w:r>
      <w:r>
        <w:t xml:space="preserve"> </w:t>
      </w:r>
      <w:r>
        <w:t xml:space="preserve">responses reflect a belief in the absence of any coherent motion,</w:t>
      </w:r>
      <w:r>
        <w:t xml:space="preserve"> </w:t>
      </w:r>
      <w:r>
        <w:t xml:space="preserve">‘</w:t>
      </w:r>
      <w:r>
        <w:t xml:space="preserve">yes</w:t>
      </w:r>
      <w:r>
        <w:t xml:space="preserve">’</w:t>
      </w:r>
      <w:r>
        <w:t xml:space="preserve"> </w:t>
      </w:r>
      <w:r>
        <w:t xml:space="preserve">responses can result from detection of any type of coherent motion going in either direction (or both). We chose to have two possible motion directions in the detection task in order to prevent participants from making</w:t>
      </w:r>
      <w:r>
        <w:t xml:space="preserve"> </w:t>
      </w:r>
      <w:r>
        <w:t xml:space="preserve">‘</w:t>
      </w:r>
      <w:r>
        <w:t xml:space="preserve">no</w:t>
      </w:r>
      <w:r>
        <w:t xml:space="preserve">’</w:t>
      </w:r>
      <w:r>
        <w:t xml:space="preserve"> </w:t>
      </w:r>
      <w:r>
        <w:t xml:space="preserve">responses based on significant motion in an unexpected direction. While this choice ensured that participants cannot accumulate evidence for absence, it also made the reverse correlation analysis more difficult, as we did not have full access to participants’ beliefs about the stimulus when they responded</w:t>
      </w:r>
      <w:r>
        <w:t xml:space="preserve"> </w:t>
      </w:r>
      <w:r>
        <w:t xml:space="preserve">‘</w:t>
      </w:r>
      <w:r>
        <w:t xml:space="preserve">yes</w:t>
      </w:r>
      <w:r>
        <w:t xml:space="preserve">’</w:t>
      </w:r>
      <w:r>
        <w:t xml:space="preserve">.</w:t>
      </w:r>
    </w:p>
    <w:p>
      <w:pPr>
        <w:pStyle w:val="Textkrper"/>
      </w:pPr>
      <w:r>
        <w:t xml:space="preserve">In order to approximate participants’ belief states during</w:t>
      </w:r>
      <w:r>
        <w:t xml:space="preserve"> </w:t>
      </w:r>
      <w:r>
        <w:t xml:space="preserve">‘</w:t>
      </w:r>
      <w:r>
        <w:t xml:space="preserve">yes</w:t>
      </w:r>
      <w:r>
        <w:t xml:space="preserve">’</w:t>
      </w:r>
      <w:r>
        <w:t xml:space="preserve"> </w:t>
      </w:r>
      <w:r>
        <w:t xml:space="preserve">responses, we focused our analysis on trials in which coherent motion was presented in one of the two directions (signal trials). We then asked whether fluctuations in the true and opposite directions of motion contributed to detection decision and confidence. This was done by subtracting the motion energy vectors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the true and opposite motion directions.</w:t>
      </w:r>
    </w:p>
    <w:p>
      <w:pPr>
        <w:pStyle w:val="CaptionedFigure"/>
      </w:pPr>
      <w:r>
        <w:drawing>
          <wp:inline>
            <wp:extent cx="5969000" cy="2536944"/>
            <wp:effectExtent b="0" l="0" r="0" t="0"/>
            <wp:docPr descr="Figure 6.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60" name="Picture"/>
            <a:graphic>
              <a:graphicData uri="http://schemas.openxmlformats.org/drawingml/2006/picture">
                <pic:pic>
                  <pic:nvPicPr>
                    <pic:cNvPr descr="figures/RC/exp1/summary.png" id="61" name="Picture"/>
                    <pic:cNvPicPr>
                      <a:picLocks noChangeArrowheads="1" noChangeAspect="1"/>
                    </pic:cNvPicPr>
                  </pic:nvPicPr>
                  <pic:blipFill>
                    <a:blip r:embed="rId5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p>
      <w:pPr>
        <w:pStyle w:val="Textkrper"/>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r>
          <m:t>t</m:t>
        </m:r>
        <m:d>
          <m:dPr>
            <m:begChr m:val="("/>
            <m:endChr m:val=")"/>
            <m:sepChr m:val=""/>
            <m:grow/>
          </m:dPr>
          <m:e>
            <m:r>
              <m:t>9</m:t>
            </m:r>
          </m:e>
        </m:d>
        <m:r>
          <m:rPr>
            <m:sty m:val="p"/>
          </m:rPr>
          <m:t>=</m:t>
        </m:r>
        <m:r>
          <m:t>6.06</m:t>
        </m:r>
      </m:oMath>
      <w:r>
        <w:t xml:space="preserve">,</w:t>
      </w:r>
      <w:r>
        <w:t xml:space="preserve"> </w:t>
      </w:r>
      <m:oMath>
        <m:r>
          <m:t>p</m:t>
        </m:r>
        <m:r>
          <m:rPr>
            <m:sty m:val="p"/>
          </m:rPr>
          <m:t>&lt;</m:t>
        </m:r>
        <m:r>
          <m:t>.001</m:t>
        </m:r>
      </m:oMath>
      <w:r>
        <w:t xml:space="preserve">; see Fig.</w:t>
      </w:r>
      <w:r>
        <w:t xml:space="preserve"> </w:t>
      </w:r>
      <w:r>
        <w:t xml:space="preserve">6</w:t>
      </w:r>
      <w:r>
        <w:t xml:space="preserve">D, blue curve). Critically, and in contrast to the predictions of all four models, motion energy in the opposite direction had a negative, rather than a positive effect on detection decision (</w:t>
      </w:r>
      <m:oMath>
        <m:r>
          <m:t>t</m:t>
        </m:r>
        <m:d>
          <m:dPr>
            <m:begChr m:val="("/>
            <m:endChr m:val=")"/>
            <m:sepChr m:val=""/>
            <m:grow/>
          </m:dPr>
          <m:e>
            <m:r>
              <m:t>9</m:t>
            </m:r>
          </m:e>
        </m:d>
        <m:r>
          <m:rPr>
            <m:sty m:val="p"/>
          </m:rPr>
          <m:t>=</m:t>
        </m:r>
        <m:r>
          <m:rPr>
            <m:sty m:val="p"/>
          </m:rPr>
          <m:t>−</m:t>
        </m:r>
        <m:r>
          <m:t>2.89</m:t>
        </m:r>
      </m:oMath>
      <w:r>
        <w:t xml:space="preserve">,</w:t>
      </w:r>
      <w:r>
        <w:t xml:space="preserve"> </w:t>
      </w:r>
      <m:oMath>
        <m:r>
          <m:t>p</m:t>
        </m:r>
        <m:r>
          <m:rPr>
            <m:sty m:val="p"/>
          </m:rPr>
          <m:t>=</m:t>
        </m:r>
        <m:r>
          <m:t>.018</m:t>
        </m:r>
      </m:oMath>
      <w:r>
        <w:t xml:space="preserve">; see Fig.</w:t>
      </w:r>
      <w:r>
        <w:t xml:space="preserve"> </w:t>
      </w:r>
      <w:r>
        <w:t xml:space="preserve">6</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r>
          <m:t>t</m:t>
        </m:r>
        <m:d>
          <m:dPr>
            <m:begChr m:val="("/>
            <m:endChr m:val=")"/>
            <m:sepChr m:val=""/>
            <m:grow/>
          </m:dPr>
          <m:e>
            <m:r>
              <m:t>9</m:t>
            </m:r>
          </m:e>
        </m:d>
        <m:r>
          <m:rPr>
            <m:sty m:val="p"/>
          </m:rPr>
          <m:t>=</m:t>
        </m:r>
        <m:r>
          <m:t>4.59</m:t>
        </m:r>
      </m:oMath>
      <w:r>
        <w:t xml:space="preserve">,</w:t>
      </w:r>
      <w:r>
        <w:t xml:space="preserve"> </w:t>
      </w:r>
      <m:oMath>
        <m:r>
          <m:t>p</m:t>
        </m:r>
        <m:r>
          <m:rPr>
            <m:sty m:val="p"/>
          </m:rPr>
          <m:t>=</m:t>
        </m:r>
        <m:r>
          <m:t>.001</m:t>
        </m:r>
      </m:oMath>
      <w:r>
        <w:t xml:space="preserve">; see Fig.</w:t>
      </w:r>
      <w:r>
        <w:t xml:space="preserve"> </w:t>
      </w:r>
      <w:r>
        <w:t xml:space="preserve">6</w:t>
      </w:r>
      <w:r>
        <w:t xml:space="preserve">F, blue curve). Again, in contrast to our model predictions, motion energy in the opposite direction had a negative, rather than a positive effect on detection decisions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see Fig.</w:t>
      </w:r>
      <w:r>
        <w:t xml:space="preserve"> </w:t>
      </w:r>
      <w:r>
        <w:t xml:space="preserve">6</w:t>
      </w:r>
      <w:r>
        <w:t xml:space="preserve">F, red curve).</w:t>
      </w:r>
    </w:p>
    <w:p>
      <w:pPr>
        <w:pStyle w:val="Textkrper"/>
      </w:pPr>
      <w:r>
        <w:t xml:space="preserve">Furthermore, unlike in the discrimination task, here we found no effect of sum evidence on confidence ratings (</w:t>
      </w:r>
      <m:oMath>
        <m:r>
          <m:t>t</m:t>
        </m:r>
        <m:d>
          <m:dPr>
            <m:begChr m:val="("/>
            <m:endChr m:val=")"/>
            <m:sepChr m:val=""/>
            <m:grow/>
          </m:dPr>
          <m:e>
            <m:r>
              <m:t>9</m:t>
            </m:r>
          </m:e>
        </m:d>
        <m:r>
          <m:rPr>
            <m:sty m:val="p"/>
          </m:rPr>
          <m:t>=</m:t>
        </m:r>
        <m:r>
          <m:t>0.14</m:t>
        </m:r>
      </m:oMath>
      <w:r>
        <w:t xml:space="preserve">,</w:t>
      </w:r>
      <w:r>
        <w:t xml:space="preserve"> </w:t>
      </w:r>
      <m:oMath>
        <m:r>
          <m:t>p</m:t>
        </m:r>
        <m:r>
          <m:rPr>
            <m:sty m:val="p"/>
          </m:rPr>
          <m:t>=</m:t>
        </m:r>
        <m:r>
          <m:t>.892</m:t>
        </m:r>
      </m:oMath>
      <w:r>
        <w:t xml:space="preserve">; see Fig.</w:t>
      </w:r>
      <w:r>
        <w:t xml:space="preserve"> </w:t>
      </w:r>
      <w:r>
        <w:t xml:space="preserve">6</w:t>
      </w:r>
      <w:r>
        <w:t xml:space="preserve">G, black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equal weighting of positive and negative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sum, positive, and negative evidence (all p’s&gt;0.1; see Fig. 6H).</w:t>
      </w:r>
    </w:p>
    <w:bookmarkEnd w:id="62"/>
    <w:bookmarkEnd w:id="63"/>
    <w:bookmarkEnd w:id="64"/>
    <w:bookmarkStart w:id="87"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5">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either positive or negative evidence on confidence in</w:t>
      </w:r>
      <w:r>
        <w:t xml:space="preserve"> </w:t>
      </w:r>
      <w:r>
        <w:t xml:space="preserve">‘</w:t>
      </w:r>
      <w:r>
        <w:t xml:space="preserve">no</w:t>
      </w:r>
      <w:r>
        <w:t xml:space="preserve">’</w:t>
      </w:r>
      <w:r>
        <w:t xml:space="preserve"> </w:t>
      </w:r>
      <w:r>
        <w:t xml:space="preserve">judgments.</w:t>
      </w:r>
    </w:p>
    <w:bookmarkStart w:id="73" w:name="methods-1"/>
    <w:p>
      <w:pPr>
        <w:pStyle w:val="berschrift2"/>
      </w:pPr>
      <w:r>
        <w:t xml:space="preserve">Methods</w:t>
      </w:r>
    </w:p>
    <w:bookmarkStart w:id="66"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5">
        <w:r>
          <w:rPr>
            <w:rStyle w:val="Hyperlink"/>
          </w:rPr>
          <w:t xml:space="preserve">https://osf.io/d3vkm/</w:t>
        </w:r>
      </w:hyperlink>
      <w:r>
        <w:t xml:space="preserve">). Our final data set includes observations from 102 included participants. The entire experiment took around 10 minutes to complete. Participants were paid £1.25 for their participation, equivalent to an hourly wage of £7.5.</w:t>
      </w:r>
    </w:p>
    <w:bookmarkEnd w:id="66"/>
    <w:bookmarkStart w:id="67"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End w:id="67"/>
    <w:bookmarkStart w:id="71" w:name="trial-structure"/>
    <w:p>
      <w:pPr>
        <w:pStyle w:val="berschrift3"/>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pPr>
        <w:pStyle w:val="CaptionedFigure"/>
      </w:pPr>
      <w:r>
        <w:drawing>
          <wp:inline>
            <wp:extent cx="5969000" cy="3011495"/>
            <wp:effectExtent b="0" l="0" r="0" t="0"/>
            <wp:docPr descr="Figure 7.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9" name="Picture"/>
            <a:graphic>
              <a:graphicData uri="http://schemas.openxmlformats.org/drawingml/2006/picture">
                <pic:pic>
                  <pic:nvPicPr>
                    <pic:cNvPr descr="figures/design2.png" id="70" name="Picture"/>
                    <pic:cNvPicPr>
                      <a:picLocks noChangeArrowheads="1" noChangeAspect="1"/>
                    </pic:cNvPicPr>
                  </pic:nvPicPr>
                  <pic:blipFill>
                    <a:blip r:embed="rId68"/>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71"/>
    <w:bookmarkStart w:id="72"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72"/>
    <w:bookmarkEnd w:id="73"/>
    <w:bookmarkStart w:id="86" w:name="results-1"/>
    <w:p>
      <w:pPr>
        <w:pStyle w:val="berschrift2"/>
      </w:pPr>
      <w:r>
        <w:t xml:space="preserve">Results</w:t>
      </w:r>
    </w:p>
    <w:bookmarkStart w:id="74" w:name="decision-accuracy-1"/>
    <w:p>
      <w:pPr>
        <w:pStyle w:val="berschrift3"/>
      </w:pPr>
      <w:r>
        <w:t xml:space="preserve">Decision accuracy.</w:t>
      </w:r>
    </w:p>
    <w:p>
      <w:pPr>
        <w:pStyle w:val="FirstParagraph"/>
      </w:pPr>
      <w:r>
        <w:t xml:space="preserve">Overall proportion correct was 0.85 in the discrimination and 0.67 in the detection task. Performance for discrimination was significantly higher than for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4"/>
    <w:bookmarkStart w:id="78" w:name="X96eca8dee7066e11c0425ad5fefe0ad84e6cf64"/>
    <w:p>
      <w:pPr>
        <w:pStyle w:val="berschrift3"/>
      </w:pPr>
      <w:r>
        <w:t xml:space="preserve">Overall properties of decision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w:t>
      </w:r>
    </w:p>
    <w:p>
      <w:pPr>
        <w:pStyle w:val="Textkrper"/>
      </w:pPr>
      <w:r>
        <w:t xml:space="preserve">As in Exp. 1, we also found behavioural asymmetries between the two detection responses (see Fig.</w:t>
      </w:r>
      <w:r>
        <w:t xml:space="preserve"> </w:t>
      </w:r>
      <w:r>
        <w:t xml:space="preserve">8</w:t>
      </w:r>
      <w:r>
        <w:t xml:space="preserve">),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w:t>
      </w:r>
      <w:r>
        <w:t xml:space="preserve">.</w:t>
      </w:r>
    </w:p>
    <w:p>
      <w:pPr>
        <w:pStyle w:val="CaptionedFigure"/>
      </w:pPr>
      <w:r>
        <w:drawing>
          <wp:inline>
            <wp:extent cx="5809488" cy="5809488"/>
            <wp:effectExtent b="0" l="0" r="0" t="0"/>
            <wp:docPr descr="Figure 8.  Behavioural asymmetries in metacognitive sensitivity, response time, and overall confidence, in Exp. 2. Same conventions as in Fig. 5." title="" id="76" name="Picture"/>
            <a:graphic>
              <a:graphicData uri="http://schemas.openxmlformats.org/drawingml/2006/picture">
                <pic:pic>
                  <pic:nvPicPr>
                    <pic:cNvPr descr="figures/RC-exp2-asymmetries-enhanced.png" id="77" name="Picture"/>
                    <pic:cNvPicPr>
                      <a:picLocks noChangeArrowheads="1" noChangeAspect="1"/>
                    </pic:cNvPicPr>
                  </pic:nvPicPr>
                  <pic:blipFill>
                    <a:blip r:embed="rId75"/>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5</w:t>
      </w:r>
      <w:r>
        <w:t xml:space="preserve">.</w:t>
      </w:r>
    </w:p>
    <w:bookmarkEnd w:id="78"/>
    <w:bookmarkStart w:id="85"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82"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9</w:t>
      </w:r>
      <w:r>
        <w:t xml:space="preserve">A, orange curve). Furthermore, participants’ decisions were surprisingly more sensitive to negative compared to positive evidence within the same time window, resulting in a negative effect of sum evidence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9</w:t>
      </w:r>
      <w:r>
        <w:t xml:space="preserve">A, black curve). Importantly, this negative effect of sum evidence on decision accuracy was not replicated in Exp. 3 and 4.</w:t>
      </w:r>
    </w:p>
    <w:p>
      <w:pPr>
        <w:pStyle w:val="CaptionedFigure"/>
      </w:pPr>
      <w:r>
        <w:drawing>
          <wp:inline>
            <wp:extent cx="5969000" cy="2536944"/>
            <wp:effectExtent b="0" l="0" r="0" t="0"/>
            <wp:docPr descr="Figure 9.  Reverse correlation, Exp. 2. Same conventions as in Fig. 6." title="" id="80" name="Picture"/>
            <a:graphic>
              <a:graphicData uri="http://schemas.openxmlformats.org/drawingml/2006/picture">
                <pic:pic>
                  <pic:nvPicPr>
                    <pic:cNvPr descr="figures/RC/exp2/summary.png" id="81" name="Picture"/>
                    <pic:cNvPicPr>
                      <a:picLocks noChangeArrowheads="1" noChangeAspect="1"/>
                    </pic:cNvPicPr>
                  </pic:nvPicPr>
                  <pic:blipFill>
                    <a:blip r:embed="rId7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Reverse correlation, Exp. 2. Same conventions as in Fig.</w:t>
      </w:r>
      <w:r>
        <w:t xml:space="preserve"> </w:t>
      </w:r>
      <w:r>
        <w:t xml:space="preserve">6</w:t>
      </w:r>
      <w:r>
        <w:t xml:space="preserve">.</w:t>
      </w:r>
    </w:p>
    <w:bookmarkEnd w:id="82"/>
    <w:bookmarkStart w:id="83" w:name="discrimination-confidence-1"/>
    <w:p>
      <w:pPr>
        <w:pStyle w:val="berschrift4"/>
      </w:pPr>
      <w:r>
        <w:t xml:space="preserve">Discrimination confidence.</w:t>
      </w:r>
    </w:p>
    <w:p>
      <w:pPr>
        <w:pStyle w:val="FirstParagraph"/>
      </w:pPr>
      <w:r>
        <w:t xml:space="preserve">Similar to Exp. 1, here too we observed a significant effect of positive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(see Fig.</w:t>
      </w:r>
      <w:r>
        <w:t xml:space="preserve"> </w:t>
      </w:r>
      <w:r>
        <w:t xml:space="preserve">9</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 see Fig.</w:t>
      </w:r>
      <w:r>
        <w:t xml:space="preserve"> </w:t>
      </w:r>
      <w:r>
        <w:t xml:space="preserve">9</w:t>
      </w:r>
      <w:r>
        <w:t xml:space="preserve">C, black curve).</w:t>
      </w:r>
    </w:p>
    <w:bookmarkEnd w:id="83"/>
    <w:bookmarkStart w:id="84"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9</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9</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9</w:t>
      </w:r>
      <w:r>
        <w:t xml:space="preserve">F, blue curve). Again, brighter non-target stimuli made participants less, rather than more, confident in the presence of a signal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9</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9</w:t>
      </w:r>
      <w:r>
        <w:t xml:space="preserve">G, black curve).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(t(96)=-2.28, p=.025; see Fig.</w:t>
      </w:r>
      <w:r>
        <w:t xml:space="preserve"> </w:t>
      </w:r>
      <w:r>
        <w:t xml:space="preserve">(</w:t>
      </w:r>
      <w:r>
        <w:rPr>
          <w:bCs/>
          <w:b/>
        </w:rPr>
        <w:t xml:space="preserve">ref?</w:t>
      </w:r>
      <w:r>
        <w:t xml:space="preserve">)</w:t>
      </w:r>
      <w:r>
        <w:t xml:space="preserve">(fig:RC_exp2-RC)G).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w:t>
      </w:r>
      <w:r>
        <w:rPr>
          <w:bCs/>
          <w:b/>
        </w:rPr>
        <w:t xml:space="preserve">ref?</w:t>
      </w:r>
      <w:r>
        <w:t xml:space="preserve">)</w:t>
      </w:r>
      <w:r>
        <w:t xml:space="preserve">(fig:RC-exp2-RC)I). The luminance of the non-target stimulus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84"/>
    <w:bookmarkEnd w:id="85"/>
    <w:bookmarkEnd w:id="86"/>
    <w:bookmarkEnd w:id="87"/>
    <w:bookmarkStart w:id="109" w:name="references"/>
    <w:p>
      <w:pPr>
        <w:pStyle w:val="berschrift1"/>
      </w:pPr>
      <w:r>
        <w:t xml:space="preserve">References</w:t>
      </w:r>
    </w:p>
    <w:bookmarkStart w:id="108" w:name="refs"/>
    <w:bookmarkStart w:id="88"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88"/>
    <w:bookmarkStart w:id="89"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89"/>
    <w:bookmarkStart w:id="90"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90"/>
    <w:bookmarkStart w:id="91"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91"/>
    <w:bookmarkStart w:id="92"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92"/>
    <w:bookmarkStart w:id="93"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93"/>
    <w:bookmarkStart w:id="94"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94"/>
    <w:bookmarkStart w:id="95"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95"/>
    <w:bookmarkStart w:id="96"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96"/>
    <w:bookmarkStart w:id="97"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97"/>
    <w:bookmarkStart w:id="98"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98"/>
    <w:bookmarkStart w:id="99"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99"/>
    <w:bookmarkStart w:id="100"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00"/>
    <w:bookmarkStart w:id="101"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01"/>
    <w:bookmarkStart w:id="102"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02"/>
    <w:bookmarkStart w:id="103"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03"/>
    <w:bookmarkStart w:id="104"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04"/>
    <w:bookmarkStart w:id="105" w:name="ref-webb2021task"/>
    <w:p>
      <w:pPr>
        <w:pStyle w:val="Literaturverzeichnis"/>
      </w:pPr>
      <w:r>
        <w:t xml:space="preserve">Webb, T., Miyoshi, K., So, T. Y., &amp; Lau, H. (2021). A task-optimized neural network model of decision confidence.</w:t>
      </w:r>
      <w:r>
        <w:t xml:space="preserve"> </w:t>
      </w:r>
      <w:r>
        <w:rPr>
          <w:iCs/>
          <w:i/>
        </w:rPr>
        <w:t xml:space="preserve">Proceedings of the Annual Meeting of the Cognitive Science Society</w:t>
      </w:r>
      <w:r>
        <w:t xml:space="preserve">,</w:t>
      </w:r>
      <w:r>
        <w:t xml:space="preserve"> </w:t>
      </w:r>
      <w:r>
        <w:rPr>
          <w:iCs/>
          <w:i/>
        </w:rPr>
        <w:t xml:space="preserve">43</w:t>
      </w:r>
      <w:r>
        <w:t xml:space="preserve">.</w:t>
      </w:r>
    </w:p>
    <w:bookmarkEnd w:id="105"/>
    <w:bookmarkStart w:id="106"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06"/>
    <w:bookmarkStart w:id="107"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07"/>
    <w:bookmarkEnd w:id="108"/>
    <w:bookmarkEnd w:id="109"/>
    <w:bookmarkStart w:id="111" w:name="open-practices-statement"/>
    <w:p>
      <w:pPr>
        <w:pStyle w:val="berschrift1"/>
      </w:pPr>
      <w:r>
        <w:t xml:space="preserve">Open Practices Statement</w:t>
      </w:r>
    </w:p>
    <w:p>
      <w:pPr>
        <w:pStyle w:val="FirstParagraph"/>
      </w:pPr>
      <w:r>
        <w:t xml:space="preserve">The data and materials for all experiments are available at github.com/matanmazor/reverseCorrelation. All three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5">
        <w:r>
          <w:rPr>
            <w:rStyle w:val="Hyperlink"/>
          </w:rPr>
          <w:t xml:space="preserve">https://osf.io/d3vkm/</w:t>
        </w:r>
      </w:hyperlink>
      <w:r>
        <w:t xml:space="preserve">; Exp. 3:</w:t>
      </w:r>
      <w:r>
        <w:t xml:space="preserve"> </w:t>
      </w:r>
      <w:hyperlink r:id="rId110">
        <w:r>
          <w:rPr>
            <w:rStyle w:val="Hyperlink"/>
          </w:rPr>
          <w:t xml:space="preserve">https://osf.io/hm3fn/</w:t>
        </w:r>
      </w:hyperlink>
      <w:r>
        <w:t xml:space="preserve">)</w:t>
      </w:r>
    </w:p>
    <w:bookmarkEnd w:id="11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 IN CONFIDENCE JUDGMENTS FOR DETECTION AND DISCRIMINATION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 IN CONFIDENCE JUDGMENTS FOR DETECTION AND DISCRIMINATION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59" Target="media/rId59.png" /><Relationship Type="http://schemas.openxmlformats.org/officeDocument/2006/relationships/image" Id="rId79" Target="media/rId79.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hyperlink" Id="rId65" Target="https://osf.io/d3vkm/" TargetMode="External" /><Relationship Type="http://schemas.openxmlformats.org/officeDocument/2006/relationships/hyperlink" Id="rId110"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65" Target="https://osf.io/d3vkm/" TargetMode="External" /><Relationship Type="http://schemas.openxmlformats.org/officeDocument/2006/relationships/hyperlink" Id="rId110"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2022-10-19T11:09:27Z</dcterms:created>
  <dcterms:modified xsi:type="dcterms:W3CDTF">2022-10-19T11:09:27Z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have no conflicting interests to declare.</vt:lpwstr>
  </property>
  <property fmtid="{D5CDD505-2E9C-101B-9397-08002B2CF9AE}" pid="4" name="bibliography">
    <vt:lpwstr>RC.bib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papaja::apa6_word</vt:lpwstr>
  </property>
  <property fmtid="{D5CDD505-2E9C-101B-9397-08002B2CF9AE}" pid="15" name="shorttitle">
    <vt:lpwstr>Paradoxical evidence weighting in confidence judgments for detection and discrimination</vt:lpwstr>
  </property>
  <property fmtid="{D5CDD505-2E9C-101B-9397-08002B2CF9AE}" pid="16" name="tablelist">
    <vt:lpwstr>False</vt:lpwstr>
  </property>
  <property fmtid="{D5CDD505-2E9C-101B-9397-08002B2CF9AE}" pid="17" name="wordcount">
    <vt:lpwstr>X</vt:lpwstr>
  </property>
</Properties>
</file>