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Evidence</w:t>
      </w:r>
      <w:r>
        <w:t xml:space="preserve"> </w:t>
      </w:r>
      <w:r>
        <w:t xml:space="preserve">weighting</w:t>
      </w:r>
      <w:r>
        <w:t xml:space="preserve"> </w:t>
      </w:r>
      <w:r>
        <w:t xml:space="preserve">in</w:t>
      </w:r>
      <w:r>
        <w:t xml:space="preserve"> </w:t>
      </w:r>
      <w:r>
        <w:t xml:space="preserve">confidence</w:t>
      </w:r>
      <w:r>
        <w:t xml:space="preserve"> </w:t>
      </w:r>
      <w:r>
        <w:t xml:space="preserve">judgments</w:t>
      </w:r>
      <w:r>
        <w:t xml:space="preserve"> </w:t>
      </w:r>
      <w:r>
        <w:t xml:space="preserve">for</w:t>
      </w:r>
      <w:r>
        <w:t xml:space="preserve"> </w:t>
      </w:r>
      <w:r>
        <w:t xml:space="preserve">detection</w:t>
      </w:r>
      <w:r>
        <w:t xml:space="preserve"> </w:t>
      </w:r>
      <w:r>
        <w:t xml:space="preserve">and</w:t>
      </w:r>
      <w:r>
        <w:t xml:space="preserve"> </w:t>
      </w:r>
      <w:r>
        <w:t xml:space="preserve">discrimination</w:t>
      </w:r>
    </w:p>
    <w:p>
      <w:pPr>
        <w:pStyle w:val="Author"/>
      </w:pPr>
      <w:r>
        <w:t xml:space="preserve">Matan Mazor</w:t>
      </w:r>
      <w:r>
        <w:rPr>
          <w:vertAlign w:val="superscript"/>
        </w:rPr>
        <w:t xml:space="preserve">1</w:t>
      </w:r>
      <w:r>
        <w:t xml:space="preserve">, Lucie Charles</w:t>
      </w:r>
      <w:r>
        <w:rPr>
          <w:vertAlign w:val="superscript"/>
        </w:rPr>
        <w:t xml:space="preserve">4</w:t>
      </w:r>
      <w:r>
        <w:t xml:space="preserve">, Roni Maimon-Mor</w:t>
      </w:r>
      <w:r>
        <w:rPr>
          <w:vertAlign w:val="superscript"/>
        </w:rPr>
        <w:t xml:space="preserve">4,5</w:t>
      </w:r>
      <w:r>
        <w:t xml:space="preserve">, &amp; Stephen M. Fleming</w:t>
      </w:r>
      <w:r>
        <w:rPr>
          <w:vertAlign w:val="superscript"/>
        </w:rPr>
        <w:t xml:space="preserve">1,2,3</w:t>
      </w:r>
    </w:p>
    <w:p>
      <w:pPr>
        <w:pStyle w:val="Author"/>
      </w:pPr>
      <w:r>
        <w:rPr>
          <w:vertAlign w:val="superscript"/>
        </w:rPr>
        <w:t xml:space="preserve">1</w:t>
      </w:r>
      <w:r>
        <w:t xml:space="preserve"> </w:t>
      </w:r>
      <w:r>
        <w:t xml:space="preserve">Wellcome Centre for Human Neuroimaging, UCL</w:t>
      </w:r>
    </w:p>
    <w:p>
      <w:pPr>
        <w:pStyle w:val="Author"/>
      </w:pPr>
      <w:r>
        <w:rPr>
          <w:vertAlign w:val="superscript"/>
        </w:rPr>
        <w:t xml:space="preserve">2</w:t>
      </w:r>
      <w:r>
        <w:t xml:space="preserve"> </w:t>
      </w:r>
      <w:r>
        <w:t xml:space="preserve">Max Planck UCL Centre for Computational Psychiatry and Ageing Research</w:t>
      </w:r>
    </w:p>
    <w:p>
      <w:pPr>
        <w:pStyle w:val="Author"/>
      </w:pPr>
      <w:r>
        <w:rPr>
          <w:vertAlign w:val="superscript"/>
        </w:rPr>
        <w:t xml:space="preserve">3</w:t>
      </w:r>
      <w:r>
        <w:t xml:space="preserve"> </w:t>
      </w:r>
      <w:r>
        <w:t xml:space="preserve">Department of Experimental Psychology, UCL</w:t>
      </w:r>
    </w:p>
    <w:p>
      <w:pPr>
        <w:pStyle w:val="Author"/>
      </w:pPr>
      <w:r>
        <w:rPr>
          <w:vertAlign w:val="superscript"/>
        </w:rPr>
        <w:t xml:space="preserve">4</w:t>
      </w:r>
      <w:r>
        <w:t xml:space="preserve"> </w:t>
      </w:r>
      <w:r>
        <w:t xml:space="preserve">Institute of Cognitive Neuroscience, UCL</w:t>
      </w:r>
    </w:p>
    <w:p>
      <w:pPr>
        <w:pStyle w:val="Author"/>
      </w:pPr>
      <w:r>
        <w:rPr>
          <w:vertAlign w:val="superscript"/>
        </w:rPr>
        <w:t xml:space="preserve">5</w:t>
      </w:r>
      <w:r>
        <w:t xml:space="preserve"> </w:t>
      </w:r>
      <w:r>
        <w:t xml:space="preserve">FMRIB Centre, Nuffield Department of Clinical Neuroscience, University of Oxford</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The authors have no conflicting interests to declare.</w:t>
      </w:r>
    </w:p>
    <w:p>
      <w:pPr>
        <w:pStyle w:val="Textkrper"/>
      </w:pPr>
      <w:r>
        <w:t xml:space="preserve">Correspondence concerning this article should be addressed to Matan Mazor, 12 Queen Square, London WC1N 3BG. E-mail:</w:t>
      </w:r>
      <w:r>
        <w:t xml:space="preserve"> </w:t>
      </w:r>
      <w:hyperlink r:id="rId20">
        <w:r>
          <w:rPr>
            <w:rStyle w:val="Hyperlink"/>
          </w:rPr>
          <w:t xml:space="preserve">mtnmzor@gmail.com</w:t>
        </w:r>
      </w:hyperlink>
    </w:p>
    <w:p>
      <w:pPr>
        <w:pStyle w:val="h1-pagebreak"/>
      </w:pPr>
      <w:r>
        <w:t xml:space="preserve">Abstract</w:t>
      </w:r>
    </w:p>
    <w:p>
      <w:pPr>
        <w:pStyle w:val="Textkrper"/>
      </w:pPr>
      <w:r>
        <w:t xml:space="preserve">Confidence in perceptual decisions is more sensitive to evidence in support of the decision than to evidence against it. This positive evidence bias (PEB) has been demonstrated in confidence ratings in binary discrimination decisions between two stimulus categories. Recent theoretical proposals suggest that a PEB is due to observers adopting a detection-like strategy when rating their confidence, one that has functional benefits for metacognition in real-world settings where detectability and discriminability often go hand in hand. However, it is unknown whether, or how, a PEB is also in play for detection decisions about the presence or absence of a stimulus. In three experiments (one lab-based and two online) we first successfully replicate a PEB in discrimination confidence. We then show that a PEB is observed in detection decisions, where participants report the presence or absence of a stimulus, regardless of its identity. We discuss our findings in relation to models that account for a positive evidence bias as emerging from a confidence-specific heuristic, and alternative models where decision and confidence are generated by the same, Bayes-rational process.</w:t>
      </w:r>
    </w:p>
    <w:p>
      <w:pPr>
        <w:pStyle w:val="Textkrper"/>
      </w:pPr>
      <w:r>
        <w:rPr>
          <w:iCs/>
          <w:i/>
        </w:rPr>
        <w:t xml:space="preserve">Keywords:</w:t>
      </w:r>
      <w:r>
        <w:t xml:space="preserve"> </w:t>
      </w:r>
      <w:r>
        <w:t xml:space="preserve">confidence, detection, metacognition</w:t>
      </w:r>
    </w:p>
    <w:p>
      <w:pPr>
        <w:pStyle w:val="Textkrper"/>
      </w:pPr>
      <w:r>
        <w:rPr>
          <w:iCs/>
          <w:i/>
        </w:rPr>
        <w:t xml:space="preserve">Word count:</w:t>
      </w:r>
      <w:r>
        <w:t xml:space="preserve"> </w:t>
      </w:r>
      <w:r>
        <w:t xml:space="preserve">X</w:t>
      </w:r>
    </w:p>
    <w:p>
      <w:pPr>
        <w:pStyle w:val="h1-pagebreak"/>
      </w:pPr>
      <w:r>
        <w:t xml:space="preserve">Evidence weighting in confidence judgments for detection and discrimination</w:t>
      </w:r>
    </w:p>
    <w:bookmarkStart w:id="34" w:name="compuatational-models"/>
    <w:p>
      <w:pPr>
        <w:pStyle w:val="berschrift1"/>
      </w:pPr>
      <w:r>
        <w:t xml:space="preserve">Compuatational models</w:t>
      </w:r>
    </w:p>
    <w:bookmarkStart w:id="25" w:name="general-framework"/>
    <w:p>
      <w:pPr>
        <w:pStyle w:val="berschrift2"/>
      </w:pPr>
      <w:r>
        <w:t xml:space="preserve">General framework</w:t>
      </w:r>
    </w:p>
    <w:bookmarkStart w:id="21" w:name="generative-model"/>
    <w:p>
      <w:pPr>
        <w:pStyle w:val="berschrift3"/>
      </w:pPr>
      <w:r>
        <w:t xml:space="preserve">Generative model.</w:t>
      </w:r>
    </w:p>
    <w:p>
      <w:pPr>
        <w:pStyle w:val="FirstParagraph"/>
      </w:pPr>
      <w:r>
        <w:t xml:space="preserve">Stimuli were represented as two vectors of 12 values each {</w:t>
      </w:r>
      <w:r>
        <w:t xml:space="preserve">_l} and {</w:t>
      </w:r>
      <w:r>
        <w:t xml:space="preserve">_r}, corresponding to the two sensory channels (e.g., the right and left stimuli in Exp. 2). In the discrimination task, one sensory channel transmitted pure noise (that is, samples were centered around zero), and one channel had additional signal in it (samples were centered around a non-zero value). The signal channel was chosen randomly for each trial with equal probability. In the detection task, both sensory channels transmitted pure noise.</w:t>
      </w:r>
    </w:p>
    <w:p>
      <w:pPr>
        <w:pStyle w:val="Textkrper"/>
      </w:pPr>
      <m:oMathPara>
        <m:oMathParaPr>
          <m:jc m:val="center"/>
        </m:oMathParaPr>
        <m:oMath>
          <m:r>
            <m:t>E</m:t>
          </m:r>
          <m:d>
            <m:dPr>
              <m:begChr m:val="["/>
              <m:endChr m:val="]"/>
              <m:sepChr m:val=""/>
              <m:grow/>
            </m:dPr>
            <m:e>
              <m:r>
                <m:t>i</m:t>
              </m:r>
            </m:e>
          </m:d>
          <m:r>
            <m:rPr>
              <m:sty m:val="p"/>
            </m:rPr>
            <m:t>∼</m:t>
          </m:r>
          <m:d>
            <m:dPr>
              <m:begChr m:val="{"/>
              <m:endChr m:val=""/>
              <m:sepChr m:val=""/>
              <m:grow/>
            </m:dPr>
            <m:e>
              <m:m>
                <m:mPr>
                  <m:baseJc m:val="center"/>
                  <m:plcHide m:val="1"/>
                  <m:mcs>
                    <m:mc>
                      <m:mcPr>
                        <m:mcJc m:val="left"/>
                        <m:count m:val="1"/>
                      </m:mcPr>
                    </m:mc>
                    <m:mc>
                      <m:mcPr>
                        <m:mcJc m:val="left"/>
                        <m:count m:val="1"/>
                      </m:mcPr>
                    </m:mc>
                  </m:mcs>
                </m:mPr>
                <m:mr>
                  <m:e>
                    <m:r>
                      <m:rPr>
                        <m:sty m:val="p"/>
                        <m:scr m:val="script"/>
                      </m:rPr>
                      <m:t>N</m:t>
                    </m:r>
                    <m:d>
                      <m:dPr>
                        <m:begChr m:val="("/>
                        <m:endChr m:val=")"/>
                        <m:sepChr m:val=""/>
                        <m:grow/>
                      </m:dPr>
                      <m:e>
                        <m:r>
                          <m:t>0.5</m:t>
                        </m:r>
                        <m:r>
                          <m:rPr>
                            <m:sty m:val="p"/>
                          </m:rPr>
                          <m:t>,</m:t>
                        </m:r>
                        <m:r>
                          <m:t>1</m:t>
                        </m:r>
                      </m:e>
                    </m:d>
                    <m:r>
                      <m:rPr>
                        <m:sty m:val="p"/>
                      </m:rPr>
                      <m:t>,</m:t>
                    </m:r>
                  </m:e>
                  <m:e>
                    <m:r>
                      <m:rPr>
                        <m:nor/>
                        <m:sty m:val="p"/>
                      </m:rPr>
                      <m:t>if signal</m:t>
                    </m:r>
                    <m:r>
                      <m:rPr>
                        <m:sty m:val="p"/>
                      </m:rPr>
                      <m:t>.</m:t>
                    </m:r>
                  </m:e>
                </m:mr>
                <m:mr>
                  <m:e>
                    <m:r>
                      <m:rPr>
                        <m:sty m:val="p"/>
                        <m:scr m:val="script"/>
                      </m:rPr>
                      <m:t>N</m:t>
                    </m:r>
                    <m:d>
                      <m:dPr>
                        <m:begChr m:val="("/>
                        <m:endChr m:val=")"/>
                        <m:sepChr m:val=""/>
                        <m:grow/>
                      </m:dPr>
                      <m:e>
                        <m:r>
                          <m:t>0</m:t>
                        </m:r>
                        <m:r>
                          <m:rPr>
                            <m:sty m:val="p"/>
                          </m:rPr>
                          <m:t>,</m:t>
                        </m:r>
                        <m:r>
                          <m:t>1</m:t>
                        </m:r>
                      </m:e>
                    </m:d>
                    <m:r>
                      <m:rPr>
                        <m:sty m:val="p"/>
                      </m:rPr>
                      <m:t>,</m:t>
                    </m:r>
                  </m:e>
                  <m:e>
                    <m:r>
                      <m:rPr>
                        <m:nor/>
                        <m:sty m:val="p"/>
                      </m:rPr>
                      <m:t>if noise</m:t>
                    </m:r>
                    <m:r>
                      <m:rPr>
                        <m:sty m:val="p"/>
                      </m:rPr>
                      <m:t>.</m:t>
                    </m:r>
                  </m:e>
                </m:mr>
              </m:m>
            </m:e>
          </m:d>
        </m:oMath>
      </m:oMathPara>
    </w:p>
    <w:p>
      <w:pPr>
        <w:pStyle w:val="FirstParagraph"/>
      </w:pPr>
      <w:r>
        <w:t xml:space="preserve">On top of the presented noise, we added perceptual noise to the stimulus, resulting in a degraded representation of each sensory channel</w:t>
      </w:r>
      <w:r>
        <w:t xml:space="preserve"> </w:t>
      </w:r>
      <m:oMath>
        <m:r>
          <m:t>E</m:t>
        </m:r>
        <m:r>
          <m:rPr>
            <m:sty m:val="p"/>
          </m:rPr>
          <m:t>′</m:t>
        </m:r>
      </m:oMath>
      <w:r>
        <w:t xml:space="preserve">. Importantly, this additional noise affected the agent’s decisions and confidence ratings, but did not affect the stimulus itself such that trial-wise estimates of stimulus energy were unaffected for the reverse correlation analysis. The noise was channel and time specific.</w:t>
      </w:r>
    </w:p>
    <w:bookmarkEnd w:id="21"/>
    <w:bookmarkStart w:id="22" w:name="belief-update"/>
    <w:p>
      <w:pPr>
        <w:pStyle w:val="berschrift3"/>
      </w:pPr>
      <w:r>
        <w:t xml:space="preserve">Belief update.</w:t>
      </w:r>
    </w:p>
    <w:p>
      <w:pPr>
        <w:pStyle w:val="FirstParagraph"/>
      </w:pPr>
      <w:r>
        <w:t xml:space="preserve">Agents kept track of three quantities, the log likelihood for signal in the right versus the left channels (</w:t>
      </w:r>
      <m:oMath>
        <m:r>
          <m:t>L</m:t>
        </m:r>
        <m:r>
          <m:t>L</m:t>
        </m:r>
        <m:sSub>
          <m:e>
            <m:r>
              <m:t>R</m:t>
            </m:r>
          </m:e>
          <m:sub>
            <m:r>
              <m:t>r</m:t>
            </m:r>
          </m:sub>
        </m:sSub>
      </m:oMath>
      <w:r>
        <w:t xml:space="preserve">), and the log likelihood for the presence of signal in one of the channels, versus noise in both channels (</w:t>
      </w:r>
      <m:oMath>
        <m:r>
          <m:t>L</m:t>
        </m:r>
        <m:r>
          <m:t>L</m:t>
        </m:r>
        <m:sSub>
          <m:e>
            <m:r>
              <m:t>R</m:t>
            </m:r>
          </m:e>
          <m:sub>
            <m:r>
              <m:t>p</m:t>
            </m:r>
          </m:sub>
        </m:sSub>
      </m:oMath>
      <w:r>
        <w:t xml:space="preserve">). Both values were set to 0 at the beginning of each trial. They were then updated from the second timepoint and on (we used the first timepoint as a control, to make sure reverse correlation analysis is not showing any effect of evidence at this timepoint). Log likelihood ratios were updated according to the following rule:</w:t>
      </w:r>
    </w:p>
    <w:p>
      <w:pPr>
        <w:pStyle w:val="Textkrper"/>
      </w:pPr>
      <m:oMathPara>
        <m:oMathParaPr>
          <m:jc m:val="center"/>
        </m:oMathParaPr>
        <m:oMath>
          <m:r>
            <m:t>L</m:t>
          </m:r>
          <m:r>
            <m:t>L</m:t>
          </m:r>
          <m:sSub>
            <m:e>
              <m:r>
                <m:t>R</m:t>
              </m:r>
            </m:e>
            <m:sub>
              <m:r>
                <m:t>r</m:t>
              </m:r>
              <m:r>
                <m:rPr>
                  <m:sty m:val="p"/>
                </m:rPr>
                <m:t>,</m:t>
              </m:r>
              <m:r>
                <m:t>i</m:t>
              </m:r>
              <m:r>
                <m:rPr>
                  <m:sty m:val="p"/>
                </m:rPr>
                <m:t>+</m:t>
              </m:r>
              <m:r>
                <m:t>1</m:t>
              </m:r>
            </m:sub>
          </m:sSub>
          <m:r>
            <m:rPr>
              <m:sty m:val="p"/>
            </m:rPr>
            <m:t>=</m:t>
          </m:r>
          <m:r>
            <m:t>L</m:t>
          </m:r>
          <m:r>
            <m:t>L</m:t>
          </m:r>
          <m:sSub>
            <m:e>
              <m:r>
                <m:t>R</m:t>
              </m:r>
            </m:e>
            <m:sub>
              <m:r>
                <m:t>r</m:t>
              </m:r>
              <m:r>
                <m:rPr>
                  <m:sty m:val="p"/>
                </m:rPr>
                <m:t>,</m:t>
              </m:r>
              <m:r>
                <m:t>i</m:t>
              </m:r>
            </m:sub>
          </m:sSub>
          <m:r>
            <m:rPr>
              <m:sty m:val="p"/>
            </m:rPr>
            <m:t>+</m:t>
          </m:r>
          <m:r>
            <m:t>l</m:t>
          </m:r>
          <m:r>
            <m:t>o</m:t>
          </m:r>
          <m:r>
            <m:t>g</m:t>
          </m:r>
          <m:r>
            <m:rPr>
              <m:sty m:val="p"/>
            </m:rPr>
            <m:t>(</m:t>
          </m:r>
          <m:sSub>
            <m:e>
              <m:r>
                <m:t>P</m:t>
              </m:r>
            </m:e>
            <m:sub>
              <m:r>
                <m:t>s</m:t>
              </m:r>
            </m:sub>
          </m:sSub>
          <m:d>
            <m:dPr>
              <m:begChr m:val="("/>
              <m:endChr m:val=")"/>
              <m:sepChr m:val=""/>
              <m:grow/>
            </m:dPr>
            <m:e>
              <m:r>
                <m:t>E</m:t>
              </m:r>
              <m:sSub>
                <m:e>
                  <m:r>
                    <m:rPr>
                      <m:sty m:val="p"/>
                    </m:rPr>
                    <m:t>′</m:t>
                  </m:r>
                </m:e>
                <m:sub>
                  <m:r>
                    <m:t>r</m:t>
                  </m:r>
                </m:sub>
              </m:sSub>
              <m:r>
                <m:t>i</m:t>
              </m:r>
            </m:e>
          </m:d>
          <m:r>
            <m:rPr>
              <m:sty m:val="p"/>
            </m:rPr>
            <m:t>+</m:t>
          </m:r>
          <m:r>
            <m:t>l</m:t>
          </m:r>
          <m:r>
            <m:t>o</m:t>
          </m:r>
          <m:r>
            <m:t>g</m:t>
          </m:r>
          <m:d>
            <m:dPr>
              <m:begChr m:val="("/>
              <m:endChr m:val=")"/>
              <m:sepChr m:val=""/>
              <m:grow/>
            </m:dPr>
            <m:e>
              <m:sSub>
                <m:e>
                  <m:r>
                    <m:t>P</m:t>
                  </m:r>
                </m:e>
                <m:sub>
                  <m:r>
                    <m:t>n</m:t>
                  </m:r>
                </m:sub>
              </m:sSub>
              <m:d>
                <m:dPr>
                  <m:begChr m:val="("/>
                  <m:endChr m:val=")"/>
                  <m:sepChr m:val=""/>
                  <m:grow/>
                </m:dPr>
                <m:e>
                  <m:r>
                    <m:t>E</m:t>
                  </m:r>
                  <m:sSub>
                    <m:e>
                      <m:r>
                        <m:rPr>
                          <m:sty m:val="p"/>
                        </m:rPr>
                        <m:t>′</m:t>
                      </m:r>
                    </m:e>
                    <m:sub>
                      <m:r>
                        <m:t>l</m:t>
                      </m:r>
                    </m:sub>
                  </m:sSub>
                  <m:r>
                    <m:t>i</m:t>
                  </m:r>
                </m:e>
              </m:d>
            </m:e>
          </m:d>
          <m:r>
            <m:rPr>
              <m:sty m:val="p"/>
            </m:rPr>
            <m:t>−</m:t>
          </m:r>
          <m:r>
            <m:t>l</m:t>
          </m:r>
          <m:r>
            <m:t>o</m:t>
          </m:r>
          <m:r>
            <m:t>g</m:t>
          </m:r>
          <m:r>
            <m:rPr>
              <m:sty m:val="p"/>
            </m:rPr>
            <m:t>(</m:t>
          </m:r>
          <m:sSub>
            <m:e>
              <m:r>
                <m:t>P</m:t>
              </m:r>
            </m:e>
            <m:sub>
              <m:r>
                <m:t>n</m:t>
              </m:r>
            </m:sub>
          </m:sSub>
          <m:d>
            <m:dPr>
              <m:begChr m:val="("/>
              <m:endChr m:val=")"/>
              <m:sepChr m:val=""/>
              <m:grow/>
            </m:dPr>
            <m:e>
              <m:r>
                <m:t>E</m:t>
              </m:r>
              <m:sSub>
                <m:e>
                  <m:r>
                    <m:rPr>
                      <m:sty m:val="p"/>
                    </m:rPr>
                    <m:t>′</m:t>
                  </m:r>
                </m:e>
                <m:sub>
                  <m:r>
                    <m:t>r</m:t>
                  </m:r>
                </m:sub>
              </m:sSub>
              <m:r>
                <m:t>i</m:t>
              </m:r>
            </m:e>
          </m:d>
          <m:r>
            <m:rPr>
              <m:sty m:val="p"/>
            </m:rPr>
            <m:t>−</m:t>
          </m:r>
          <m:r>
            <m:t>l</m:t>
          </m:r>
          <m:r>
            <m:t>o</m:t>
          </m:r>
          <m:r>
            <m:t>g</m:t>
          </m:r>
          <m:d>
            <m:dPr>
              <m:begChr m:val="("/>
              <m:endChr m:val=")"/>
              <m:sepChr m:val=""/>
              <m:grow/>
            </m:dPr>
            <m:e>
              <m:sSub>
                <m:e>
                  <m:r>
                    <m:t>P</m:t>
                  </m:r>
                </m:e>
                <m:sub>
                  <m:r>
                    <m:t>s</m:t>
                  </m:r>
                </m:sub>
              </m:sSub>
              <m:d>
                <m:dPr>
                  <m:begChr m:val="("/>
                  <m:endChr m:val=")"/>
                  <m:sepChr m:val=""/>
                  <m:grow/>
                </m:dPr>
                <m:e>
                  <m:r>
                    <m:t>E</m:t>
                  </m:r>
                  <m:sSub>
                    <m:e>
                      <m:r>
                        <m:rPr>
                          <m:sty m:val="p"/>
                        </m:rPr>
                        <m:t>′</m:t>
                      </m:r>
                    </m:e>
                    <m:sub>
                      <m:r>
                        <m:t>l</m:t>
                      </m:r>
                    </m:sub>
                  </m:sSub>
                  <m:r>
                    <m:t>i</m:t>
                  </m:r>
                </m:e>
              </m:d>
            </m:e>
          </m:d>
        </m:oMath>
      </m:oMathPara>
    </w:p>
    <w:p>
      <w:pPr>
        <w:pStyle w:val="FirstParagraph"/>
      </w:pPr>
      <w:r>
        <w:t xml:space="preserve">and</w:t>
      </w:r>
    </w:p>
    <w:p>
      <w:pPr>
        <w:pStyle w:val="Textkrper"/>
      </w:pPr>
      <m:oMathPara>
        <m:oMathParaPr>
          <m:jc m:val="center"/>
        </m:oMathParaPr>
        <m:oMath>
          <m:r>
            <m:t>L</m:t>
          </m:r>
          <m:r>
            <m:t>L</m:t>
          </m:r>
          <m:sSub>
            <m:e>
              <m:r>
                <m:t>R</m:t>
              </m:r>
            </m:e>
            <m:sub>
              <m:r>
                <m:t>p</m:t>
              </m:r>
              <m:r>
                <m:rPr>
                  <m:sty m:val="p"/>
                </m:rPr>
                <m:t>,</m:t>
              </m:r>
              <m:r>
                <m:t>i</m:t>
              </m:r>
              <m:r>
                <m:rPr>
                  <m:sty m:val="p"/>
                </m:rPr>
                <m:t>+</m:t>
              </m:r>
              <m:r>
                <m:t>1</m:t>
              </m:r>
            </m:sub>
          </m:sSub>
          <m:r>
            <m:rPr>
              <m:sty m:val="p"/>
            </m:rPr>
            <m:t>=</m:t>
          </m:r>
          <m:r>
            <m:t>L</m:t>
          </m:r>
          <m:r>
            <m:t>L</m:t>
          </m:r>
          <m:sSub>
            <m:e>
              <m:r>
                <m:t>R</m:t>
              </m:r>
            </m:e>
            <m:sub>
              <m:r>
                <m:t>p</m:t>
              </m:r>
              <m:r>
                <m:rPr>
                  <m:sty m:val="p"/>
                </m:rPr>
                <m:t>,</m:t>
              </m:r>
              <m:r>
                <m:t>i</m:t>
              </m:r>
            </m:sub>
          </m:sSub>
          <m:r>
            <m:rPr>
              <m:sty m:val="p"/>
            </m:rPr>
            <m:t>+</m:t>
          </m:r>
          <m:r>
            <m:t>l</m:t>
          </m:r>
          <m:r>
            <m:t>o</m:t>
          </m:r>
          <m:r>
            <m:t>g</m:t>
          </m:r>
          <m:d>
            <m:dPr>
              <m:begChr m:val="("/>
              <m:endChr m:val=")"/>
              <m:sepChr m:val=""/>
              <m:grow/>
            </m:dPr>
            <m:e>
              <m:sSub>
                <m:e>
                  <m:r>
                    <m:t>p</m:t>
                  </m:r>
                </m:e>
                <m:sub>
                  <m:r>
                    <m:t>r</m:t>
                  </m:r>
                  <m:r>
                    <m:t>i</m:t>
                  </m:r>
                  <m:r>
                    <m:t>g</m:t>
                  </m:r>
                  <m:r>
                    <m:t>h</m:t>
                  </m:r>
                  <m:r>
                    <m:t>t</m:t>
                  </m:r>
                </m:sub>
              </m:sSub>
              <m:sSub>
                <m:e>
                  <m:r>
                    <m:t>P</m:t>
                  </m:r>
                </m:e>
                <m:sub>
                  <m:r>
                    <m:t>s</m:t>
                  </m:r>
                </m:sub>
              </m:sSub>
              <m:d>
                <m:dPr>
                  <m:begChr m:val="("/>
                  <m:endChr m:val=")"/>
                  <m:sepChr m:val=""/>
                  <m:grow/>
                </m:dPr>
                <m:e>
                  <m:r>
                    <m:t>E</m:t>
                  </m:r>
                  <m:sSub>
                    <m:e>
                      <m:r>
                        <m:rPr>
                          <m:sty m:val="p"/>
                        </m:rPr>
                        <m:t>′</m:t>
                      </m:r>
                    </m:e>
                    <m:sub>
                      <m:r>
                        <m:t>r</m:t>
                      </m:r>
                    </m:sub>
                  </m:sSub>
                  <m:r>
                    <m:t>i</m:t>
                  </m:r>
                </m:e>
              </m:d>
              <m:sSub>
                <m:e>
                  <m:r>
                    <m:t>P</m:t>
                  </m:r>
                </m:e>
                <m:sub>
                  <m:r>
                    <m:t>n</m:t>
                  </m:r>
                </m:sub>
              </m:sSub>
              <m:d>
                <m:dPr>
                  <m:begChr m:val="("/>
                  <m:endChr m:val=")"/>
                  <m:sepChr m:val=""/>
                  <m:grow/>
                </m:dPr>
                <m:e>
                  <m:r>
                    <m:t>E</m:t>
                  </m:r>
                  <m:sSub>
                    <m:e>
                      <m:r>
                        <m:rPr>
                          <m:sty m:val="p"/>
                        </m:rPr>
                        <m:t>′</m:t>
                      </m:r>
                    </m:e>
                    <m:sub>
                      <m:r>
                        <m:t>l</m:t>
                      </m:r>
                    </m:sub>
                  </m:sSub>
                  <m:r>
                    <m:t>i</m:t>
                  </m:r>
                </m:e>
              </m:d>
              <m:r>
                <m:rPr>
                  <m:sty m:val="p"/>
                </m:rPr>
                <m:t>+</m:t>
              </m:r>
              <m:sSub>
                <m:e>
                  <m:r>
                    <m:t>p</m:t>
                  </m:r>
                </m:e>
                <m:sub>
                  <m:r>
                    <m:t>l</m:t>
                  </m:r>
                  <m:r>
                    <m:t>e</m:t>
                  </m:r>
                  <m:r>
                    <m:t>f</m:t>
                  </m:r>
                  <m:r>
                    <m:t>t</m:t>
                  </m:r>
                </m:sub>
              </m:sSub>
              <m:sSub>
                <m:e>
                  <m:r>
                    <m:t>P</m:t>
                  </m:r>
                </m:e>
                <m:sub>
                  <m:r>
                    <m:t>n</m:t>
                  </m:r>
                </m:sub>
              </m:sSub>
              <m:d>
                <m:dPr>
                  <m:begChr m:val="("/>
                  <m:endChr m:val=")"/>
                  <m:sepChr m:val=""/>
                  <m:grow/>
                </m:dPr>
                <m:e>
                  <m:r>
                    <m:t>E</m:t>
                  </m:r>
                  <m:sSub>
                    <m:e>
                      <m:r>
                        <m:rPr>
                          <m:sty m:val="p"/>
                        </m:rPr>
                        <m:t>′</m:t>
                      </m:r>
                    </m:e>
                    <m:sub>
                      <m:r>
                        <m:t>r</m:t>
                      </m:r>
                    </m:sub>
                  </m:sSub>
                  <m:r>
                    <m:t>i</m:t>
                  </m:r>
                </m:e>
              </m:d>
              <m:sSub>
                <m:e>
                  <m:r>
                    <m:t>P</m:t>
                  </m:r>
                </m:e>
                <m:sub>
                  <m:r>
                    <m:t>s</m:t>
                  </m:r>
                </m:sub>
              </m:sSub>
              <m:d>
                <m:dPr>
                  <m:begChr m:val="("/>
                  <m:endChr m:val=")"/>
                  <m:sepChr m:val=""/>
                  <m:grow/>
                </m:dPr>
                <m:e>
                  <m:r>
                    <m:t>E</m:t>
                  </m:r>
                  <m:sSub>
                    <m:e>
                      <m:r>
                        <m:rPr>
                          <m:sty m:val="p"/>
                        </m:rPr>
                        <m:t>′</m:t>
                      </m:r>
                    </m:e>
                    <m:sub>
                      <m:r>
                        <m:t>l</m:t>
                      </m:r>
                    </m:sub>
                  </m:sSub>
                  <m:r>
                    <m:t>i</m:t>
                  </m:r>
                </m:e>
              </m:d>
            </m:e>
          </m:d>
          <m:r>
            <m:rPr>
              <m:sty m:val="p"/>
            </m:rPr>
            <m:t>−</m:t>
          </m:r>
          <m:r>
            <m:t>l</m:t>
          </m:r>
          <m:r>
            <m:t>o</m:t>
          </m:r>
          <m:r>
            <m:t>g</m:t>
          </m:r>
          <m:d>
            <m:dPr>
              <m:begChr m:val="("/>
              <m:endChr m:val=")"/>
              <m:sepChr m:val=""/>
              <m:grow/>
            </m:dPr>
            <m:e>
              <m:sSub>
                <m:e>
                  <m:r>
                    <m:t>P</m:t>
                  </m:r>
                </m:e>
                <m:sub>
                  <m:r>
                    <m:t>n</m:t>
                  </m:r>
                </m:sub>
              </m:sSub>
              <m:d>
                <m:dPr>
                  <m:begChr m:val="("/>
                  <m:endChr m:val=")"/>
                  <m:sepChr m:val=""/>
                  <m:grow/>
                </m:dPr>
                <m:e>
                  <m:r>
                    <m:t>E</m:t>
                  </m:r>
                  <m:sSub>
                    <m:e>
                      <m:r>
                        <m:rPr>
                          <m:sty m:val="p"/>
                        </m:rPr>
                        <m:t>′</m:t>
                      </m:r>
                    </m:e>
                    <m:sub>
                      <m:r>
                        <m:t>r</m:t>
                      </m:r>
                    </m:sub>
                  </m:sSub>
                  <m:r>
                    <m:t>i</m:t>
                  </m:r>
                </m:e>
              </m:d>
            </m:e>
          </m:d>
          <m:r>
            <m:rPr>
              <m:sty m:val="p"/>
            </m:rPr>
            <m:t>−</m:t>
          </m:r>
          <m:r>
            <m:t>l</m:t>
          </m:r>
          <m:r>
            <m:t>o</m:t>
          </m:r>
          <m:r>
            <m:t>g</m:t>
          </m:r>
          <m:d>
            <m:dPr>
              <m:begChr m:val="("/>
              <m:endChr m:val=")"/>
              <m:sepChr m:val=""/>
              <m:grow/>
            </m:dPr>
            <m:e>
              <m:sSub>
                <m:e>
                  <m:r>
                    <m:t>P</m:t>
                  </m:r>
                </m:e>
                <m:sub>
                  <m:r>
                    <m:t>n</m:t>
                  </m:r>
                </m:sub>
              </m:sSub>
              <m:d>
                <m:dPr>
                  <m:begChr m:val="("/>
                  <m:endChr m:val=")"/>
                  <m:sepChr m:val=""/>
                  <m:grow/>
                </m:dPr>
                <m:e>
                  <m:r>
                    <m:t>E</m:t>
                  </m:r>
                  <m:sSub>
                    <m:e>
                      <m:r>
                        <m:rPr>
                          <m:sty m:val="p"/>
                        </m:rPr>
                        <m:t>′</m:t>
                      </m:r>
                    </m:e>
                    <m:sub>
                      <m:r>
                        <m:t>l</m:t>
                      </m:r>
                    </m:sub>
                  </m:sSub>
                  <m:r>
                    <m:t>i</m:t>
                  </m:r>
                </m:e>
              </m:d>
            </m:e>
          </m:d>
        </m:oMath>
      </m:oMathPara>
    </w:p>
    <w:p>
      <w:pPr>
        <w:pStyle w:val="FirstParagraph"/>
      </w:pPr>
      <w:r>
        <w:t xml:space="preserve">where</w:t>
      </w:r>
      <w:r>
        <w:t xml:space="preserve"> </w:t>
      </w:r>
      <m:oMath>
        <m:sSub>
          <m:e>
            <m:r>
              <m:t>P</m:t>
            </m:r>
          </m:e>
          <m:sub>
            <m:r>
              <m:t>s</m:t>
            </m:r>
          </m:sub>
        </m:sSub>
      </m:oMath>
      <w:r>
        <w:t xml:space="preserve"> </w:t>
      </w:r>
      <w:r>
        <w:t xml:space="preserve">is the true probability density function of</w:t>
      </w:r>
      <w:r>
        <w:t xml:space="preserve"> </w:t>
      </w:r>
      <m:oMath>
        <m:r>
          <m:t>E</m:t>
        </m:r>
        <m:r>
          <m:rPr>
            <m:sty m:val="p"/>
          </m:rPr>
          <m:t>′</m:t>
        </m:r>
      </m:oMath>
      <w:r>
        <w:t xml:space="preserve"> </w:t>
      </w:r>
      <w:r>
        <w:t xml:space="preserve">values conditioned on signal being present in the channel, and</w:t>
      </w:r>
      <w:r>
        <w:t xml:space="preserve"> </w:t>
      </w:r>
      <m:oMath>
        <m:sSub>
          <m:e>
            <m:r>
              <m:t>P</m:t>
            </m:r>
          </m:e>
          <m:sub>
            <m:r>
              <m:t>n</m:t>
            </m:r>
          </m:sub>
        </m:sSub>
      </m:oMath>
      <w:r>
        <w:t xml:space="preserve"> </w:t>
      </w:r>
      <w:r>
        <w:t xml:space="preserve">is the true probability density function of</w:t>
      </w:r>
      <w:r>
        <w:t xml:space="preserve"> </w:t>
      </w:r>
      <m:oMath>
        <m:r>
          <m:t>E</m:t>
        </m:r>
        <m:r>
          <m:rPr>
            <m:sty m:val="p"/>
          </m:rPr>
          <m:t>′</m:t>
        </m:r>
      </m:oMath>
      <w:r>
        <w:t xml:space="preserve"> </w:t>
      </w:r>
      <w:r>
        <w:t xml:space="preserve">values conditioned on signal being absent.</w:t>
      </w:r>
      <w:r>
        <w:t xml:space="preserve"> </w:t>
      </w:r>
      <m:oMath>
        <m:sSub>
          <m:e>
            <m:r>
              <m:t>p</m:t>
            </m:r>
          </m:e>
          <m:sub>
            <m:r>
              <m:t>r</m:t>
            </m:r>
            <m:r>
              <m:t>i</m:t>
            </m:r>
            <m:r>
              <m:t>g</m:t>
            </m:r>
            <m:r>
              <m:t>h</m:t>
            </m:r>
            <m:r>
              <m:t>t</m:t>
            </m:r>
          </m:sub>
        </m:sSub>
        <m:r>
          <m:rPr>
            <m:sty m:val="p"/>
          </m:rPr>
          <m:t>=</m:t>
        </m:r>
        <m:f>
          <m:fPr>
            <m:type m:val="bar"/>
          </m:fPr>
          <m:num>
            <m:sSup>
              <m:e>
                <m:r>
                  <m:t>e</m:t>
                </m:r>
              </m:e>
              <m:sup>
                <m:r>
                  <m:t>L</m:t>
                </m:r>
                <m:r>
                  <m:t>L</m:t>
                </m:r>
                <m:sSub>
                  <m:e>
                    <m:r>
                      <m:t>R</m:t>
                    </m:r>
                  </m:e>
                  <m:sub>
                    <m:r>
                      <m:t>r</m:t>
                    </m:r>
                    <m:r>
                      <m:rPr>
                        <m:sty m:val="p"/>
                      </m:rPr>
                      <m:t>,</m:t>
                    </m:r>
                    <m:r>
                      <m:t>i</m:t>
                    </m:r>
                  </m:sub>
                </m:sSub>
              </m:sup>
            </m:sSup>
          </m:num>
          <m:den>
            <m:r>
              <m:t>1</m:t>
            </m:r>
            <m:r>
              <m:rPr>
                <m:sty m:val="p"/>
              </m:rPr>
              <m:t>+</m:t>
            </m:r>
            <m:sSup>
              <m:e>
                <m:r>
                  <m:t>e</m:t>
                </m:r>
              </m:e>
              <m:sup>
                <m:r>
                  <m:t>L</m:t>
                </m:r>
                <m:r>
                  <m:t>L</m:t>
                </m:r>
                <m:sSub>
                  <m:e>
                    <m:r>
                      <m:t>R</m:t>
                    </m:r>
                  </m:e>
                  <m:sub>
                    <m:r>
                      <m:t>r</m:t>
                    </m:r>
                    <m:r>
                      <m:rPr>
                        <m:sty m:val="p"/>
                      </m:rPr>
                      <m:t>,</m:t>
                    </m:r>
                    <m:r>
                      <m:t>i</m:t>
                    </m:r>
                  </m:sub>
                </m:sSub>
              </m:sup>
            </m:sSup>
          </m:den>
        </m:f>
      </m:oMath>
      <w:r>
        <w:t xml:space="preserve"> </w:t>
      </w:r>
      <w:r>
        <w:t xml:space="preserve">is the probability that the signal is in the right channel (based on all previous samples) and</w:t>
      </w:r>
      <w:r>
        <w:t xml:space="preserve"> </w:t>
      </w:r>
      <m:oMath>
        <m:sSub>
          <m:e>
            <m:r>
              <m:t>p</m:t>
            </m:r>
          </m:e>
          <m:sub>
            <m:r>
              <m:t>l</m:t>
            </m:r>
            <m:r>
              <m:t>e</m:t>
            </m:r>
            <m:r>
              <m:t>f</m:t>
            </m:r>
            <m:r>
              <m:t>t</m:t>
            </m:r>
          </m:sub>
        </m:sSub>
        <m:r>
          <m:rPr>
            <m:sty m:val="p"/>
          </m:rPr>
          <m:t>=</m:t>
        </m:r>
        <m:r>
          <m:t>1</m:t>
        </m:r>
        <m:r>
          <m:rPr>
            <m:sty m:val="p"/>
          </m:rPr>
          <m:t>−</m:t>
        </m:r>
        <m:sSub>
          <m:e>
            <m:r>
              <m:t>p</m:t>
            </m:r>
          </m:e>
          <m:sub>
            <m:r>
              <m:t>r</m:t>
            </m:r>
            <m:r>
              <m:t>i</m:t>
            </m:r>
            <m:r>
              <m:t>g</m:t>
            </m:r>
            <m:r>
              <m:t>h</m:t>
            </m:r>
            <m:r>
              <m:t>t</m:t>
            </m:r>
          </m:sub>
        </m:sSub>
      </m:oMath>
      <w:r>
        <w:t xml:space="preserve"> </w:t>
      </w:r>
      <w:r>
        <w:t xml:space="preserve">is the probability that the signal is in the left channel (conditioned on signal presence). Note that subjects are rationally incorporating accurate beliefs about the effect of sensory noise on evidence strength in updating their beliefs about the world state.</w:t>
      </w:r>
    </w:p>
    <w:bookmarkEnd w:id="22"/>
    <w:bookmarkStart w:id="23" w:name="decision"/>
    <w:p>
      <w:pPr>
        <w:pStyle w:val="berschrift3"/>
      </w:pPr>
      <w:r>
        <w:t xml:space="preserve">Decision.</w:t>
      </w:r>
    </w:p>
    <w:p>
      <w:pPr>
        <w:pStyle w:val="FirstParagraph"/>
      </w:pPr>
      <w:r>
        <w:t xml:space="preserve">In discrimination, agents decided</w:t>
      </w:r>
      <w:r>
        <w:t xml:space="preserve"> </w:t>
      </w:r>
      <w:r>
        <w:t xml:space="preserve">‘</w:t>
      </w:r>
      <w:r>
        <w:t xml:space="preserve">right</w:t>
      </w:r>
      <w:r>
        <w:t xml:space="preserve">’</w:t>
      </w:r>
      <w:r>
        <w:t xml:space="preserve"> </w:t>
      </w:r>
      <w:r>
        <w:t xml:space="preserve">when</w:t>
      </w:r>
      <w:r>
        <w:t xml:space="preserve"> </w:t>
      </w:r>
      <m:oMath>
        <m:r>
          <m:t>L</m:t>
        </m:r>
        <m:r>
          <m:t>L</m:t>
        </m:r>
        <m:sSub>
          <m:e>
            <m:r>
              <m:t>R</m:t>
            </m:r>
          </m:e>
          <m:sub>
            <m:r>
              <m:t>r</m:t>
            </m:r>
          </m:sub>
        </m:sSub>
        <m:r>
          <m:rPr>
            <m:sty m:val="p"/>
          </m:rPr>
          <m:t>&gt;</m:t>
        </m:r>
        <m:r>
          <m:t>0</m:t>
        </m:r>
      </m:oMath>
      <w:r>
        <w:t xml:space="preserve"> </w:t>
      </w:r>
      <w:r>
        <w:t xml:space="preserve">and</w:t>
      </w:r>
      <w:r>
        <w:t xml:space="preserve"> </w:t>
      </w:r>
      <w:r>
        <w:t xml:space="preserve">‘</w:t>
      </w:r>
      <w:r>
        <w:t xml:space="preserve">left</w:t>
      </w:r>
      <w:r>
        <w:t xml:space="preserve">’</w:t>
      </w:r>
      <w:r>
        <w:t xml:space="preserve"> </w:t>
      </w:r>
      <w:r>
        <w:t xml:space="preserve">otherwise. In detection, agents decided</w:t>
      </w:r>
      <w:r>
        <w:t xml:space="preserve"> </w:t>
      </w:r>
      <w:r>
        <w:t xml:space="preserve">‘</w:t>
      </w:r>
      <w:r>
        <w:t xml:space="preserve">present</w:t>
      </w:r>
      <w:r>
        <w:t xml:space="preserve">’</w:t>
      </w:r>
      <w:r>
        <w:t xml:space="preserve"> </w:t>
      </w:r>
      <w:r>
        <w:t xml:space="preserve">when</w:t>
      </w:r>
      <w:r>
        <w:t xml:space="preserve"> </w:t>
      </w:r>
      <m:oMath>
        <m:r>
          <m:t>L</m:t>
        </m:r>
        <m:r>
          <m:t>L</m:t>
        </m:r>
        <m:sSub>
          <m:e>
            <m:r>
              <m:t>R</m:t>
            </m:r>
          </m:e>
          <m:sub>
            <m:r>
              <m:t>p</m:t>
            </m:r>
          </m:sub>
        </m:sSub>
        <m:r>
          <m:rPr>
            <m:sty m:val="p"/>
          </m:rPr>
          <m:t>&gt;</m:t>
        </m:r>
        <m:r>
          <m:t>0</m:t>
        </m:r>
      </m:oMath>
      <w:r>
        <w:t xml:space="preserve"> </w:t>
      </w:r>
      <w:r>
        <w:t xml:space="preserve">and</w:t>
      </w:r>
      <w:r>
        <w:t xml:space="preserve"> </w:t>
      </w:r>
      <w:r>
        <w:t xml:space="preserve">‘</w:t>
      </w:r>
      <w:r>
        <w:t xml:space="preserve">absent</w:t>
      </w:r>
      <w:r>
        <w:t xml:space="preserve">’</w:t>
      </w:r>
      <w:r>
        <w:t xml:space="preserve"> </w:t>
      </w:r>
      <w:r>
        <w:t xml:space="preserve">otherwise.</w:t>
      </w:r>
    </w:p>
    <w:bookmarkEnd w:id="23"/>
    <w:bookmarkStart w:id="24" w:name="confidence"/>
    <w:p>
      <w:pPr>
        <w:pStyle w:val="berschrift3"/>
      </w:pPr>
      <w:r>
        <w:t xml:space="preserve">Confidence.</w:t>
      </w:r>
    </w:p>
    <w:p>
      <w:pPr>
        <w:pStyle w:val="FirstParagraph"/>
      </w:pPr>
      <w:r>
        <w:t xml:space="preserve">Confidence was the probability of being correct, given an equal prior over the two world states. This equals</w:t>
      </w:r>
      <w:r>
        <w:t xml:space="preserve"> </w:t>
      </w:r>
      <m:oMath>
        <m:f>
          <m:fPr>
            <m:type m:val="bar"/>
          </m:fPr>
          <m:num>
            <m:sSup>
              <m:e>
                <m:r>
                  <m:t>e</m:t>
                </m:r>
              </m:e>
              <m:sup>
                <m:r>
                  <m:t>L</m:t>
                </m:r>
                <m:r>
                  <m:t>L</m:t>
                </m:r>
                <m:sSub>
                  <m:e>
                    <m:r>
                      <m:t>R</m:t>
                    </m:r>
                  </m:e>
                  <m:sub>
                    <m:r>
                      <m:t>r</m:t>
                    </m:r>
                  </m:sub>
                </m:sSub>
              </m:sup>
            </m:sSup>
          </m:num>
          <m:den>
            <m:r>
              <m:t>1</m:t>
            </m:r>
            <m:r>
              <m:rPr>
                <m:sty m:val="p"/>
              </m:rPr>
              <m:t>+</m:t>
            </m:r>
            <m:sSup>
              <m:e>
                <m:r>
                  <m:t>e</m:t>
                </m:r>
              </m:e>
              <m:sup>
                <m:r>
                  <m:t>L</m:t>
                </m:r>
                <m:r>
                  <m:t>L</m:t>
                </m:r>
                <m:sSub>
                  <m:e>
                    <m:r>
                      <m:t>R</m:t>
                    </m:r>
                  </m:e>
                  <m:sub>
                    <m:r>
                      <m:t>r</m:t>
                    </m:r>
                  </m:sub>
                </m:sSub>
              </m:sup>
            </m:sSup>
          </m:den>
        </m:f>
      </m:oMath>
      <w:r>
        <w:t xml:space="preserve"> </w:t>
      </w:r>
      <w:r>
        <w:t xml:space="preserve">in discrimination and</w:t>
      </w:r>
      <w:r>
        <w:t xml:space="preserve"> </w:t>
      </w:r>
      <m:oMath>
        <m:f>
          <m:fPr>
            <m:type m:val="bar"/>
          </m:fPr>
          <m:num>
            <m:sSup>
              <m:e>
                <m:r>
                  <m:t>e</m:t>
                </m:r>
              </m:e>
              <m:sup>
                <m:r>
                  <m:t>L</m:t>
                </m:r>
                <m:r>
                  <m:t>L</m:t>
                </m:r>
                <m:sSub>
                  <m:e>
                    <m:r>
                      <m:t>R</m:t>
                    </m:r>
                  </m:e>
                  <m:sub>
                    <m:r>
                      <m:t>p</m:t>
                    </m:r>
                  </m:sub>
                </m:sSub>
              </m:sup>
            </m:sSup>
          </m:num>
          <m:den>
            <m:r>
              <m:t>1</m:t>
            </m:r>
            <m:r>
              <m:rPr>
                <m:sty m:val="p"/>
              </m:rPr>
              <m:t>+</m:t>
            </m:r>
            <m:sSup>
              <m:e>
                <m:r>
                  <m:t>e</m:t>
                </m:r>
              </m:e>
              <m:sup>
                <m:r>
                  <m:t>L</m:t>
                </m:r>
                <m:r>
                  <m:t>L</m:t>
                </m:r>
                <m:sSub>
                  <m:e>
                    <m:r>
                      <m:t>R</m:t>
                    </m:r>
                  </m:e>
                  <m:sub>
                    <m:r>
                      <m:t>p</m:t>
                    </m:r>
                  </m:sub>
                </m:sSub>
              </m:sup>
            </m:sSup>
          </m:den>
        </m:f>
      </m:oMath>
      <w:r>
        <w:t xml:space="preserve"> </w:t>
      </w:r>
      <w:r>
        <w:t xml:space="preserve">in detection.</w:t>
      </w:r>
    </w:p>
    <w:bookmarkEnd w:id="24"/>
    <w:bookmarkEnd w:id="25"/>
    <w:bookmarkStart w:id="27" w:name="vanilla"/>
    <w:p>
      <w:pPr>
        <w:pStyle w:val="berschrift2"/>
      </w:pPr>
      <w:r>
        <w:t xml:space="preserve">Vanilla</w:t>
      </w:r>
    </w:p>
    <w:p>
      <w:pPr>
        <w:pStyle w:val="FirstParagraph"/>
      </w:pPr>
      <w:r>
        <w:t xml:space="preserve">In the vanilla model, sensory noise was sampled from</w:t>
      </w:r>
      <w:r>
        <w:t xml:space="preserve"> </w:t>
      </w:r>
      <m:oMath>
        <m:r>
          <m:rPr>
            <m:sty m:val="p"/>
            <m:scr m:val="script"/>
          </m:rPr>
          <m:t>N</m:t>
        </m:r>
        <m:d>
          <m:dPr>
            <m:begChr m:val="("/>
            <m:endChr m:val=")"/>
            <m:sepChr m:val=""/>
            <m:grow/>
          </m:dPr>
          <m:e>
            <m:r>
              <m:t>0</m:t>
            </m:r>
            <m:r>
              <m:rPr>
                <m:sty m:val="p"/>
              </m:rPr>
              <m:t>,</m:t>
            </m:r>
            <m:r>
              <m:t>2</m:t>
            </m:r>
          </m:e>
        </m:d>
      </m:oMath>
      <w:r>
        <w:t xml:space="preserve">.</w:t>
      </w:r>
    </w:p>
    <w:p>
      <w:pPr>
        <w:pStyle w:val="Textkrper"/>
      </w:pPr>
      <w:r>
        <w:t xml:space="preserve">A python simulation is available</w:t>
      </w:r>
      <w:r>
        <w:t xml:space="preserve"> </w:t>
      </w:r>
      <w:hyperlink r:id="rId26">
        <w:r>
          <w:rPr>
            <w:rStyle w:val="Hyperlink"/>
          </w:rPr>
          <w:t xml:space="preserve">in the project’s GitHub</w:t>
        </w:r>
      </w:hyperlink>
      <w:r>
        <w:t xml:space="preserve">.</w:t>
      </w:r>
    </w:p>
    <w:bookmarkEnd w:id="27"/>
    <w:bookmarkStart w:id="29" w:name="stimulus-dependent-noise"/>
    <w:p>
      <w:pPr>
        <w:pStyle w:val="berschrift2"/>
      </w:pPr>
      <w:r>
        <w:t xml:space="preserve">Stimulus-dependent noise</w:t>
      </w:r>
    </w:p>
    <w:p>
      <w:pPr>
        <w:pStyle w:val="FirstParagraph"/>
      </w:pPr>
      <w:r>
        <w:t xml:space="preserve">In the stimulus-dependent noise model, sensory noise was sampled from</w:t>
      </w:r>
      <w:r>
        <w:t xml:space="preserve"> </w:t>
      </w:r>
      <m:oMath>
        <m:r>
          <m:rPr>
            <m:sty m:val="p"/>
            <m:scr m:val="script"/>
          </m:rPr>
          <m:t>N</m:t>
        </m:r>
        <m:d>
          <m:dPr>
            <m:begChr m:val="("/>
            <m:endChr m:val=")"/>
            <m:sepChr m:val=""/>
            <m:grow/>
          </m:dPr>
          <m:e>
            <m:r>
              <m:t>0</m:t>
            </m:r>
            <m:r>
              <m:rPr>
                <m:sty m:val="p"/>
              </m:rPr>
              <m:t>,</m:t>
            </m:r>
            <m:sSup>
              <m:e>
                <m:r>
                  <m:t>2</m:t>
                </m:r>
              </m:e>
              <m:sup>
                <m:r>
                  <m:t>E</m:t>
                </m:r>
              </m:sup>
            </m:sSup>
          </m:e>
        </m:d>
      </m:oMath>
      <w:r>
        <w:t xml:space="preserve">.</w:t>
      </w:r>
    </w:p>
    <w:p>
      <w:pPr>
        <w:pStyle w:val="Textkrper"/>
      </w:pPr>
      <w:r>
        <w:t xml:space="preserve">A python simulation is available</w:t>
      </w:r>
      <w:r>
        <w:t xml:space="preserve"> </w:t>
      </w:r>
      <w:hyperlink r:id="rId28">
        <w:r>
          <w:rPr>
            <w:rStyle w:val="Hyperlink"/>
          </w:rPr>
          <w:t xml:space="preserve">in the project’s GitHub</w:t>
        </w:r>
      </w:hyperlink>
      <w:r>
        <w:t xml:space="preserve">.</w:t>
      </w:r>
    </w:p>
    <w:bookmarkEnd w:id="29"/>
    <w:bookmarkStart w:id="31" w:name="random-attention"/>
    <w:p>
      <w:pPr>
        <w:pStyle w:val="berschrift2"/>
      </w:pPr>
      <w:r>
        <w:t xml:space="preserve">Random attention</w:t>
      </w:r>
    </w:p>
    <w:p>
      <w:pPr>
        <w:pStyle w:val="FirstParagraph"/>
      </w:pPr>
      <w:r>
        <w:t xml:space="preserve">In the random attention noise model, sensory noise was sampled from</w:t>
      </w:r>
      <w:r>
        <w:t xml:space="preserve"> </w:t>
      </w:r>
      <m:oMath>
        <m:r>
          <m:rPr>
            <m:sty m:val="p"/>
            <m:scr m:val="script"/>
          </m:rPr>
          <m:t>N</m:t>
        </m:r>
        <m:d>
          <m:dPr>
            <m:begChr m:val="("/>
            <m:endChr m:val=")"/>
            <m:sepChr m:val=""/>
            <m:grow/>
          </m:dPr>
          <m:e>
            <m:r>
              <m:t>0</m:t>
            </m:r>
            <m:r>
              <m:rPr>
                <m:sty m:val="p"/>
              </m:rPr>
              <m:t>,</m:t>
            </m:r>
            <m:r>
              <m:t>2</m:t>
            </m:r>
          </m:e>
        </m:d>
      </m:oMath>
      <w:r>
        <w:t xml:space="preserve">. However, subjects had only access to one sensory channel per timepoint.</w:t>
      </w:r>
    </w:p>
    <w:p>
      <w:pPr>
        <w:pStyle w:val="Textkrper"/>
      </w:pPr>
      <w:r>
        <w:t xml:space="preserve">At the beginning of each trial, one of the two channels was chosen at random with equal probability to be the preferred channel. Then, at each timepoint, one of the two channels was selected to be attended, with a</w:t>
      </w:r>
      <w:r>
        <w:t xml:space="preserve"> </w:t>
      </w:r>
      <m:oMath>
        <m:r>
          <m:t>0.95</m:t>
        </m:r>
      </m:oMath>
      <w:r>
        <w:t xml:space="preserve"> </w:t>
      </w:r>
      <w:r>
        <w:t xml:space="preserve">probability of being the preferred channel. Subjects then used information from this channel only to update their beliefs. For example, upon attending the left channel:</w:t>
      </w:r>
    </w:p>
    <w:p>
      <w:pPr>
        <w:pStyle w:val="Textkrper"/>
      </w:pPr>
      <m:oMathPara>
        <m:oMathParaPr>
          <m:jc m:val="center"/>
        </m:oMathParaPr>
        <m:oMath>
          <m:r>
            <m:t>L</m:t>
          </m:r>
          <m:r>
            <m:t>L</m:t>
          </m:r>
          <m:sSub>
            <m:e>
              <m:r>
                <m:t>R</m:t>
              </m:r>
            </m:e>
            <m:sub>
              <m:r>
                <m:t>r</m:t>
              </m:r>
              <m:r>
                <m:rPr>
                  <m:sty m:val="p"/>
                </m:rPr>
                <m:t>,</m:t>
              </m:r>
              <m:r>
                <m:t>i</m:t>
              </m:r>
              <m:r>
                <m:rPr>
                  <m:sty m:val="p"/>
                </m:rPr>
                <m:t>+</m:t>
              </m:r>
              <m:r>
                <m:t>1</m:t>
              </m:r>
            </m:sub>
          </m:sSub>
          <m:r>
            <m:rPr>
              <m:sty m:val="p"/>
            </m:rPr>
            <m:t>=</m:t>
          </m:r>
          <m:r>
            <m:t>L</m:t>
          </m:r>
          <m:r>
            <m:t>L</m:t>
          </m:r>
          <m:sSub>
            <m:e>
              <m:r>
                <m:t>R</m:t>
              </m:r>
            </m:e>
            <m:sub>
              <m:r>
                <m:t>r</m:t>
              </m:r>
              <m:r>
                <m:rPr>
                  <m:sty m:val="p"/>
                </m:rPr>
                <m:t>,</m:t>
              </m:r>
              <m:r>
                <m:t>i</m:t>
              </m:r>
            </m:sub>
          </m:sSub>
          <m:r>
            <m:rPr>
              <m:sty m:val="p"/>
            </m:rPr>
            <m:t>+</m:t>
          </m:r>
          <m:r>
            <m:t>l</m:t>
          </m:r>
          <m:r>
            <m:t>o</m:t>
          </m:r>
          <m:r>
            <m:t>g</m:t>
          </m:r>
          <m:d>
            <m:dPr>
              <m:begChr m:val="("/>
              <m:endChr m:val=")"/>
              <m:sepChr m:val=""/>
              <m:grow/>
            </m:dPr>
            <m:e>
              <m:sSub>
                <m:e>
                  <m:r>
                    <m:t>P</m:t>
                  </m:r>
                </m:e>
                <m:sub>
                  <m:r>
                    <m:t>n</m:t>
                  </m:r>
                </m:sub>
              </m:sSub>
              <m:d>
                <m:dPr>
                  <m:begChr m:val="("/>
                  <m:endChr m:val=")"/>
                  <m:sepChr m:val=""/>
                  <m:grow/>
                </m:dPr>
                <m:e>
                  <m:r>
                    <m:t>E</m:t>
                  </m:r>
                  <m:sSub>
                    <m:e>
                      <m:r>
                        <m:rPr>
                          <m:sty m:val="p"/>
                        </m:rPr>
                        <m:t>′</m:t>
                      </m:r>
                    </m:e>
                    <m:sub>
                      <m:r>
                        <m:t>l</m:t>
                      </m:r>
                    </m:sub>
                  </m:sSub>
                  <m:r>
                    <m:t>i</m:t>
                  </m:r>
                </m:e>
              </m:d>
            </m:e>
          </m:d>
          <m:r>
            <m:rPr>
              <m:sty m:val="p"/>
            </m:rPr>
            <m:t>−</m:t>
          </m:r>
          <m:r>
            <m:t>l</m:t>
          </m:r>
          <m:r>
            <m:t>o</m:t>
          </m:r>
          <m:r>
            <m:t>g</m:t>
          </m:r>
          <m:d>
            <m:dPr>
              <m:begChr m:val="("/>
              <m:endChr m:val=")"/>
              <m:sepChr m:val=""/>
              <m:grow/>
            </m:dPr>
            <m:e>
              <m:sSub>
                <m:e>
                  <m:r>
                    <m:t>P</m:t>
                  </m:r>
                </m:e>
                <m:sub>
                  <m:r>
                    <m:t>s</m:t>
                  </m:r>
                </m:sub>
              </m:sSub>
              <m:d>
                <m:dPr>
                  <m:begChr m:val="("/>
                  <m:endChr m:val=")"/>
                  <m:sepChr m:val=""/>
                  <m:grow/>
                </m:dPr>
                <m:e>
                  <m:r>
                    <m:t>E</m:t>
                  </m:r>
                  <m:sSub>
                    <m:e>
                      <m:r>
                        <m:rPr>
                          <m:sty m:val="p"/>
                        </m:rPr>
                        <m:t>′</m:t>
                      </m:r>
                    </m:e>
                    <m:sub>
                      <m:r>
                        <m:t>l</m:t>
                      </m:r>
                    </m:sub>
                  </m:sSub>
                  <m:r>
                    <m:t>i</m:t>
                  </m:r>
                </m:e>
              </m:d>
            </m:e>
          </m:d>
        </m:oMath>
      </m:oMathPara>
    </w:p>
    <w:p>
      <w:pPr>
        <w:pStyle w:val="FirstParagraph"/>
      </w:pPr>
      <w:r>
        <w:t xml:space="preserve">and</w:t>
      </w:r>
    </w:p>
    <w:p>
      <w:pPr>
        <w:pStyle w:val="Textkrper"/>
      </w:pPr>
      <m:oMathPara>
        <m:oMathParaPr>
          <m:jc m:val="center"/>
        </m:oMathParaPr>
        <m:oMath>
          <m:r>
            <m:t>L</m:t>
          </m:r>
          <m:r>
            <m:t>L</m:t>
          </m:r>
          <m:sSub>
            <m:e>
              <m:r>
                <m:t>R</m:t>
              </m:r>
            </m:e>
            <m:sub>
              <m:r>
                <m:t>p</m:t>
              </m:r>
              <m:r>
                <m:rPr>
                  <m:sty m:val="p"/>
                </m:rPr>
                <m:t>,</m:t>
              </m:r>
              <m:r>
                <m:t>i</m:t>
              </m:r>
              <m:r>
                <m:rPr>
                  <m:sty m:val="p"/>
                </m:rPr>
                <m:t>+</m:t>
              </m:r>
              <m:r>
                <m:t>1</m:t>
              </m:r>
            </m:sub>
          </m:sSub>
          <m:r>
            <m:rPr>
              <m:sty m:val="p"/>
            </m:rPr>
            <m:t>=</m:t>
          </m:r>
          <m:r>
            <m:t>L</m:t>
          </m:r>
          <m:r>
            <m:t>L</m:t>
          </m:r>
          <m:sSub>
            <m:e>
              <m:r>
                <m:t>R</m:t>
              </m:r>
            </m:e>
            <m:sub>
              <m:r>
                <m:t>p</m:t>
              </m:r>
              <m:r>
                <m:rPr>
                  <m:sty m:val="p"/>
                </m:rPr>
                <m:t>,</m:t>
              </m:r>
              <m:r>
                <m:t>i</m:t>
              </m:r>
            </m:sub>
          </m:sSub>
          <m:r>
            <m:rPr>
              <m:sty m:val="p"/>
            </m:rPr>
            <m:t>+</m:t>
          </m:r>
          <m:r>
            <m:t>l</m:t>
          </m:r>
          <m:r>
            <m:t>o</m:t>
          </m:r>
          <m:r>
            <m:t>g</m:t>
          </m:r>
          <m:d>
            <m:dPr>
              <m:begChr m:val="("/>
              <m:endChr m:val=")"/>
              <m:sepChr m:val=""/>
              <m:grow/>
            </m:dPr>
            <m:e>
              <m:sSub>
                <m:e>
                  <m:r>
                    <m:t>p</m:t>
                  </m:r>
                </m:e>
                <m:sub>
                  <m:r>
                    <m:t>r</m:t>
                  </m:r>
                  <m:r>
                    <m:t>i</m:t>
                  </m:r>
                  <m:r>
                    <m:t>g</m:t>
                  </m:r>
                  <m:r>
                    <m:t>h</m:t>
                  </m:r>
                  <m:r>
                    <m:t>t</m:t>
                  </m:r>
                </m:sub>
              </m:sSub>
              <m:sSub>
                <m:e>
                  <m:r>
                    <m:t>P</m:t>
                  </m:r>
                </m:e>
                <m:sub>
                  <m:r>
                    <m:t>n</m:t>
                  </m:r>
                </m:sub>
              </m:sSub>
              <m:d>
                <m:dPr>
                  <m:begChr m:val="("/>
                  <m:endChr m:val=")"/>
                  <m:sepChr m:val=""/>
                  <m:grow/>
                </m:dPr>
                <m:e>
                  <m:r>
                    <m:t>E</m:t>
                  </m:r>
                  <m:sSub>
                    <m:e>
                      <m:r>
                        <m:rPr>
                          <m:sty m:val="p"/>
                        </m:rPr>
                        <m:t>′</m:t>
                      </m:r>
                    </m:e>
                    <m:sub>
                      <m:r>
                        <m:t>l</m:t>
                      </m:r>
                    </m:sub>
                  </m:sSub>
                  <m:r>
                    <m:t>i</m:t>
                  </m:r>
                </m:e>
              </m:d>
              <m:r>
                <m:rPr>
                  <m:sty m:val="p"/>
                </m:rPr>
                <m:t>+</m:t>
              </m:r>
              <m:sSub>
                <m:e>
                  <m:r>
                    <m:t>p</m:t>
                  </m:r>
                </m:e>
                <m:sub>
                  <m:r>
                    <m:t>l</m:t>
                  </m:r>
                  <m:r>
                    <m:t>e</m:t>
                  </m:r>
                  <m:r>
                    <m:t>f</m:t>
                  </m:r>
                  <m:r>
                    <m:t>t</m:t>
                  </m:r>
                </m:sub>
              </m:sSub>
              <m:sSub>
                <m:e>
                  <m:r>
                    <m:t>P</m:t>
                  </m:r>
                </m:e>
                <m:sub>
                  <m:r>
                    <m:t>s</m:t>
                  </m:r>
                </m:sub>
              </m:sSub>
              <m:d>
                <m:dPr>
                  <m:begChr m:val="("/>
                  <m:endChr m:val=")"/>
                  <m:sepChr m:val=""/>
                  <m:grow/>
                </m:dPr>
                <m:e>
                  <m:r>
                    <m:t>E</m:t>
                  </m:r>
                  <m:sSub>
                    <m:e>
                      <m:r>
                        <m:rPr>
                          <m:sty m:val="p"/>
                        </m:rPr>
                        <m:t>′</m:t>
                      </m:r>
                    </m:e>
                    <m:sub>
                      <m:r>
                        <m:t>l</m:t>
                      </m:r>
                    </m:sub>
                  </m:sSub>
                  <m:r>
                    <m:t>i</m:t>
                  </m:r>
                </m:e>
              </m:d>
            </m:e>
          </m:d>
          <m:r>
            <m:rPr>
              <m:sty m:val="p"/>
            </m:rPr>
            <m:t>−</m:t>
          </m:r>
          <m:r>
            <m:t>l</m:t>
          </m:r>
          <m:r>
            <m:t>o</m:t>
          </m:r>
          <m:r>
            <m:t>g</m:t>
          </m:r>
          <m:d>
            <m:dPr>
              <m:begChr m:val="("/>
              <m:endChr m:val=")"/>
              <m:sepChr m:val=""/>
              <m:grow/>
            </m:dPr>
            <m:e>
              <m:sSub>
                <m:e>
                  <m:r>
                    <m:t>P</m:t>
                  </m:r>
                </m:e>
                <m:sub>
                  <m:r>
                    <m:t>n</m:t>
                  </m:r>
                </m:sub>
              </m:sSub>
              <m:d>
                <m:dPr>
                  <m:begChr m:val="("/>
                  <m:endChr m:val=")"/>
                  <m:sepChr m:val=""/>
                  <m:grow/>
                </m:dPr>
                <m:e>
                  <m:r>
                    <m:t>E</m:t>
                  </m:r>
                  <m:sSub>
                    <m:e>
                      <m:r>
                        <m:rPr>
                          <m:sty m:val="p"/>
                        </m:rPr>
                        <m:t>′</m:t>
                      </m:r>
                    </m:e>
                    <m:sub>
                      <m:r>
                        <m:t>l</m:t>
                      </m:r>
                    </m:sub>
                  </m:sSub>
                  <m:r>
                    <m:t>i</m:t>
                  </m:r>
                </m:e>
              </m:d>
            </m:e>
          </m:d>
        </m:oMath>
      </m:oMathPara>
    </w:p>
    <w:p>
      <w:pPr>
        <w:pStyle w:val="FirstParagraph"/>
      </w:pPr>
      <w:r>
        <w:t xml:space="preserve">A python simulation is available</w:t>
      </w:r>
      <w:r>
        <w:t xml:space="preserve"> </w:t>
      </w:r>
      <w:hyperlink r:id="rId30">
        <w:r>
          <w:rPr>
            <w:rStyle w:val="Hyperlink"/>
          </w:rPr>
          <w:t xml:space="preserve">in the project’s GitHub</w:t>
        </w:r>
      </w:hyperlink>
      <w:r>
        <w:t xml:space="preserve">.</w:t>
      </w:r>
    </w:p>
    <w:bookmarkEnd w:id="31"/>
    <w:bookmarkStart w:id="33" w:name="goal-directed-attention"/>
    <w:p>
      <w:pPr>
        <w:pStyle w:val="berschrift2"/>
      </w:pPr>
      <w:r>
        <w:t xml:space="preserve">Goal-directed attention</w:t>
      </w:r>
    </w:p>
    <w:p>
      <w:pPr>
        <w:pStyle w:val="FirstParagraph"/>
      </w:pPr>
      <w:r>
        <w:t xml:space="preserve">In the goal-directed attention noise model, sensory noise was sampled from</w:t>
      </w:r>
      <w:r>
        <w:t xml:space="preserve"> </w:t>
      </w:r>
      <m:oMath>
        <m:r>
          <m:rPr>
            <m:sty m:val="p"/>
            <m:scr m:val="script"/>
          </m:rPr>
          <m:t>N</m:t>
        </m:r>
        <m:d>
          <m:dPr>
            <m:begChr m:val="("/>
            <m:endChr m:val=")"/>
            <m:sepChr m:val=""/>
            <m:grow/>
          </m:dPr>
          <m:e>
            <m:r>
              <m:t>0</m:t>
            </m:r>
            <m:r>
              <m:rPr>
                <m:sty m:val="p"/>
              </m:rPr>
              <m:t>,</m:t>
            </m:r>
            <m:r>
              <m:t>2</m:t>
            </m:r>
          </m:e>
        </m:d>
      </m:oMath>
      <w:r>
        <w:t xml:space="preserve">. However, subjects had only access to one sensory channel per timepoint.</w:t>
      </w:r>
    </w:p>
    <w:p>
      <w:pPr>
        <w:pStyle w:val="Textkrper"/>
      </w:pPr>
      <w:r>
        <w:t xml:space="preserve">The probability of attending the right channel was set to</w:t>
      </w:r>
      <w:r>
        <w:t xml:space="preserve"> </w:t>
      </w:r>
      <m:oMath>
        <m:r>
          <m:t>S</m:t>
        </m:r>
        <m:d>
          <m:dPr>
            <m:begChr m:val="("/>
            <m:endChr m:val=")"/>
            <m:sepChr m:val=""/>
            <m:grow/>
          </m:dPr>
          <m:e>
            <m:r>
              <m:t>L</m:t>
            </m:r>
            <m:r>
              <m:t>L</m:t>
            </m:r>
            <m:sSub>
              <m:e>
                <m:r>
                  <m:t>R</m:t>
                </m:r>
              </m:e>
              <m:sub>
                <m:r>
                  <m:t>r</m:t>
                </m:r>
              </m:sub>
            </m:sSub>
          </m:e>
        </m:d>
      </m:oMath>
      <w:r>
        <w:t xml:space="preserve">, where</w:t>
      </w:r>
      <w:r>
        <w:t xml:space="preserve"> </w:t>
      </w:r>
      <m:oMath>
        <m:r>
          <m:t>S</m:t>
        </m:r>
        <m:d>
          <m:dPr>
            <m:begChr m:val="("/>
            <m:endChr m:val=")"/>
            <m:sepChr m:val=""/>
            <m:grow/>
          </m:dPr>
          <m:e>
            <m:r>
              <m:t>x</m:t>
            </m:r>
          </m:e>
        </m:d>
        <m:r>
          <m:rPr>
            <m:sty m:val="p"/>
          </m:rPr>
          <m:t>=</m:t>
        </m:r>
        <m:f>
          <m:fPr>
            <m:type m:val="bar"/>
          </m:fPr>
          <m:num>
            <m:r>
              <m:t>1</m:t>
            </m:r>
          </m:num>
          <m:den>
            <m:r>
              <m:t>1</m:t>
            </m:r>
            <m:r>
              <m:rPr>
                <m:sty m:val="p"/>
              </m:rPr>
              <m:t>+</m:t>
            </m:r>
            <m:sSup>
              <m:e>
                <m:r>
                  <m:t>e</m:t>
                </m:r>
              </m:e>
              <m:sup>
                <m:r>
                  <m:rPr>
                    <m:sty m:val="p"/>
                  </m:rPr>
                  <m:t>−</m:t>
                </m:r>
                <m:r>
                  <m:t>5</m:t>
                </m:r>
                <m:r>
                  <m:t>x</m:t>
                </m:r>
              </m:sup>
            </m:sSup>
          </m:den>
        </m:f>
      </m:oMath>
      <w:r>
        <w:t xml:space="preserve">. This made agents heavily biased to attend the channel that is more likely to include signal.</w:t>
      </w:r>
    </w:p>
    <w:p>
      <w:pPr>
        <w:pStyle w:val="Textkrper"/>
      </w:pPr>
      <w:r>
        <w:t xml:space="preserve">A python simulation is available</w:t>
      </w:r>
      <w:r>
        <w:t xml:space="preserve"> </w:t>
      </w:r>
      <w:hyperlink r:id="rId32">
        <w:r>
          <w:rPr>
            <w:rStyle w:val="Hyperlink"/>
          </w:rPr>
          <w:t xml:space="preserve">in the project’s GitHub</w:t>
        </w:r>
      </w:hyperlink>
      <w:r>
        <w:t xml:space="preserve">.</w:t>
      </w:r>
    </w:p>
    <w:bookmarkEnd w:id="33"/>
    <w:bookmarkEnd w:id="34"/>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EVIDENCE WEIGHTING IN CONFIDENCE JUDGMENTS FOR DETECTION AND DISCRIMINATION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EVIDENCE WEIGHTING IN CONFIDENCE JUDGMENTS FOR DETECTION AND DISCRIMINATION</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26" Target="https://github.com/matanmazor/reverseCorrelation/blob/main/simulations/equal_variance.ipynb" TargetMode="External" /><Relationship Type="http://schemas.openxmlformats.org/officeDocument/2006/relationships/hyperlink" Id="rId32" Target="https://github.com/matanmazor/reverseCorrelation/blob/main/simulations/goal_directed_attention.ipynb" TargetMode="External" /><Relationship Type="http://schemas.openxmlformats.org/officeDocument/2006/relationships/hyperlink" Id="rId30" Target="https://github.com/matanmazor/reverseCorrelation/blob/main/simulations/random_attention.ipynb" TargetMode="External" /><Relationship Type="http://schemas.openxmlformats.org/officeDocument/2006/relationships/hyperlink" Id="rId28" Target="https://github.com/matanmazor/reverseCorrelation/blob/main/simulations/unequal_variance.ipynb" TargetMode="External" /><Relationship Type="http://schemas.openxmlformats.org/officeDocument/2006/relationships/hyperlink" Id="rId20" Target="mailto:mtnmzor@gmail.com" TargetMode="External" /></Relationships>
</file>

<file path=word/_rels/footnotes.xml.rels><?xml version="1.0" encoding="UTF-8"?><Relationships xmlns="http://schemas.openxmlformats.org/package/2006/relationships"><Relationship Type="http://schemas.openxmlformats.org/officeDocument/2006/relationships/hyperlink" Id="rId26" Target="https://github.com/matanmazor/reverseCorrelation/blob/main/simulations/equal_variance.ipynb" TargetMode="External" /><Relationship Type="http://schemas.openxmlformats.org/officeDocument/2006/relationships/hyperlink" Id="rId32" Target="https://github.com/matanmazor/reverseCorrelation/blob/main/simulations/goal_directed_attention.ipynb" TargetMode="External" /><Relationship Type="http://schemas.openxmlformats.org/officeDocument/2006/relationships/hyperlink" Id="rId30" Target="https://github.com/matanmazor/reverseCorrelation/blob/main/simulations/random_attention.ipynb" TargetMode="External" /><Relationship Type="http://schemas.openxmlformats.org/officeDocument/2006/relationships/hyperlink" Id="rId28" Target="https://github.com/matanmazor/reverseCorrelation/blob/main/simulations/unequal_variance.ipynb" TargetMode="External" /><Relationship Type="http://schemas.openxmlformats.org/officeDocument/2006/relationships/hyperlink" Id="rId20" Target="mailto:mtnmzo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Evidence weighting in confidence judgments for detection and discrimination</dc:title>
  <dc:creator/>
  <cp:keywords/>
  <dcterms:created xsi:type="dcterms:W3CDTF">2022-10-20T15:22:07Z</dcterms:created>
  <dcterms:modified xsi:type="dcterms:W3CDTF">2022-10-20T15:22:07Z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The authors have no conflicting interests to declare.</vt:lpwstr>
  </property>
  <property fmtid="{D5CDD505-2E9C-101B-9397-08002B2CF9AE}" pid="4" name="bibliography">
    <vt:lpwstr>RC.bib</vt:lpwstr>
  </property>
  <property fmtid="{D5CDD505-2E9C-101B-9397-08002B2CF9AE}" pid="5" name="classoption">
    <vt:lpwstr>man</vt:lpwstr>
  </property>
  <property fmtid="{D5CDD505-2E9C-101B-9397-08002B2CF9AE}" pid="6" name="csl">
    <vt:lpwstr>C:\Users\tanzor\Documents\R\win-library\4.1\papaja\rmd\apa6.csl</vt:lpwstr>
  </property>
  <property fmtid="{D5CDD505-2E9C-101B-9397-08002B2CF9AE}" pid="7" name="documentclass">
    <vt:lpwstr>apa6</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papaja::apa6_word</vt:lpwstr>
  </property>
  <property fmtid="{D5CDD505-2E9C-101B-9397-08002B2CF9AE}" pid="15" name="shorttitle">
    <vt:lpwstr>Evidence weighting in confidence judgments for detection and discrimination</vt:lpwstr>
  </property>
  <property fmtid="{D5CDD505-2E9C-101B-9397-08002B2CF9AE}" pid="16" name="tablelist">
    <vt:lpwstr>False</vt:lpwstr>
  </property>
  <property fmtid="{D5CDD505-2E9C-101B-9397-08002B2CF9AE}" pid="17" name="wordcount">
    <vt:lpwstr>X</vt:lpwstr>
  </property>
</Properties>
</file>