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MAQUET CARDIOPULMONARY MEDIKAL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MAQUET CARDIOPULMONARY MEDIKAL,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MAQUET CARDIOPULMONARY MEDIKAL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  <w:tr>
        <w:tc>
          <w:tcPr>
            <w:tcW w:type="dxa" w:w="2084"/>
          </w:tcPr>
          <w:p>
            <w:r>
              <w:t>MAQUET CARDIOPULMONARY MEDIKAL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