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Slide 1: Giới thiệu về LangGraph</w:t>
      </w:r>
    </w:p>
    <w:p>
      <w:r>
        <w:t>LangGraph là một thư viện giúp xây dựng các ứng dụng LLM phức tạp, có trạng thái.</w:t>
      </w:r>
    </w:p>
    <w:p>
      <w:r>
        <w:t>Nó cho phép tạo các đồ thị có chu trình, rất phù hợp cho các tác vụ lặp đi lặp lại như agent.</w:t>
      </w:r>
    </w:p>
    <w:p>
      <w:pPr>
        <w:pStyle w:val="Heading1"/>
      </w:pPr>
      <w:r>
        <w:t>Slide 2: Các lợi ích chính</w:t>
      </w:r>
    </w:p>
    <w:p>
      <w:r>
        <w:t>- Dễ dàng quản lý trạng thái qua các bước.</w:t>
      </w:r>
    </w:p>
    <w:p>
      <w:r>
        <w:t>- Hỗ trợ các chu trình và vòng lặp một cách tự nhiên.</w:t>
      </w:r>
    </w:p>
    <w:p>
      <w:r>
        <w:t>- Tăng khả năng gỡ lỗi và quan sát luồng dữ liệu.</w:t>
      </w:r>
    </w:p>
    <w:p>
      <w:pPr>
        <w:pStyle w:val="Heading1"/>
      </w:pPr>
      <w:r>
        <w:t>Slide 3: Ví dụ về nội dung dài</w:t>
      </w:r>
    </w:p>
    <w:p>
      <w:r>
        <w:t>Phần đầu tiên của nội dung này đủ ngắn để vừa vặn. Nó giới thiệu khái niệm và thiết lập bối cảnh. Chúng ta sẽ thảo luận về các nguyên tắc cơ bản và lý do tại sao phương pháp này lại hiệu quả. Đoạn này bao gồm một vài câu để đảm bảo nó có nội dung đáng kể, nhưng không quá dài đến mức tự nó vượt quá giới hạn.</w:t>
      </w:r>
    </w:p>
    <w:p>
      <w:r>
        <w:t>Bây giờ, phần thứ hai này là phần đẩy nội dung vượt quá giới hạn 600 ký tự. Bằng cách thêm đoạn văn này, tổng độ dài của 'Slide 3' sẽ yêu cầu logic phân tách phải được kích hoạt. Trình xử lý thông minh sẽ giữ 'Phần đầu tiên' trên một slide và đặt 'Phần thứ hai' này trên một slide mới, nhưng cả hai đều có cùng một tiêu đề 'Slide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