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ourier New" w:hAnsi="Courier New"/>
          <w:b w:val="0"/>
          <w:i w:val="0"/>
          <w:color w:val="C4623A"/>
          <w:sz w:val="16"/>
        </w:rPr>
        <w:t>Take-Home Pack · Part C · Instructions</w:t>
      </w:r>
      <w:r>
        <w:rPr>
          <w:rFonts w:ascii="Courier New" w:hAnsi="Courier New"/>
          <w:b w:val="0"/>
          <w:i w:val="0"/>
          <w:color w:val="3A352E"/>
          <w:sz w:val="16"/>
        </w:rPr>
        <w:t xml:space="preserve">  ·  ATD Houston · Technology SIG · April 2026</w:t>
      </w:r>
    </w:p>
    <w:p>
      <w:pPr>
        <w:spacing w:before="160" w:after="160"/>
        <w:pBdr>
          <w:bottom w:val="single" w:sz="4" w:space="1" w:color="C4623A"/>
        </w:pBdr>
      </w:pPr>
    </w:p>
    <w:p>
      <w:pPr>
        <w:spacing w:before="360" w:after="80"/>
      </w:pPr>
      <w:r>
        <w:rPr>
          <w:rFonts w:ascii="Calibri" w:hAnsi="Calibri"/>
          <w:b w:val="0"/>
          <w:i w:val="0"/>
          <w:color w:val="1A1814"/>
          <w:sz w:val="52"/>
        </w:rPr>
        <w:t>Instructions &amp; Workflow Part C.</w:t>
      </w:r>
    </w:p>
    <w:p>
      <w:pPr>
        <w:spacing w:before="0" w:after="80"/>
      </w:pPr>
      <w:r>
        <w:rPr>
          <w:rFonts w:ascii="Calibri" w:hAnsi="Calibri"/>
          <w:b w:val="0"/>
          <w:i/>
          <w:color w:val="3A352E"/>
          <w:sz w:val="22"/>
        </w:rPr>
        <w:t>Fill-in-the-blank templates for Personal Preferences and Project Instructions, plus the Prompt → Project → Skill decision guide.</w:t>
      </w:r>
    </w:p>
    <w:p>
      <w:pPr>
        <w:spacing w:before="160" w:after="160"/>
        <w:pBdr>
          <w:bottom w:val="single" w:sz="4" w:space="1" w:color="C4623A"/>
        </w:pBdr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Fill-in-the-blank templates for Personal Preferences and Project Instructions, plus the Prompt → Project → Skill decision guide.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PART FIVE · CLAUDE INSTRUCTIONS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36"/>
        </w:rPr>
        <w:t>Two templates. Two scopes.</w:t>
      </w:r>
    </w:p>
    <w:p>
      <w:pPr>
        <w:spacing w:before="0" w:after="80"/>
      </w:pPr>
      <w:r>
        <w:rPr>
          <w:rFonts w:ascii="Calibri" w:hAnsi="Calibri"/>
          <w:b w:val="0"/>
          <w:i/>
          <w:color w:val="3A352E"/>
          <w:sz w:val="21"/>
        </w:rPr>
        <w:t>Claude has two places to store standing instructions: Personal Preferences (global, always on) and Project Instructions (scoped to one workspace). Start with Personal Preferences — it's the fastest win.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Personal Preferences / Global InstructionsSettings → Personal Preferences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Available on all plans. Applies to every chat you open — inside Projects and outside them. Set your defaults once; you won't repeat yourself again.</w:t>
      </w:r>
    </w:p>
    <w:p>
      <w:pPr>
        <w:spacing w:before="80" w:after="120"/>
        <w:ind w:left="283"/>
        <w:shd w:val="clear" w:color="auto" w:fill="1A1814"/>
      </w:pPr>
      <w:r>
        <w:rPr>
          <w:rFonts w:ascii="Courier New" w:hAnsi="Courier New"/>
          <w:b w:val="0"/>
          <w:i w:val="0"/>
          <w:color w:val="F6F1E7"/>
          <w:sz w:val="18"/>
        </w:rPr>
        <w:br/>
        <w:t>[YOUR ROLE]</w:t>
        <w:br/>
        <w:t>I am a ______________ at ______________.</w:t>
        <w:br/>
        <w:br/>
        <w:t>[MY AUDIENCE]</w:t>
        <w:br/>
        <w:t>Most of what I build is for ______________.</w:t>
        <w:br/>
        <w:br/>
        <w:t>[MY DEFAULTS]</w:t>
        <w:br/>
        <w:t>Unless I say otherwise:</w:t>
        <w:br/>
        <w:t xml:space="preserve">  • Before you build or draft anything, ask me clarifying</w:t>
        <w:br/>
        <w:t xml:space="preserve">    questions. I'll say GO when I'm ready.</w:t>
        <w:br/>
        <w:t xml:space="preserve">  • Write in plain, direct language — no corporate filler.</w:t>
        <w:br/>
        <w:t xml:space="preserve">  • Use headers and bullets only when they improve clarity.</w:t>
        <w:br/>
        <w:t xml:space="preserve">  • Don’t offer unsolicited alternatives.</w:t>
        <w:br/>
        <w:t xml:space="preserve">  • Keep responses under ______________ unless I ask for more.</w:t>
        <w:br/>
        <w:br/>
        <w:t>[MY NON-NEGOTIABLES]</w:t>
        <w:br/>
        <w:t xml:space="preserve">  • Always flag if you’re uncertain about something.</w:t>
        <w:br/>
        <w:t xml:space="preserve">  • Never cite a source I haven’t given you.</w:t>
        <w:br/>
        <w:t xml:space="preserve">  • Never give me generic examples — make them specific</w:t>
        <w:br/>
        <w:t xml:space="preserve">    to my context.</w:t>
        <w:br/>
        <w:t xml:space="preserve">  • ______________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Where to find it: claude.ai → your profile icon → Settings → Personal Preferences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Project InstructionsInside each Project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Scoped to one body of work. Every chat inside this Project inherits these instructions and your uploaded files automatically.</w:t>
      </w:r>
    </w:p>
    <w:p>
      <w:pPr>
        <w:spacing w:before="80" w:after="120"/>
        <w:ind w:left="283"/>
        <w:shd w:val="clear" w:color="auto" w:fill="1A1814"/>
      </w:pPr>
      <w:r>
        <w:rPr>
          <w:rFonts w:ascii="Courier New" w:hAnsi="Courier New"/>
          <w:b w:val="0"/>
          <w:i w:val="0"/>
          <w:color w:val="F6F1E7"/>
          <w:sz w:val="18"/>
        </w:rPr>
        <w:br/>
        <w:t>[ROLE]</w:t>
        <w:br/>
        <w:t>You are my ______________ for ______________.</w:t>
        <w:br/>
        <w:t>(e.g., “assessment reviewer for our manager-onboarding redesign”)</w:t>
        <w:br/>
        <w:br/>
        <w:t>[AUDIENCE]</w:t>
        <w:br/>
        <w:t>My learners are ______________.</w:t>
        <w:br/>
        <w:t>They know ______________ but struggle with ______________.</w:t>
        <w:br/>
        <w:br/>
        <w:t>[ALWAYS DO]</w:t>
        <w:br/>
        <w:t xml:space="preserve">  • Reference [the attached file] before you answer.</w:t>
        <w:br/>
        <w:t xml:space="preserve">  • Before you draft or build, ask me clarifying questions.</w:t>
        <w:br/>
        <w:t xml:space="preserve">    I’ll say GO when I’m ready.</w:t>
        <w:br/>
        <w:t xml:space="preserve">  • ______________</w:t>
        <w:br/>
        <w:t>[NEVER DO]</w:t>
        <w:br/>
        <w:t xml:space="preserve">  • Don’t invent statistics or cite sources I haven’t given you.</w:t>
        <w:br/>
        <w:t xml:space="preserve">  • Don’t give me generic examples.</w:t>
        <w:br/>
        <w:t xml:space="preserve">  • ______________</w:t>
        <w:br/>
        <w:t>[VOICE]</w:t>
        <w:br/>
        <w:t>Match the tone of this sample paragraph:</w:t>
        <w:br/>
        <w:t>"[paste 3–5 sentences you wrote — a real email, a program intro, a learner-facing blurb]"</w:t>
        <w:br/>
        <w:t>[DEFAULT FORMAT]</w:t>
        <w:br/>
        <w:t>Unless I say otherwise, give me ______________.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Four places people under-invest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Name the hat. “You are the skeptical SME.” “You are my copy editor.” A named role changes the output more than any other single line.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Paste real writing of yours. 3–5 sentences beats a paragraph of adjectives. If your name goes on it, Claude should sound like you.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“Always include an assessment moment.” “Always flag jargon.” House rules, written once, save hours. And tell Claude what NOT to do — equally powerful.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Drop in your style guide, competency model, a learner interview. Name files descriptively — “Q3-manager-sme-interview.docx” is easier for Claude (and you) to reference than “doc1.”</w:t>
      </w:r>
    </w:p>
    <w:p>
      <w:r>
        <w:br w:type="page"/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PART SIX · THE DECISION GUIDE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36"/>
        </w:rPr>
        <w:t>Prompt vs. Project vs. Skill.</w:t>
      </w:r>
    </w:p>
    <w:p>
      <w:pPr>
        <w:spacing w:before="0" w:after="80"/>
      </w:pPr>
      <w:r>
        <w:rPr>
          <w:rFonts w:ascii="Calibri" w:hAnsi="Calibri"/>
          <w:b w:val="0"/>
          <w:i/>
          <w:color w:val="3A352E"/>
          <w:sz w:val="21"/>
        </w:rPr>
        <w:t>Anything you have to do often should live within Claude — as a Project or a Skill.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1814"/>
          </w:tcPr>
          <w:p>
            <w:r>
              <w:rPr>
                <w:b/>
                <w:color w:val="F6F1E7"/>
                <w:sz w:val="19"/>
              </w:rPr>
              <w:t>If the work is…</w:t>
            </w:r>
          </w:p>
        </w:tc>
        <w:tc>
          <w:tcPr>
            <w:tcW w:type="dxa" w:w="3120"/>
            <w:shd w:val="clear" w:color="auto" w:fill="1A1814"/>
          </w:tcPr>
          <w:p>
            <w:r>
              <w:rPr>
                <w:b/>
                <w:color w:val="F6F1E7"/>
                <w:sz w:val="19"/>
              </w:rPr>
              <w:t>Use</w:t>
            </w:r>
          </w:p>
        </w:tc>
        <w:tc>
          <w:tcPr>
            <w:tcW w:type="dxa" w:w="3120"/>
            <w:shd w:val="clear" w:color="auto" w:fill="1A1814"/>
          </w:tcPr>
          <w:p>
            <w:r>
              <w:rPr>
                <w:b/>
                <w:color w:val="F6F1E7"/>
                <w:sz w:val="19"/>
              </w:rPr>
              <w:t>Why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One-off.I may never do this again.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Aprompt.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No overhead. Type it, use it, close the tab.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Recurring, same context.One client, one course, one workstream.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AProject.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Files, voice, and instructions stay loaded. Every chat inherits them.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Recurring, any context.A procedure that applies to many topics.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ASkill.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Lives with Claude. Runs automatically when relevant — in any chat, any Project.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Needs another tool.Canva, Notion, Google Drive, Slack, etc.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AConnector.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Claude reads from / writes to the tool directly. No copy-paste round-trips.</w:t>
            </w:r>
          </w:p>
        </w:tc>
      </w:tr>
    </w:tbl>
    <w:p/>
    <w:p>
      <w:pPr>
        <w:spacing w:before="160" w:after="160"/>
        <w:pBdr>
          <w:bottom w:val="single" w:sz="4" w:space="1" w:color="C4623A"/>
        </w:pBdr>
      </w:pPr>
    </w:p>
    <w:p>
      <w:r>
        <w:rPr>
          <w:rFonts w:ascii="Courier New" w:hAnsi="Courier New"/>
          <w:b w:val="0"/>
          <w:i w:val="0"/>
          <w:color w:val="3A352E"/>
          <w:sz w:val="16"/>
        </w:rPr>
        <w:t>Claude for L&amp;D · Tamara Thomas · tthomas1@westlake.com · ATD Houston Technology SIG · April 2026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