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ind w:left="129" w:firstLine="0"/>
        <w:rPr>
          <w:rFonts w:ascii="Arial" w:cs="Arial" w:hAnsi="Arial" w:eastAsia="Arial"/>
          <w:sz w:val="20"/>
          <w:szCs w:val="20"/>
        </w:rPr>
      </w:pPr>
      <w:r>
        <w:rPr>
          <w:rFonts w:ascii="Arial" w:hAnsi="Arial"/>
          <w:sz w:val="20"/>
          <w:szCs w:val="20"/>
          <w:rtl w:val="0"/>
          <w:lang w:val="en-US"/>
        </w:rPr>
        <w:t>This Agreement is made as on the date of last signature below.</w:t>
      </w:r>
    </w:p>
    <w:p>
      <w:pPr>
        <w:pStyle w:val="Body Text"/>
        <w:rPr>
          <w:rFonts w:ascii="Arial" w:cs="Arial" w:hAnsi="Arial" w:eastAsia="Arial"/>
          <w:sz w:val="20"/>
          <w:szCs w:val="20"/>
        </w:rPr>
      </w:pPr>
    </w:p>
    <w:p>
      <w:pPr>
        <w:pStyle w:val="Body Text"/>
        <w:rPr>
          <w:rFonts w:ascii="Arial" w:cs="Arial" w:hAnsi="Arial" w:eastAsia="Arial"/>
          <w:sz w:val="20"/>
          <w:szCs w:val="20"/>
        </w:rPr>
      </w:pPr>
    </w:p>
    <w:p>
      <w:pPr>
        <w:pStyle w:val="Body Text"/>
        <w:rPr>
          <w:rFonts w:ascii="Arial" w:cs="Arial" w:hAnsi="Arial" w:eastAsia="Arial"/>
          <w:sz w:val="20"/>
          <w:szCs w:val="20"/>
        </w:rPr>
      </w:pPr>
    </w:p>
    <w:p>
      <w:pPr>
        <w:pStyle w:val="Heading"/>
        <w:rPr>
          <w:rFonts w:ascii="Arial" w:cs="Arial" w:hAnsi="Arial" w:eastAsia="Arial"/>
          <w:sz w:val="20"/>
          <w:szCs w:val="20"/>
        </w:rPr>
      </w:pPr>
      <w:r>
        <w:rPr>
          <w:rFonts w:ascii="Arial" w:hAnsi="Arial"/>
          <w:sz w:val="20"/>
          <w:szCs w:val="20"/>
          <w:rtl w:val="0"/>
          <w:lang w:val="en-US"/>
        </w:rPr>
        <w:t>Between</w:t>
      </w:r>
    </w:p>
    <w:p>
      <w:pPr>
        <w:pStyle w:val="Body Text"/>
        <w:rPr>
          <w:rFonts w:ascii="Arial" w:cs="Arial" w:hAnsi="Arial" w:eastAsia="Arial"/>
          <w:b w:val="1"/>
          <w:bCs w:val="1"/>
          <w:sz w:val="20"/>
          <w:szCs w:val="20"/>
        </w:rPr>
      </w:pPr>
    </w:p>
    <w:p>
      <w:pPr>
        <w:pStyle w:val="List Paragraph"/>
        <w:numPr>
          <w:ilvl w:val="0"/>
          <w:numId w:val="2"/>
        </w:numPr>
        <w:bidi w:val="0"/>
        <w:ind w:right="0"/>
        <w:jc w:val="left"/>
        <w:rPr>
          <w:rFonts w:ascii="Arial" w:hAnsi="Arial"/>
          <w:sz w:val="20"/>
          <w:szCs w:val="20"/>
          <w:rtl w:val="0"/>
          <w:lang w:val="en-US"/>
        </w:rPr>
      </w:pPr>
      <w:r>
        <w:rPr>
          <w:rFonts w:ascii="Arial" w:hAnsi="Arial"/>
          <w:sz w:val="20"/>
          <w:szCs w:val="20"/>
          <w:rtl w:val="0"/>
          <w:lang w:val="en-US"/>
        </w:rPr>
        <w:t>Electric Group Holdings Limited, a company incorporated in England and Wales with registered number 12490976, whose registered office is at Town Hall Parade, Brixton Hill, London, SW2 1RJ and</w:t>
      </w:r>
    </w:p>
    <w:p>
      <w:pPr>
        <w:pStyle w:val="Body Text"/>
        <w:rPr>
          <w:rFonts w:ascii="Arial" w:cs="Arial" w:hAnsi="Arial" w:eastAsia="Arial"/>
          <w:sz w:val="20"/>
          <w:szCs w:val="20"/>
        </w:rPr>
      </w:pPr>
    </w:p>
    <w:p>
      <w:pPr>
        <w:pStyle w:val="List Paragraph"/>
        <w:numPr>
          <w:ilvl w:val="0"/>
          <w:numId w:val="3"/>
        </w:numPr>
        <w:bidi w:val="0"/>
        <w:ind w:right="0"/>
        <w:jc w:val="left"/>
        <w:rPr>
          <w:rFonts w:ascii="Arial" w:hAnsi="Arial"/>
          <w:sz w:val="20"/>
          <w:szCs w:val="20"/>
          <w:rtl w:val="0"/>
          <w:lang w:val="en-US"/>
        </w:rPr>
      </w:pPr>
      <w:r>
        <w:rPr>
          <w:rFonts w:ascii="Arial" w:hAnsi="Arial"/>
          <w:sz w:val="20"/>
          <w:szCs w:val="20"/>
          <w:rtl w:val="0"/>
          <w:lang w:val="en-US"/>
        </w:rPr>
        <w:t xml:space="preserve">Matas Liebus of Off/Pixel Ltd. </w:t>
      </w:r>
      <w:r>
        <w:rPr>
          <w:rFonts w:ascii="Arial" w:hAnsi="Arial"/>
          <w:sz w:val="20"/>
          <w:szCs w:val="20"/>
          <w:rtl w:val="0"/>
          <w:lang w:val="en-US"/>
        </w:rPr>
        <w:t>124 City Road</w:t>
      </w:r>
      <w:r>
        <w:rPr>
          <w:rFonts w:ascii="Arial" w:hAnsi="Arial"/>
          <w:sz w:val="20"/>
          <w:szCs w:val="20"/>
          <w:rtl w:val="0"/>
          <w:lang w:val="en-US"/>
        </w:rPr>
        <w:t xml:space="preserve">, </w:t>
      </w:r>
      <w:r>
        <w:rPr>
          <w:rFonts w:ascii="Arial" w:hAnsi="Arial"/>
          <w:sz w:val="20"/>
          <w:szCs w:val="20"/>
          <w:rtl w:val="0"/>
          <w:lang w:val="en-US"/>
        </w:rPr>
        <w:t>London</w:t>
      </w:r>
      <w:r>
        <w:rPr>
          <w:rFonts w:ascii="Arial" w:hAnsi="Arial"/>
          <w:sz w:val="20"/>
          <w:szCs w:val="20"/>
          <w:rtl w:val="0"/>
          <w:lang w:val="en-US"/>
        </w:rPr>
        <w:t xml:space="preserve">, </w:t>
      </w:r>
      <w:r>
        <w:rPr>
          <w:rFonts w:ascii="Arial" w:hAnsi="Arial"/>
          <w:sz w:val="20"/>
          <w:szCs w:val="20"/>
          <w:rtl w:val="0"/>
          <w:lang w:val="en-US"/>
        </w:rPr>
        <w:t>England</w:t>
      </w:r>
      <w:r>
        <w:rPr>
          <w:rFonts w:ascii="Arial" w:hAnsi="Arial"/>
          <w:sz w:val="20"/>
          <w:szCs w:val="20"/>
          <w:rtl w:val="0"/>
          <w:lang w:val="en-US"/>
        </w:rPr>
        <w:t xml:space="preserve">, </w:t>
      </w:r>
      <w:r>
        <w:rPr>
          <w:rFonts w:ascii="Arial" w:hAnsi="Arial"/>
          <w:sz w:val="20"/>
          <w:szCs w:val="20"/>
          <w:rtl w:val="0"/>
          <w:lang w:val="en-US"/>
        </w:rPr>
        <w:t>EC1V 2NX (each a Party and together the Parties).</w:t>
      </w:r>
    </w:p>
    <w:p>
      <w:pPr>
        <w:pStyle w:val="Body Text"/>
        <w:rPr>
          <w:rFonts w:ascii="Arial" w:cs="Arial" w:hAnsi="Arial" w:eastAsia="Arial"/>
          <w:sz w:val="20"/>
          <w:szCs w:val="20"/>
        </w:rPr>
      </w:pPr>
    </w:p>
    <w:p>
      <w:pPr>
        <w:pStyle w:val="Heading"/>
        <w:rPr>
          <w:rFonts w:ascii="Arial" w:cs="Arial" w:hAnsi="Arial" w:eastAsia="Arial"/>
          <w:sz w:val="20"/>
          <w:szCs w:val="20"/>
        </w:rPr>
      </w:pPr>
      <w:r>
        <w:rPr>
          <w:rFonts w:ascii="Arial" w:hAnsi="Arial"/>
          <w:sz w:val="20"/>
          <w:szCs w:val="20"/>
          <w:rtl w:val="0"/>
          <w:lang w:val="en-US"/>
        </w:rPr>
        <w:t>Meanings</w:t>
      </w:r>
    </w:p>
    <w:p>
      <w:pPr>
        <w:pStyle w:val="Body Text"/>
        <w:rPr>
          <w:rFonts w:ascii="Arial" w:cs="Arial" w:hAnsi="Arial" w:eastAsia="Arial"/>
          <w:b w:val="1"/>
          <w:bCs w:val="1"/>
          <w:sz w:val="20"/>
          <w:szCs w:val="20"/>
        </w:rPr>
      </w:pPr>
    </w:p>
    <w:p>
      <w:pPr>
        <w:pStyle w:val="List Paragraph"/>
        <w:numPr>
          <w:ilvl w:val="0"/>
          <w:numId w:val="5"/>
        </w:numPr>
        <w:bidi w:val="0"/>
        <w:ind w:right="0"/>
        <w:jc w:val="left"/>
        <w:rPr>
          <w:rFonts w:ascii="Arial" w:hAnsi="Arial"/>
          <w:sz w:val="20"/>
          <w:szCs w:val="20"/>
          <w:rtl w:val="0"/>
          <w:lang w:val="en-US"/>
        </w:rPr>
      </w:pPr>
      <w:r>
        <w:rPr>
          <w:rFonts w:ascii="Arial" w:hAnsi="Arial"/>
          <w:sz w:val="20"/>
          <w:szCs w:val="20"/>
          <w:rtl w:val="0"/>
          <w:lang w:val="en-US"/>
        </w:rPr>
        <w:t>These words and phrases have defined meanings:</w:t>
      </w:r>
    </w:p>
    <w:p>
      <w:pPr>
        <w:pStyle w:val="Body Text"/>
        <w:rPr>
          <w:rFonts w:ascii="Arial" w:cs="Arial" w:hAnsi="Arial" w:eastAsia="Arial"/>
          <w:sz w:val="20"/>
          <w:szCs w:val="20"/>
        </w:rPr>
      </w:pPr>
    </w:p>
    <w:tbl>
      <w:tblPr>
        <w:tblW w:w="10215" w:type="dxa"/>
        <w:jc w:val="left"/>
        <w:tblInd w:w="52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91"/>
        <w:gridCol w:w="8224"/>
      </w:tblGrid>
      <w:tr>
        <w:tblPrEx>
          <w:shd w:val="clear" w:color="auto" w:fill="ced7e7"/>
        </w:tblPrEx>
        <w:trPr>
          <w:trHeight w:val="223" w:hRule="atLeast"/>
        </w:trPr>
        <w:tc>
          <w:tcPr>
            <w:tcW w:type="dxa" w:w="1991"/>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155"/>
              <w:bottom w:type="dxa" w:w="80"/>
              <w:right w:type="dxa" w:w="80"/>
            </w:tcMar>
            <w:vAlign w:val="top"/>
          </w:tcPr>
          <w:p>
            <w:pPr>
              <w:pStyle w:val="Table Paragraph"/>
              <w:spacing w:before="0"/>
              <w:ind w:left="75" w:firstLine="0"/>
            </w:pPr>
            <w:r>
              <w:rPr>
                <w:rFonts w:ascii="Arial" w:hAnsi="Arial"/>
                <w:sz w:val="20"/>
                <w:szCs w:val="20"/>
                <w:shd w:val="nil" w:color="auto" w:fill="auto"/>
                <w:rtl w:val="0"/>
                <w:lang w:val="en-US"/>
              </w:rPr>
              <w:t>Agreement</w:t>
            </w:r>
          </w:p>
        </w:tc>
        <w:tc>
          <w:tcPr>
            <w:tcW w:type="dxa" w:w="8224"/>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289"/>
              <w:bottom w:type="dxa" w:w="80"/>
              <w:right w:type="dxa" w:w="80"/>
            </w:tcMar>
            <w:vAlign w:val="top"/>
          </w:tcPr>
          <w:p>
            <w:pPr>
              <w:pStyle w:val="Table Paragraph"/>
              <w:spacing w:before="0"/>
            </w:pPr>
            <w:r>
              <w:rPr>
                <w:rFonts w:ascii="Arial" w:hAnsi="Arial"/>
                <w:sz w:val="20"/>
                <w:szCs w:val="20"/>
                <w:shd w:val="nil" w:color="auto" w:fill="auto"/>
                <w:rtl w:val="0"/>
                <w:lang w:val="en-US"/>
              </w:rPr>
              <w:t>this confidentiality agreement and any amendments from time to time;</w:t>
            </w:r>
          </w:p>
        </w:tc>
      </w:tr>
      <w:tr>
        <w:tblPrEx>
          <w:shd w:val="clear" w:color="auto" w:fill="ced7e7"/>
        </w:tblPrEx>
        <w:trPr>
          <w:trHeight w:val="2203" w:hRule="atLeast"/>
        </w:trPr>
        <w:tc>
          <w:tcPr>
            <w:tcW w:type="dxa" w:w="1991"/>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157"/>
              <w:bottom w:type="dxa" w:w="80"/>
              <w:right w:type="dxa" w:w="80"/>
            </w:tcMar>
            <w:vAlign w:val="top"/>
          </w:tcPr>
          <w:p>
            <w:pPr>
              <w:pStyle w:val="Table Paragraph"/>
              <w:spacing w:before="0"/>
              <w:ind w:left="77" w:firstLine="0"/>
            </w:pPr>
            <w:r>
              <w:rPr>
                <w:rFonts w:ascii="Arial" w:hAnsi="Arial"/>
                <w:sz w:val="20"/>
                <w:szCs w:val="20"/>
                <w:shd w:val="nil" w:color="auto" w:fill="auto"/>
                <w:rtl w:val="0"/>
                <w:lang w:val="en-US"/>
              </w:rPr>
              <w:t>Confidential Information</w:t>
            </w:r>
          </w:p>
        </w:tc>
        <w:tc>
          <w:tcPr>
            <w:tcW w:type="dxa" w:w="8224"/>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291"/>
              <w:bottom w:type="dxa" w:w="80"/>
              <w:right w:type="dxa" w:w="300"/>
            </w:tcMar>
            <w:vAlign w:val="top"/>
          </w:tcPr>
          <w:p>
            <w:pPr>
              <w:pStyle w:val="Table Paragraph"/>
              <w:spacing w:before="0"/>
              <w:ind w:left="211" w:right="220" w:hanging="1"/>
              <w:jc w:val="both"/>
            </w:pPr>
            <w:r>
              <w:rPr>
                <w:rFonts w:ascii="Arial" w:hAnsi="Arial"/>
                <w:sz w:val="20"/>
                <w:szCs w:val="20"/>
                <w:shd w:val="nil" w:color="auto" w:fill="auto"/>
                <w:rtl w:val="0"/>
                <w:lang w:val="en-US"/>
              </w:rPr>
              <w:t>any information disclosed by or on behalf of a Disclosing Party (as defined below) to a Receiving Party (as defined below) during the Term that at the time of disclosure (whether in writing, electronic or digital form, verbally or by inspection of documents, computer systems or sites or pursuant to discussions or by any other means or other forms and whether directly or indirectly) is confidential in nature or may reasonably be considered to be commercially sensitive, and which relates to the business and affairs of the Disclosing Party including but not limited to: (a) all Intellectual Property Rights of the Disclosing Party and (b) all analyses, compilations, studies and other documents prepared by the Receiving Party which contain or otherwise reflect or are generated from the information referred to above;</w:t>
            </w:r>
          </w:p>
        </w:tc>
      </w:tr>
      <w:tr>
        <w:tblPrEx>
          <w:shd w:val="clear" w:color="auto" w:fill="ced7e7"/>
        </w:tblPrEx>
        <w:trPr>
          <w:trHeight w:val="443" w:hRule="atLeast"/>
        </w:trPr>
        <w:tc>
          <w:tcPr>
            <w:tcW w:type="dxa" w:w="1991"/>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149"/>
              <w:bottom w:type="dxa" w:w="80"/>
              <w:right w:type="dxa" w:w="80"/>
            </w:tcMar>
            <w:vAlign w:val="top"/>
          </w:tcPr>
          <w:p>
            <w:pPr>
              <w:pStyle w:val="Table Paragraph"/>
              <w:spacing w:before="0"/>
              <w:ind w:left="69" w:firstLine="0"/>
            </w:pPr>
            <w:r>
              <w:rPr>
                <w:rFonts w:ascii="Arial" w:hAnsi="Arial"/>
                <w:sz w:val="20"/>
                <w:szCs w:val="20"/>
                <w:shd w:val="nil" w:color="auto" w:fill="auto"/>
                <w:rtl w:val="0"/>
                <w:lang w:val="en-US"/>
              </w:rPr>
              <w:t>Disclosing Party</w:t>
            </w:r>
          </w:p>
        </w:tc>
        <w:tc>
          <w:tcPr>
            <w:tcW w:type="dxa" w:w="8224"/>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291"/>
              <w:bottom w:type="dxa" w:w="80"/>
              <w:right w:type="dxa" w:w="300"/>
            </w:tcMar>
            <w:vAlign w:val="top"/>
          </w:tcPr>
          <w:p>
            <w:pPr>
              <w:pStyle w:val="Table Paragraph"/>
              <w:spacing w:before="0"/>
              <w:ind w:left="211" w:right="220" w:hanging="1"/>
              <w:jc w:val="both"/>
            </w:pPr>
            <w:r>
              <w:rPr>
                <w:rFonts w:ascii="Arial" w:hAnsi="Arial"/>
                <w:sz w:val="20"/>
                <w:szCs w:val="20"/>
                <w:shd w:val="nil" w:color="auto" w:fill="auto"/>
                <w:rtl w:val="0"/>
                <w:lang w:val="en-US"/>
              </w:rPr>
              <w:t>either Party to this Agreement when disclosing Confidential Information to the other Party;</w:t>
            </w:r>
          </w:p>
        </w:tc>
      </w:tr>
      <w:tr>
        <w:tblPrEx>
          <w:shd w:val="clear" w:color="auto" w:fill="ced7e7"/>
        </w:tblPrEx>
        <w:trPr>
          <w:trHeight w:val="223" w:hRule="atLeast"/>
        </w:trPr>
        <w:tc>
          <w:tcPr>
            <w:tcW w:type="dxa" w:w="1991"/>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149"/>
              <w:bottom w:type="dxa" w:w="80"/>
              <w:right w:type="dxa" w:w="80"/>
            </w:tcMar>
            <w:vAlign w:val="top"/>
          </w:tcPr>
          <w:p>
            <w:pPr>
              <w:pStyle w:val="Table Paragraph"/>
              <w:spacing w:before="0"/>
              <w:ind w:left="69" w:firstLine="0"/>
            </w:pPr>
            <w:r>
              <w:rPr>
                <w:rFonts w:ascii="Arial" w:hAnsi="Arial"/>
                <w:sz w:val="20"/>
                <w:szCs w:val="20"/>
                <w:shd w:val="nil" w:color="auto" w:fill="auto"/>
                <w:rtl w:val="0"/>
                <w:lang w:val="en-US"/>
              </w:rPr>
              <w:t>Effective Date</w:t>
            </w:r>
          </w:p>
        </w:tc>
        <w:tc>
          <w:tcPr>
            <w:tcW w:type="dxa" w:w="8224"/>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291"/>
              <w:bottom w:type="dxa" w:w="80"/>
              <w:right w:type="dxa" w:w="300"/>
            </w:tcMar>
            <w:vAlign w:val="top"/>
          </w:tcPr>
          <w:p>
            <w:pPr>
              <w:pStyle w:val="Table Paragraph"/>
              <w:spacing w:before="0"/>
              <w:ind w:left="211" w:right="220" w:hanging="1"/>
              <w:jc w:val="both"/>
            </w:pPr>
            <w:r>
              <w:rPr>
                <w:rFonts w:ascii="Arial" w:hAnsi="Arial"/>
                <w:sz w:val="20"/>
                <w:szCs w:val="20"/>
                <w:shd w:val="nil" w:color="auto" w:fill="auto"/>
                <w:rtl w:val="0"/>
                <w:lang w:val="en-US"/>
              </w:rPr>
              <w:t>the date of this Agreement;</w:t>
            </w:r>
          </w:p>
        </w:tc>
      </w:tr>
      <w:tr>
        <w:tblPrEx>
          <w:shd w:val="clear" w:color="auto" w:fill="ced7e7"/>
        </w:tblPrEx>
        <w:trPr>
          <w:trHeight w:val="1103" w:hRule="atLeast"/>
        </w:trPr>
        <w:tc>
          <w:tcPr>
            <w:tcW w:type="dxa" w:w="1991"/>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158"/>
              <w:bottom w:type="dxa" w:w="80"/>
              <w:right w:type="dxa" w:w="80"/>
            </w:tcMar>
            <w:vAlign w:val="top"/>
          </w:tcPr>
          <w:p>
            <w:pPr>
              <w:pStyle w:val="Table Paragraph"/>
              <w:spacing w:before="0"/>
              <w:ind w:left="78" w:firstLine="0"/>
            </w:pPr>
            <w:r>
              <w:rPr>
                <w:rFonts w:ascii="Arial" w:hAnsi="Arial"/>
                <w:sz w:val="20"/>
                <w:szCs w:val="20"/>
                <w:shd w:val="nil" w:color="auto" w:fill="auto"/>
                <w:rtl w:val="0"/>
                <w:lang w:val="en-US"/>
              </w:rPr>
              <w:t>Intellectual Property Rights</w:t>
            </w:r>
          </w:p>
        </w:tc>
        <w:tc>
          <w:tcPr>
            <w:tcW w:type="dxa" w:w="8224"/>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291"/>
              <w:bottom w:type="dxa" w:w="80"/>
              <w:right w:type="dxa" w:w="300"/>
            </w:tcMar>
            <w:vAlign w:val="top"/>
          </w:tcPr>
          <w:p>
            <w:pPr>
              <w:pStyle w:val="Table Paragraph"/>
              <w:spacing w:before="0"/>
              <w:ind w:left="211" w:right="220" w:hanging="1"/>
              <w:jc w:val="both"/>
            </w:pPr>
            <w:r>
              <w:rPr>
                <w:rFonts w:ascii="Arial" w:hAnsi="Arial"/>
                <w:sz w:val="20"/>
                <w:szCs w:val="20"/>
                <w:shd w:val="nil" w:color="auto" w:fill="auto"/>
                <w:rtl w:val="0"/>
                <w:lang w:val="en-US"/>
              </w:rPr>
              <w:t>all trade and service marks, registered and unregistered design rights, all design right applications, patents, copyrights. database rights and rights in know-how, confidential information and inventions and other intellectual property rights of a similar or corresponding character whenever and however arising and all renewals and extensions of such rights which may now or in the future subsist;</w:t>
            </w:r>
          </w:p>
        </w:tc>
      </w:tr>
      <w:tr>
        <w:tblPrEx>
          <w:shd w:val="clear" w:color="auto" w:fill="ced7e7"/>
        </w:tblPrEx>
        <w:trPr>
          <w:trHeight w:val="223" w:hRule="atLeast"/>
        </w:trPr>
        <w:tc>
          <w:tcPr>
            <w:tcW w:type="dxa" w:w="1991"/>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106"/>
              <w:bottom w:type="dxa" w:w="80"/>
              <w:right w:type="dxa" w:w="80"/>
            </w:tcMar>
            <w:vAlign w:val="top"/>
          </w:tcPr>
          <w:p>
            <w:pPr>
              <w:pStyle w:val="Table Paragraph"/>
              <w:spacing w:before="0"/>
              <w:ind w:left="26" w:firstLine="0"/>
            </w:pPr>
            <w:r>
              <w:rPr>
                <w:rFonts w:ascii="Arial" w:hAnsi="Arial"/>
                <w:sz w:val="20"/>
                <w:szCs w:val="20"/>
                <w:shd w:val="nil" w:color="auto" w:fill="auto"/>
                <w:rtl w:val="0"/>
                <w:lang w:val="en-US"/>
              </w:rPr>
              <w:t>Permitted Purpose</w:t>
            </w:r>
          </w:p>
        </w:tc>
        <w:tc>
          <w:tcPr>
            <w:tcW w:type="dxa" w:w="8224"/>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291"/>
              <w:bottom w:type="dxa" w:w="80"/>
              <w:right w:type="dxa" w:w="300"/>
            </w:tcMar>
            <w:vAlign w:val="top"/>
          </w:tcPr>
          <w:p>
            <w:pPr>
              <w:pStyle w:val="Table Paragraph"/>
              <w:spacing w:before="0"/>
              <w:ind w:left="211" w:right="220" w:hanging="1"/>
              <w:jc w:val="both"/>
            </w:pPr>
            <w:r>
              <w:rPr>
                <w:rFonts w:ascii="Arial" w:hAnsi="Arial"/>
                <w:sz w:val="20"/>
                <w:szCs w:val="20"/>
                <w:shd w:val="nil" w:color="auto" w:fill="auto"/>
                <w:rtl w:val="0"/>
                <w:lang w:val="en-US"/>
              </w:rPr>
              <w:t>for the purpose of sharing confidential information;</w:t>
            </w:r>
          </w:p>
        </w:tc>
      </w:tr>
      <w:tr>
        <w:tblPrEx>
          <w:shd w:val="clear" w:color="auto" w:fill="ced7e7"/>
        </w:tblPrEx>
        <w:trPr>
          <w:trHeight w:val="443" w:hRule="atLeast"/>
        </w:trPr>
        <w:tc>
          <w:tcPr>
            <w:tcW w:type="dxa" w:w="1991"/>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149"/>
              <w:bottom w:type="dxa" w:w="80"/>
              <w:right w:type="dxa" w:w="80"/>
            </w:tcMar>
            <w:vAlign w:val="top"/>
          </w:tcPr>
          <w:p>
            <w:pPr>
              <w:pStyle w:val="Table Paragraph"/>
              <w:spacing w:before="0"/>
              <w:ind w:left="69" w:firstLine="0"/>
            </w:pPr>
            <w:r>
              <w:rPr>
                <w:rFonts w:ascii="Arial" w:hAnsi="Arial"/>
                <w:sz w:val="20"/>
                <w:szCs w:val="20"/>
                <w:shd w:val="nil" w:color="auto" w:fill="auto"/>
                <w:rtl w:val="0"/>
                <w:lang w:val="en-US"/>
              </w:rPr>
              <w:t>Receiving Party</w:t>
            </w:r>
          </w:p>
        </w:tc>
        <w:tc>
          <w:tcPr>
            <w:tcW w:type="dxa" w:w="8224"/>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291"/>
              <w:bottom w:type="dxa" w:w="80"/>
              <w:right w:type="dxa" w:w="300"/>
            </w:tcMar>
            <w:vAlign w:val="top"/>
          </w:tcPr>
          <w:p>
            <w:pPr>
              <w:pStyle w:val="Table Paragraph"/>
              <w:spacing w:before="0"/>
              <w:ind w:left="211" w:right="220" w:hanging="1"/>
              <w:jc w:val="both"/>
            </w:pPr>
            <w:r>
              <w:rPr>
                <w:rFonts w:ascii="Arial" w:hAnsi="Arial"/>
                <w:sz w:val="20"/>
                <w:szCs w:val="20"/>
                <w:shd w:val="nil" w:color="auto" w:fill="auto"/>
                <w:rtl w:val="0"/>
                <w:lang w:val="en-US"/>
              </w:rPr>
              <w:t>either Party to this Agreement when receiving Confidential Information from the other Party;</w:t>
            </w:r>
          </w:p>
        </w:tc>
      </w:tr>
      <w:tr>
        <w:tblPrEx>
          <w:shd w:val="clear" w:color="auto" w:fill="ced7e7"/>
        </w:tblPrEx>
        <w:trPr>
          <w:trHeight w:val="223" w:hRule="atLeast"/>
        </w:trPr>
        <w:tc>
          <w:tcPr>
            <w:tcW w:type="dxa" w:w="1991"/>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157"/>
              <w:bottom w:type="dxa" w:w="80"/>
              <w:right w:type="dxa" w:w="80"/>
            </w:tcMar>
            <w:vAlign w:val="top"/>
          </w:tcPr>
          <w:p>
            <w:pPr>
              <w:pStyle w:val="Table Paragraph"/>
              <w:spacing w:before="0"/>
              <w:ind w:left="77" w:firstLine="0"/>
            </w:pPr>
            <w:r>
              <w:rPr>
                <w:rFonts w:ascii="Arial" w:hAnsi="Arial"/>
                <w:sz w:val="20"/>
                <w:szCs w:val="20"/>
                <w:shd w:val="nil" w:color="auto" w:fill="auto"/>
                <w:rtl w:val="0"/>
                <w:lang w:val="en-US"/>
              </w:rPr>
              <w:t>Term</w:t>
            </w:r>
          </w:p>
        </w:tc>
        <w:tc>
          <w:tcPr>
            <w:tcW w:type="dxa" w:w="8224"/>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291"/>
              <w:bottom w:type="dxa" w:w="80"/>
              <w:right w:type="dxa" w:w="300"/>
            </w:tcMar>
            <w:vAlign w:val="top"/>
          </w:tcPr>
          <w:p>
            <w:pPr>
              <w:pStyle w:val="Table Paragraph"/>
              <w:spacing w:before="0"/>
              <w:ind w:left="211" w:right="220" w:hanging="1"/>
              <w:jc w:val="both"/>
            </w:pPr>
            <w:r>
              <w:rPr>
                <w:rFonts w:ascii="Arial" w:hAnsi="Arial"/>
                <w:sz w:val="20"/>
                <w:szCs w:val="20"/>
                <w:shd w:val="nil" w:color="auto" w:fill="auto"/>
                <w:rtl w:val="0"/>
                <w:lang w:val="en-US"/>
              </w:rPr>
              <w:t>the term of this Agreement;</w:t>
            </w:r>
          </w:p>
        </w:tc>
      </w:tr>
      <w:tr>
        <w:tblPrEx>
          <w:shd w:val="clear" w:color="auto" w:fill="ced7e7"/>
        </w:tblPrEx>
        <w:trPr>
          <w:trHeight w:val="223" w:hRule="atLeast"/>
        </w:trPr>
        <w:tc>
          <w:tcPr>
            <w:tcW w:type="dxa" w:w="1991"/>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150"/>
              <w:bottom w:type="dxa" w:w="80"/>
              <w:right w:type="dxa" w:w="80"/>
            </w:tcMar>
            <w:vAlign w:val="top"/>
          </w:tcPr>
          <w:p>
            <w:pPr>
              <w:pStyle w:val="Table Paragraph"/>
              <w:spacing w:before="0"/>
              <w:ind w:left="70" w:firstLine="0"/>
            </w:pPr>
            <w:r>
              <w:rPr>
                <w:rFonts w:ascii="Arial" w:hAnsi="Arial"/>
                <w:sz w:val="20"/>
                <w:szCs w:val="20"/>
                <w:shd w:val="nil" w:color="auto" w:fill="auto"/>
                <w:rtl w:val="0"/>
                <w:lang w:val="en-US"/>
              </w:rPr>
              <w:t>Working Day</w:t>
            </w:r>
          </w:p>
        </w:tc>
        <w:tc>
          <w:tcPr>
            <w:tcW w:type="dxa" w:w="8224"/>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291"/>
              <w:bottom w:type="dxa" w:w="80"/>
              <w:right w:type="dxa" w:w="300"/>
            </w:tcMar>
            <w:vAlign w:val="top"/>
          </w:tcPr>
          <w:p>
            <w:pPr>
              <w:pStyle w:val="Table Paragraph"/>
              <w:spacing w:before="0"/>
              <w:ind w:left="211" w:right="220" w:hanging="1"/>
              <w:jc w:val="both"/>
            </w:pPr>
            <w:r>
              <w:rPr>
                <w:rFonts w:ascii="Arial" w:hAnsi="Arial"/>
                <w:sz w:val="20"/>
                <w:szCs w:val="20"/>
                <w:shd w:val="nil" w:color="auto" w:fill="auto"/>
                <w:rtl w:val="0"/>
                <w:lang w:val="en-US"/>
              </w:rPr>
              <w:t>any day other than a Saturday, Sunday or bank holiday in England and Wales.</w:t>
            </w:r>
          </w:p>
        </w:tc>
      </w:tr>
    </w:tbl>
    <w:p>
      <w:pPr>
        <w:pStyle w:val="Body Text"/>
        <w:ind w:left="412" w:hanging="412"/>
        <w:rPr>
          <w:rFonts w:ascii="Arial" w:cs="Arial" w:hAnsi="Arial" w:eastAsia="Arial"/>
          <w:sz w:val="20"/>
          <w:szCs w:val="20"/>
        </w:rPr>
      </w:pPr>
    </w:p>
    <w:p>
      <w:pPr>
        <w:pStyle w:val="Body Text"/>
        <w:rPr>
          <w:rFonts w:ascii="Arial" w:cs="Arial" w:hAnsi="Arial" w:eastAsia="Arial"/>
          <w:sz w:val="20"/>
          <w:szCs w:val="20"/>
        </w:rPr>
      </w:pPr>
    </w:p>
    <w:p>
      <w:pPr>
        <w:pStyle w:val="List Paragraph"/>
        <w:numPr>
          <w:ilvl w:val="0"/>
          <w:numId w:val="6"/>
        </w:numPr>
        <w:bidi w:val="0"/>
        <w:ind w:right="0"/>
        <w:jc w:val="both"/>
        <w:rPr>
          <w:rFonts w:ascii="Arial" w:cs="Arial" w:hAnsi="Arial" w:eastAsia="Arial"/>
          <w:sz w:val="20"/>
          <w:szCs w:val="20"/>
          <w:rtl w:val="0"/>
        </w:rPr>
      </w:pPr>
      <w:r>
        <w:rPr>
          <w:rFonts w:ascii="Arial" w:cs="Arial" w:hAnsi="Arial" w:eastAsia="Arial"/>
          <w:sz w:val="20"/>
          <w:szCs w:val="20"/>
        </w:rPr>
        <mc:AlternateContent>
          <mc:Choice Requires="wps">
            <w:drawing xmlns:a="http://schemas.openxmlformats.org/drawingml/2006/main">
              <wp:anchor distT="0" distB="0" distL="0" distR="0" simplePos="0" relativeHeight="251654144" behindDoc="1" locked="0" layoutInCell="1" allowOverlap="1">
                <wp:simplePos x="0" y="0"/>
                <wp:positionH relativeFrom="page">
                  <wp:posOffset>4930775</wp:posOffset>
                </wp:positionH>
                <wp:positionV relativeFrom="line">
                  <wp:posOffset>-1207770</wp:posOffset>
                </wp:positionV>
                <wp:extent cx="0" cy="102871"/>
                <wp:effectExtent l="0" t="0" r="0" b="0"/>
                <wp:wrapNone/>
                <wp:docPr id="1073741825" name="officeArt object" descr="Line 12"/>
                <wp:cNvGraphicFramePr/>
                <a:graphic xmlns:a="http://schemas.openxmlformats.org/drawingml/2006/main">
                  <a:graphicData uri="http://schemas.microsoft.com/office/word/2010/wordprocessingShape">
                    <wps:wsp>
                      <wps:cNvSpPr/>
                      <wps:spPr>
                        <a:xfrm>
                          <a:off x="0" y="0"/>
                          <a:ext cx="0" cy="102871"/>
                        </a:xfrm>
                        <a:prstGeom prst="line">
                          <a:avLst/>
                        </a:prstGeom>
                        <a:noFill/>
                        <a:ln w="6106" cap="flat">
                          <a:solidFill>
                            <a:srgbClr val="EFF2EF"/>
                          </a:solidFill>
                          <a:prstDash val="solid"/>
                          <a:round/>
                        </a:ln>
                        <a:effectLst/>
                      </wps:spPr>
                      <wps:bodyPr/>
                    </wps:wsp>
                  </a:graphicData>
                </a:graphic>
              </wp:anchor>
            </w:drawing>
          </mc:Choice>
          <mc:Fallback>
            <w:pict>
              <v:line id="_x0000_s1026" style="visibility:visible;position:absolute;margin-left:388.2pt;margin-top:-95.1pt;width:0.0pt;height:8.1pt;z-index:-251662336;mso-position-horizontal:absolute;mso-position-horizontal-relative:page;mso-position-vertical:absolute;mso-position-vertical-relative:line;mso-wrap-distance-left:0.0pt;mso-wrap-distance-top:0.0pt;mso-wrap-distance-right:0.0pt;mso-wrap-distance-bottom:0.0pt;">
                <v:fill on="f"/>
                <v:stroke filltype="solid" color="#EFF2EF" opacity="100.0%" weight="0.5pt" dashstyle="solid" endcap="flat" joinstyle="round" linestyle="single" startarrow="none" startarrowwidth="medium" startarrowlength="medium" endarrow="none" endarrowwidth="medium" endarrowlength="medium"/>
                <w10:wrap type="none" side="bothSides" anchorx="page"/>
              </v:line>
            </w:pict>
          </mc:Fallback>
        </mc:AlternateContent>
      </w:r>
      <w:r>
        <w:rPr>
          <w:rFonts w:ascii="Arial" w:hAnsi="Arial"/>
          <w:sz w:val="20"/>
          <w:szCs w:val="20"/>
          <w:rtl w:val="0"/>
          <w:lang w:val="en-US"/>
        </w:rPr>
        <w:t xml:space="preserve">In this Agreement, unless the context requires a different interpretation </w:t>
      </w:r>
    </w:p>
    <w:p>
      <w:pPr>
        <w:pStyle w:val="List Paragraph"/>
        <w:numPr>
          <w:ilvl w:val="1"/>
          <w:numId w:val="8"/>
        </w:numPr>
        <w:bidi w:val="0"/>
        <w:ind w:right="0"/>
        <w:jc w:val="both"/>
        <w:rPr>
          <w:rFonts w:ascii="Arial" w:hAnsi="Arial"/>
          <w:sz w:val="20"/>
          <w:szCs w:val="20"/>
          <w:rtl w:val="0"/>
          <w:lang w:val="en-US"/>
        </w:rPr>
      </w:pPr>
      <w:r>
        <w:rPr>
          <w:rFonts w:ascii="Arial" w:hAnsi="Arial"/>
          <w:sz w:val="20"/>
          <w:szCs w:val="20"/>
          <w:rtl w:val="0"/>
          <w:lang w:val="en-US"/>
        </w:rPr>
        <w:t>the singular includes the plural and vice versa;</w:t>
      </w:r>
    </w:p>
    <w:p>
      <w:pPr>
        <w:pStyle w:val="List Paragraph"/>
        <w:numPr>
          <w:ilvl w:val="1"/>
          <w:numId w:val="8"/>
        </w:numPr>
        <w:bidi w:val="0"/>
        <w:ind w:right="0"/>
        <w:jc w:val="both"/>
        <w:rPr>
          <w:rFonts w:ascii="Arial" w:hAnsi="Arial"/>
          <w:sz w:val="20"/>
          <w:szCs w:val="20"/>
          <w:rtl w:val="0"/>
          <w:lang w:val="en-US"/>
        </w:rPr>
      </w:pPr>
      <w:r>
        <w:rPr>
          <w:rFonts w:ascii="Arial" w:hAnsi="Arial"/>
          <w:sz w:val="20"/>
          <w:szCs w:val="20"/>
          <w:rtl w:val="0"/>
          <w:lang w:val="en-US"/>
        </w:rPr>
        <w:t>references to sub-clauses, clauses, schedules or appendices are to sub-clauses, clauses, schedules or appendices of this Agreement;</w:t>
      </w:r>
    </w:p>
    <w:p>
      <w:pPr>
        <w:pStyle w:val="List Paragraph"/>
        <w:numPr>
          <w:ilvl w:val="1"/>
          <w:numId w:val="8"/>
        </w:numPr>
        <w:bidi w:val="0"/>
        <w:ind w:right="0"/>
        <w:jc w:val="both"/>
        <w:rPr>
          <w:rFonts w:ascii="Arial" w:hAnsi="Arial"/>
          <w:sz w:val="20"/>
          <w:szCs w:val="20"/>
          <w:rtl w:val="0"/>
          <w:lang w:val="en-US"/>
        </w:rPr>
      </w:pPr>
      <w:r>
        <w:rPr>
          <w:rFonts w:ascii="Arial" w:hAnsi="Arial"/>
          <w:sz w:val="20"/>
          <w:szCs w:val="20"/>
          <w:rtl w:val="0"/>
          <w:lang w:val="en-US"/>
        </w:rPr>
        <w:t>a reference to a person includes firms, companies, government entities, trusts and partnerships;</w:t>
      </w:r>
    </w:p>
    <w:p>
      <w:pPr>
        <w:pStyle w:val="List Paragraph"/>
        <w:numPr>
          <w:ilvl w:val="1"/>
          <w:numId w:val="8"/>
        </w:numPr>
        <w:bidi w:val="0"/>
        <w:ind w:right="0"/>
        <w:jc w:val="both"/>
        <w:rPr>
          <w:rFonts w:ascii="Arial" w:cs="Arial" w:hAnsi="Arial" w:eastAsia="Arial"/>
          <w:sz w:val="20"/>
          <w:szCs w:val="20"/>
          <w:rtl w:val="0"/>
        </w:rPr>
      </w:pPr>
      <w:r>
        <w:rPr>
          <w:rFonts w:ascii="Arial" w:cs="Arial" w:hAnsi="Arial" w:eastAsia="Arial"/>
          <w:sz w:val="20"/>
          <w:szCs w:val="20"/>
        </w:rPr>
        <mc:AlternateContent>
          <mc:Choice Requires="wps">
            <w:drawing xmlns:a="http://schemas.openxmlformats.org/drawingml/2006/main">
              <wp:anchor distT="0" distB="0" distL="0" distR="0" simplePos="0" relativeHeight="251655168" behindDoc="1" locked="0" layoutInCell="1" allowOverlap="1">
                <wp:simplePos x="0" y="0"/>
                <wp:positionH relativeFrom="page">
                  <wp:posOffset>3669665</wp:posOffset>
                </wp:positionH>
                <wp:positionV relativeFrom="line">
                  <wp:posOffset>-8255</wp:posOffset>
                </wp:positionV>
                <wp:extent cx="0" cy="102871"/>
                <wp:effectExtent l="0" t="0" r="0" b="0"/>
                <wp:wrapNone/>
                <wp:docPr id="1073741826" name="officeArt object" descr="Line 11"/>
                <wp:cNvGraphicFramePr/>
                <a:graphic xmlns:a="http://schemas.openxmlformats.org/drawingml/2006/main">
                  <a:graphicData uri="http://schemas.microsoft.com/office/word/2010/wordprocessingShape">
                    <wps:wsp>
                      <wps:cNvSpPr/>
                      <wps:spPr>
                        <a:xfrm>
                          <a:off x="0" y="0"/>
                          <a:ext cx="0" cy="102871"/>
                        </a:xfrm>
                        <a:prstGeom prst="line">
                          <a:avLst/>
                        </a:prstGeom>
                        <a:noFill/>
                        <a:ln w="12211" cap="flat">
                          <a:solidFill>
                            <a:srgbClr val="EFF2EF"/>
                          </a:solidFill>
                          <a:prstDash val="solid"/>
                          <a:round/>
                        </a:ln>
                        <a:effectLst/>
                      </wps:spPr>
                      <wps:bodyPr/>
                    </wps:wsp>
                  </a:graphicData>
                </a:graphic>
              </wp:anchor>
            </w:drawing>
          </mc:Choice>
          <mc:Fallback>
            <w:pict>
              <v:line id="_x0000_s1027" style="visibility:visible;position:absolute;margin-left:289.0pt;margin-top:-0.7pt;width:0.0pt;height:8.1pt;z-index:-251661312;mso-position-horizontal:absolute;mso-position-horizontal-relative:page;mso-position-vertical:absolute;mso-position-vertical-relative:line;mso-wrap-distance-left:0.0pt;mso-wrap-distance-top:0.0pt;mso-wrap-distance-right:0.0pt;mso-wrap-distance-bottom:0.0pt;">
                <v:fill on="f"/>
                <v:stroke filltype="solid" color="#EFF2EF" opacity="100.0%" weight="1.0pt" dashstyle="solid" endcap="flat" joinstyle="round" linestyle="single" startarrow="none" startarrowwidth="medium" startarrowlength="medium" endarrow="none" endarrowwidth="medium" endarrowlength="medium"/>
                <w10:wrap type="none" side="bothSides" anchorx="page"/>
              </v:line>
            </w:pict>
          </mc:Fallback>
        </mc:AlternateContent>
      </w:r>
      <w:r>
        <w:rPr>
          <w:rFonts w:ascii="Arial" w:hAnsi="Arial"/>
          <w:sz w:val="20"/>
          <w:szCs w:val="20"/>
          <w:rtl w:val="0"/>
          <w:lang w:val="en-US"/>
        </w:rPr>
        <w:t>"including" is understood to mean 'including without limitation';</w:t>
      </w:r>
    </w:p>
    <w:p>
      <w:pPr>
        <w:pStyle w:val="List Paragraph"/>
        <w:numPr>
          <w:ilvl w:val="1"/>
          <w:numId w:val="8"/>
        </w:numPr>
        <w:bidi w:val="0"/>
        <w:ind w:right="0"/>
        <w:jc w:val="both"/>
        <w:rPr>
          <w:rFonts w:ascii="Arial" w:hAnsi="Arial"/>
          <w:sz w:val="20"/>
          <w:szCs w:val="20"/>
          <w:rtl w:val="0"/>
          <w:lang w:val="en-US"/>
        </w:rPr>
      </w:pPr>
      <w:r>
        <w:rPr>
          <w:rFonts w:ascii="Arial" w:hAnsi="Arial"/>
          <w:sz w:val="20"/>
          <w:szCs w:val="20"/>
          <w:rtl w:val="0"/>
          <w:lang w:val="en-US"/>
        </w:rPr>
        <w:t>reference to any statutory provision includes any modification or amendment of it;</w:t>
      </w:r>
    </w:p>
    <w:p>
      <w:pPr>
        <w:pStyle w:val="List Paragraph"/>
        <w:numPr>
          <w:ilvl w:val="1"/>
          <w:numId w:val="8"/>
        </w:numPr>
        <w:bidi w:val="0"/>
        <w:ind w:right="0"/>
        <w:jc w:val="both"/>
        <w:rPr>
          <w:rFonts w:ascii="Arial" w:hAnsi="Arial"/>
          <w:sz w:val="20"/>
          <w:szCs w:val="20"/>
          <w:rtl w:val="0"/>
          <w:lang w:val="en-US"/>
        </w:rPr>
      </w:pPr>
      <w:r>
        <w:rPr>
          <w:rFonts w:ascii="Arial" w:hAnsi="Arial"/>
          <w:sz w:val="20"/>
          <w:szCs w:val="20"/>
          <w:rtl w:val="0"/>
          <w:lang w:val="en-US"/>
        </w:rPr>
        <w:t>the headings and sub-headings, do not form part of this Agreement.</w:t>
      </w:r>
    </w:p>
    <w:p>
      <w:pPr>
        <w:pStyle w:val="Body Text"/>
        <w:rPr>
          <w:rFonts w:ascii="Arial" w:cs="Arial" w:hAnsi="Arial" w:eastAsia="Arial"/>
          <w:sz w:val="20"/>
          <w:szCs w:val="20"/>
        </w:rPr>
      </w:pPr>
    </w:p>
    <w:p>
      <w:pPr>
        <w:pStyle w:val="Heading"/>
        <w:ind w:left="136" w:firstLine="0"/>
        <w:rPr>
          <w:rFonts w:ascii="Arial" w:cs="Arial" w:hAnsi="Arial" w:eastAsia="Arial"/>
          <w:sz w:val="20"/>
          <w:szCs w:val="20"/>
        </w:rPr>
      </w:pPr>
      <w:r>
        <w:rPr>
          <w:rFonts w:ascii="Arial" w:hAnsi="Arial"/>
          <w:sz w:val="20"/>
          <w:szCs w:val="20"/>
          <w:rtl w:val="0"/>
          <w:lang w:val="en-US"/>
        </w:rPr>
        <w:t>Obligations in relation to Confidential Information</w:t>
      </w:r>
    </w:p>
    <w:p>
      <w:pPr>
        <w:pStyle w:val="Body Text"/>
        <w:rPr>
          <w:rFonts w:ascii="Arial" w:cs="Arial" w:hAnsi="Arial" w:eastAsia="Arial"/>
          <w:b w:val="1"/>
          <w:bCs w:val="1"/>
          <w:sz w:val="20"/>
          <w:szCs w:val="20"/>
        </w:rPr>
      </w:pPr>
    </w:p>
    <w:p>
      <w:pPr>
        <w:pStyle w:val="List Paragraph"/>
        <w:numPr>
          <w:ilvl w:val="0"/>
          <w:numId w:val="9"/>
        </w:numPr>
        <w:bidi w:val="0"/>
        <w:ind w:right="0"/>
        <w:jc w:val="both"/>
        <w:rPr>
          <w:rFonts w:ascii="Arial" w:cs="Arial" w:hAnsi="Arial" w:eastAsia="Arial"/>
          <w:sz w:val="20"/>
          <w:szCs w:val="20"/>
          <w:rtl w:val="0"/>
        </w:rPr>
      </w:pPr>
      <w:r>
        <w:rPr>
          <w:rFonts w:ascii="Arial" w:cs="Arial" w:hAnsi="Arial" w:eastAsia="Arial"/>
          <w:sz w:val="20"/>
          <w:szCs w:val="20"/>
        </w:rPr>
        <mc:AlternateContent>
          <mc:Choice Requires="wps">
            <w:drawing xmlns:a="http://schemas.openxmlformats.org/drawingml/2006/main">
              <wp:anchor distT="0" distB="0" distL="0" distR="0" simplePos="0" relativeHeight="251656192" behindDoc="1" locked="0" layoutInCell="1" allowOverlap="1">
                <wp:simplePos x="0" y="0"/>
                <wp:positionH relativeFrom="page">
                  <wp:posOffset>2110105</wp:posOffset>
                </wp:positionH>
                <wp:positionV relativeFrom="line">
                  <wp:posOffset>-8255</wp:posOffset>
                </wp:positionV>
                <wp:extent cx="0" cy="102871"/>
                <wp:effectExtent l="0" t="0" r="0" b="0"/>
                <wp:wrapNone/>
                <wp:docPr id="1073741827" name="officeArt object" descr="Line 10"/>
                <wp:cNvGraphicFramePr/>
                <a:graphic xmlns:a="http://schemas.openxmlformats.org/drawingml/2006/main">
                  <a:graphicData uri="http://schemas.microsoft.com/office/word/2010/wordprocessingShape">
                    <wps:wsp>
                      <wps:cNvSpPr/>
                      <wps:spPr>
                        <a:xfrm>
                          <a:off x="0" y="0"/>
                          <a:ext cx="0" cy="102871"/>
                        </a:xfrm>
                        <a:prstGeom prst="line">
                          <a:avLst/>
                        </a:prstGeom>
                        <a:noFill/>
                        <a:ln w="6106" cap="flat">
                          <a:solidFill>
                            <a:srgbClr val="EFF2EF"/>
                          </a:solidFill>
                          <a:prstDash val="solid"/>
                          <a:round/>
                        </a:ln>
                        <a:effectLst/>
                      </wps:spPr>
                      <wps:bodyPr/>
                    </wps:wsp>
                  </a:graphicData>
                </a:graphic>
              </wp:anchor>
            </w:drawing>
          </mc:Choice>
          <mc:Fallback>
            <w:pict>
              <v:line id="_x0000_s1028" style="visibility:visible;position:absolute;margin-left:166.1pt;margin-top:-0.7pt;width:0.0pt;height:8.1pt;z-index:-251660288;mso-position-horizontal:absolute;mso-position-horizontal-relative:page;mso-position-vertical:absolute;mso-position-vertical-relative:line;mso-wrap-distance-left:0.0pt;mso-wrap-distance-top:0.0pt;mso-wrap-distance-right:0.0pt;mso-wrap-distance-bottom:0.0pt;">
                <v:fill on="f"/>
                <v:stroke filltype="solid" color="#EFF2EF" opacity="100.0%" weight="0.5pt" dashstyle="solid" endcap="flat" joinstyle="round" linestyle="single" startarrow="none" startarrowwidth="medium" startarrowlength="medium" endarrow="none" endarrowwidth="medium" endarrowlength="medium"/>
                <w10:wrap type="none" side="bothSides" anchorx="page"/>
              </v:line>
            </w:pict>
          </mc:Fallback>
        </mc:AlternateContent>
      </w:r>
      <w:r>
        <w:rPr>
          <w:rFonts w:ascii="Arial" w:hAnsi="Arial"/>
          <w:sz w:val="20"/>
          <w:szCs w:val="20"/>
          <w:rtl w:val="0"/>
          <w:lang w:val="en-US"/>
        </w:rPr>
        <w:t>In consideration of the disclosure to it of Confidential Information by the Disclosing Party the Receiving Party agrees and undertakes that it will, subject to the provisions of Clause 4:</w:t>
      </w:r>
    </w:p>
    <w:p>
      <w:pPr>
        <w:pStyle w:val="List Paragraph"/>
        <w:numPr>
          <w:ilvl w:val="0"/>
          <w:numId w:val="11"/>
        </w:numPr>
        <w:bidi w:val="0"/>
        <w:ind w:right="0"/>
        <w:jc w:val="both"/>
        <w:rPr>
          <w:rFonts w:ascii="Arial" w:hAnsi="Arial"/>
          <w:sz w:val="20"/>
          <w:szCs w:val="20"/>
          <w:rtl w:val="0"/>
          <w:lang w:val="en-US"/>
        </w:rPr>
      </w:pPr>
      <w:r>
        <w:rPr>
          <w:rFonts w:ascii="Arial" w:hAnsi="Arial"/>
          <w:sz w:val="20"/>
          <w:szCs w:val="20"/>
          <w:rtl w:val="0"/>
          <w:lang w:val="en-US"/>
        </w:rPr>
        <w:t>keep all Confidential Information strictly confidential and will not disclose any part of it to any other person without the Disclosing Party's prior written consent;</w:t>
      </w:r>
    </w:p>
    <w:p>
      <w:pPr>
        <w:pStyle w:val="List Paragraph"/>
        <w:numPr>
          <w:ilvl w:val="0"/>
          <w:numId w:val="11"/>
        </w:numPr>
        <w:bidi w:val="0"/>
        <w:ind w:right="0"/>
        <w:jc w:val="both"/>
        <w:rPr>
          <w:rFonts w:ascii="Arial" w:hAnsi="Arial"/>
          <w:sz w:val="20"/>
          <w:szCs w:val="20"/>
          <w:rtl w:val="0"/>
          <w:lang w:val="en-US"/>
        </w:rPr>
      </w:pPr>
      <w:r>
        <w:rPr>
          <w:rFonts w:ascii="Arial" w:hAnsi="Arial"/>
          <w:sz w:val="20"/>
          <w:szCs w:val="20"/>
          <w:rtl w:val="0"/>
          <w:lang w:val="en-US"/>
        </w:rPr>
        <w:t>not use any part or the whole of the Confidential Information directly or indirectly for any purposes other than the Permitted Purpose without the express written consent of the Disclosing Party;</w:t>
      </w:r>
    </w:p>
    <w:p>
      <w:pPr>
        <w:pStyle w:val="List Paragraph"/>
        <w:numPr>
          <w:ilvl w:val="0"/>
          <w:numId w:val="11"/>
        </w:numPr>
        <w:bidi w:val="0"/>
        <w:ind w:right="0"/>
        <w:jc w:val="both"/>
        <w:rPr>
          <w:rFonts w:ascii="Arial" w:hAnsi="Arial"/>
          <w:sz w:val="20"/>
          <w:szCs w:val="20"/>
          <w:rtl w:val="0"/>
          <w:lang w:val="en-US"/>
        </w:rPr>
      </w:pPr>
      <w:r>
        <w:rPr>
          <w:rFonts w:ascii="Arial" w:hAnsi="Arial"/>
          <w:sz w:val="20"/>
          <w:szCs w:val="20"/>
          <w:rtl w:val="0"/>
          <w:lang w:val="en-US"/>
        </w:rPr>
        <w:t>use the same degree of care to protect the Confidential Information as it uses to protect its own confidential information, being at least a reasonable degree of care.</w:t>
      </w:r>
    </w:p>
    <w:p>
      <w:pPr>
        <w:pStyle w:val="Body Text"/>
        <w:rPr>
          <w:rFonts w:ascii="Arial" w:cs="Arial" w:hAnsi="Arial" w:eastAsia="Arial"/>
          <w:sz w:val="20"/>
          <w:szCs w:val="20"/>
        </w:rPr>
      </w:pPr>
    </w:p>
    <w:p>
      <w:pPr>
        <w:pStyle w:val="Heading"/>
        <w:ind w:left="136" w:firstLine="0"/>
        <w:rPr>
          <w:rFonts w:ascii="Arial" w:cs="Arial" w:hAnsi="Arial" w:eastAsia="Arial"/>
          <w:sz w:val="20"/>
          <w:szCs w:val="20"/>
        </w:rPr>
      </w:pPr>
      <w:r>
        <w:rPr>
          <w:rFonts w:ascii="Arial" w:hAnsi="Arial"/>
          <w:sz w:val="20"/>
          <w:szCs w:val="20"/>
          <w:rtl w:val="0"/>
          <w:lang w:val="en-US"/>
        </w:rPr>
        <w:t>Permitted disclosures</w:t>
      </w:r>
    </w:p>
    <w:p>
      <w:pPr>
        <w:pStyle w:val="Body Text"/>
        <w:rPr>
          <w:rFonts w:ascii="Arial" w:cs="Arial" w:hAnsi="Arial" w:eastAsia="Arial"/>
          <w:sz w:val="20"/>
          <w:szCs w:val="20"/>
        </w:rPr>
      </w:pPr>
    </w:p>
    <w:p>
      <w:pPr>
        <w:pStyle w:val="List Paragraph"/>
        <w:numPr>
          <w:ilvl w:val="0"/>
          <w:numId w:val="12"/>
        </w:numPr>
        <w:bidi w:val="0"/>
        <w:ind w:right="0"/>
        <w:jc w:val="both"/>
        <w:rPr>
          <w:rFonts w:ascii="Arial" w:cs="Arial" w:hAnsi="Arial" w:eastAsia="Arial"/>
          <w:sz w:val="20"/>
          <w:szCs w:val="20"/>
          <w:rtl w:val="0"/>
        </w:rPr>
      </w:pPr>
      <w:r>
        <w:rPr>
          <w:rFonts w:ascii="Arial" w:cs="Arial" w:hAnsi="Arial" w:eastAsia="Arial"/>
          <w:sz w:val="20"/>
          <w:szCs w:val="20"/>
        </w:rPr>
        <mc:AlternateContent>
          <mc:Choice Requires="wps">
            <w:drawing xmlns:a="http://schemas.openxmlformats.org/drawingml/2006/main">
              <wp:anchor distT="0" distB="0" distL="0" distR="0" simplePos="0" relativeHeight="251657216" behindDoc="1" locked="0" layoutInCell="1" allowOverlap="1">
                <wp:simplePos x="0" y="0"/>
                <wp:positionH relativeFrom="page">
                  <wp:posOffset>1255395</wp:posOffset>
                </wp:positionH>
                <wp:positionV relativeFrom="line">
                  <wp:posOffset>128904</wp:posOffset>
                </wp:positionV>
                <wp:extent cx="0" cy="102871"/>
                <wp:effectExtent l="0" t="0" r="0" b="0"/>
                <wp:wrapNone/>
                <wp:docPr id="1073741828" name="officeArt object" descr="Line 9"/>
                <wp:cNvGraphicFramePr/>
                <a:graphic xmlns:a="http://schemas.openxmlformats.org/drawingml/2006/main">
                  <a:graphicData uri="http://schemas.microsoft.com/office/word/2010/wordprocessingShape">
                    <wps:wsp>
                      <wps:cNvSpPr/>
                      <wps:spPr>
                        <a:xfrm>
                          <a:off x="0" y="0"/>
                          <a:ext cx="0" cy="102871"/>
                        </a:xfrm>
                        <a:prstGeom prst="line">
                          <a:avLst/>
                        </a:prstGeom>
                        <a:noFill/>
                        <a:ln w="6106" cap="flat">
                          <a:solidFill>
                            <a:srgbClr val="EFF2EF"/>
                          </a:solidFill>
                          <a:prstDash val="solid"/>
                          <a:round/>
                        </a:ln>
                        <a:effectLst/>
                      </wps:spPr>
                      <wps:bodyPr/>
                    </wps:wsp>
                  </a:graphicData>
                </a:graphic>
              </wp:anchor>
            </w:drawing>
          </mc:Choice>
          <mc:Fallback>
            <w:pict>
              <v:line id="_x0000_s1029" style="visibility:visible;position:absolute;margin-left:98.8pt;margin-top:10.1pt;width:0.0pt;height:8.1pt;z-index:-251659264;mso-position-horizontal:absolute;mso-position-horizontal-relative:page;mso-position-vertical:absolute;mso-position-vertical-relative:line;mso-wrap-distance-left:0.0pt;mso-wrap-distance-top:0.0pt;mso-wrap-distance-right:0.0pt;mso-wrap-distance-bottom:0.0pt;">
                <v:fill on="f"/>
                <v:stroke filltype="solid" color="#EFF2EF" opacity="100.0%" weight="0.5pt" dashstyle="solid" endcap="flat" joinstyle="round" linestyle="single" startarrow="none" startarrowwidth="medium" startarrowlength="medium" endarrow="none" endarrowwidth="medium" endarrowlength="medium"/>
                <w10:wrap type="none" side="bothSides" anchorx="page"/>
              </v:line>
            </w:pict>
          </mc:Fallback>
        </mc:AlternateContent>
      </w:r>
      <w:r>
        <w:rPr>
          <w:rFonts w:ascii="Arial" w:hAnsi="Arial"/>
          <w:sz w:val="20"/>
          <w:szCs w:val="20"/>
          <w:rtl w:val="0"/>
          <w:lang w:val="en-US"/>
        </w:rPr>
        <w:t>A Receiving Party may disclose Confidential Information to its employees, professional advisers, agents and sub-contractors (each a "Permitted Disclosee") provided that the Permitted Disclosee (i) has a need to have access to the Confidential Information for the performance of its work in relation to the Permitted Purpose and (ii) is bound by a written agreement or professional obligation to protect the confidentiality of the Confidential Information which it receives from the Receiving Party.</w:t>
      </w:r>
    </w:p>
    <w:p>
      <w:pPr>
        <w:pStyle w:val="Body Text"/>
        <w:rPr>
          <w:rFonts w:ascii="Arial" w:cs="Arial" w:hAnsi="Arial" w:eastAsia="Arial"/>
          <w:sz w:val="20"/>
          <w:szCs w:val="20"/>
        </w:rPr>
      </w:pPr>
    </w:p>
    <w:p>
      <w:pPr>
        <w:pStyle w:val="Heading 2"/>
        <w:ind w:left="136" w:firstLine="0"/>
        <w:rPr>
          <w:rFonts w:ascii="Arial" w:cs="Arial" w:hAnsi="Arial" w:eastAsia="Arial"/>
          <w:sz w:val="20"/>
          <w:szCs w:val="20"/>
        </w:rPr>
      </w:pPr>
      <w:r>
        <w:rPr>
          <w:rFonts w:ascii="Arial" w:hAnsi="Arial"/>
          <w:sz w:val="20"/>
          <w:szCs w:val="20"/>
          <w:rtl w:val="0"/>
          <w:lang w:val="en-US"/>
        </w:rPr>
        <w:t>Ownership of confidential information</w:t>
      </w:r>
    </w:p>
    <w:p>
      <w:pPr>
        <w:pStyle w:val="Body Text"/>
        <w:rPr>
          <w:rFonts w:ascii="Arial" w:cs="Arial" w:hAnsi="Arial" w:eastAsia="Arial"/>
          <w:b w:val="1"/>
          <w:bCs w:val="1"/>
          <w:sz w:val="20"/>
          <w:szCs w:val="20"/>
        </w:rPr>
      </w:pPr>
    </w:p>
    <w:p>
      <w:pPr>
        <w:pStyle w:val="List Paragraph"/>
        <w:numPr>
          <w:ilvl w:val="0"/>
          <w:numId w:val="6"/>
        </w:numPr>
        <w:bidi w:val="0"/>
        <w:ind w:right="0"/>
        <w:jc w:val="both"/>
        <w:rPr>
          <w:rFonts w:ascii="Arial" w:hAnsi="Arial"/>
          <w:sz w:val="20"/>
          <w:szCs w:val="20"/>
          <w:rtl w:val="0"/>
          <w:lang w:val="en-US"/>
        </w:rPr>
      </w:pPr>
      <w:r>
        <w:rPr>
          <w:rFonts w:ascii="Arial" w:hAnsi="Arial"/>
          <w:sz w:val="20"/>
          <w:szCs w:val="20"/>
          <w:rtl w:val="0"/>
          <w:lang w:val="en-US"/>
        </w:rPr>
        <w:t>The Confidential Information and all Intellectual Property Rights contained in it will remain the property of the Disclosing Party and the disclosure of the Confidential Information will not give the Receiving Party any rights in any part of the Confidential Information.</w:t>
      </w:r>
    </w:p>
    <w:p>
      <w:pPr>
        <w:pStyle w:val="Body Text"/>
        <w:rPr>
          <w:rFonts w:ascii="Arial" w:cs="Arial" w:hAnsi="Arial" w:eastAsia="Arial"/>
          <w:sz w:val="20"/>
          <w:szCs w:val="20"/>
        </w:rPr>
      </w:pPr>
    </w:p>
    <w:p>
      <w:pPr>
        <w:pStyle w:val="Heading 2"/>
        <w:rPr>
          <w:rFonts w:ascii="Arial" w:cs="Arial" w:hAnsi="Arial" w:eastAsia="Arial"/>
          <w:sz w:val="20"/>
          <w:szCs w:val="20"/>
        </w:rPr>
      </w:pPr>
      <w:r>
        <w:rPr>
          <w:rFonts w:ascii="Arial" w:hAnsi="Arial"/>
          <w:sz w:val="20"/>
          <w:szCs w:val="20"/>
          <w:rtl w:val="0"/>
          <w:lang w:val="en-US"/>
        </w:rPr>
        <w:t>Exceptions to non-disclosure and confidentiality</w:t>
      </w:r>
    </w:p>
    <w:p>
      <w:pPr>
        <w:pStyle w:val="Body Text"/>
        <w:rPr>
          <w:rFonts w:ascii="Arial" w:cs="Arial" w:hAnsi="Arial" w:eastAsia="Arial"/>
          <w:b w:val="1"/>
          <w:bCs w:val="1"/>
          <w:sz w:val="20"/>
          <w:szCs w:val="20"/>
        </w:rPr>
      </w:pPr>
    </w:p>
    <w:p>
      <w:pPr>
        <w:pStyle w:val="List Paragraph"/>
        <w:numPr>
          <w:ilvl w:val="0"/>
          <w:numId w:val="6"/>
        </w:numPr>
        <w:bidi w:val="0"/>
        <w:ind w:right="0"/>
        <w:jc w:val="both"/>
        <w:rPr>
          <w:rFonts w:ascii="Arial" w:hAnsi="Arial"/>
          <w:sz w:val="20"/>
          <w:szCs w:val="20"/>
          <w:rtl w:val="0"/>
          <w:lang w:val="en-US"/>
        </w:rPr>
      </w:pPr>
      <w:r>
        <w:rPr>
          <w:rFonts w:ascii="Arial" w:hAnsi="Arial"/>
          <w:sz w:val="20"/>
          <w:szCs w:val="20"/>
          <w:rtl w:val="0"/>
          <w:lang w:val="en-US"/>
        </w:rPr>
        <w:t>The obligations of confidentiality set out in this Agreement will not apply to any information which:</w:t>
      </w:r>
    </w:p>
    <w:p>
      <w:pPr>
        <w:pStyle w:val="List Paragraph"/>
        <w:numPr>
          <w:ilvl w:val="0"/>
          <w:numId w:val="14"/>
        </w:numPr>
        <w:bidi w:val="0"/>
        <w:ind w:right="0"/>
        <w:jc w:val="both"/>
        <w:rPr>
          <w:rFonts w:ascii="Arial" w:hAnsi="Arial"/>
          <w:sz w:val="20"/>
          <w:szCs w:val="20"/>
          <w:rtl w:val="0"/>
          <w:lang w:val="en-US"/>
        </w:rPr>
      </w:pPr>
      <w:r>
        <w:rPr>
          <w:rFonts w:ascii="Arial" w:hAnsi="Arial"/>
          <w:sz w:val="20"/>
          <w:szCs w:val="20"/>
          <w:rtl w:val="0"/>
          <w:lang w:val="en-US"/>
        </w:rPr>
        <w:t>is already known, to or in the possession of, the Receiving Party at the time of its disclosure by the Disclosing Party, and is not subject to any obligation of confidentiality;</w:t>
      </w:r>
    </w:p>
    <w:p>
      <w:pPr>
        <w:pStyle w:val="List Paragraph"/>
        <w:numPr>
          <w:ilvl w:val="0"/>
          <w:numId w:val="14"/>
        </w:numPr>
        <w:bidi w:val="0"/>
        <w:ind w:right="0"/>
        <w:jc w:val="both"/>
        <w:rPr>
          <w:rFonts w:ascii="Arial" w:hAnsi="Arial"/>
          <w:sz w:val="20"/>
          <w:szCs w:val="20"/>
          <w:rtl w:val="0"/>
          <w:lang w:val="en-US"/>
        </w:rPr>
      </w:pPr>
      <w:r>
        <w:rPr>
          <w:rFonts w:ascii="Arial" w:hAnsi="Arial"/>
          <w:sz w:val="20"/>
          <w:szCs w:val="20"/>
          <w:rtl w:val="0"/>
          <w:lang w:val="en-US"/>
        </w:rPr>
        <w:t>is, or becomes through no wrongful act or default of the Receiving Party public knowledge;</w:t>
      </w:r>
    </w:p>
    <w:p>
      <w:pPr>
        <w:pStyle w:val="List Paragraph"/>
        <w:numPr>
          <w:ilvl w:val="0"/>
          <w:numId w:val="14"/>
        </w:numPr>
        <w:bidi w:val="0"/>
        <w:ind w:right="0"/>
        <w:jc w:val="both"/>
        <w:rPr>
          <w:rFonts w:ascii="Arial" w:hAnsi="Arial"/>
          <w:sz w:val="20"/>
          <w:szCs w:val="20"/>
          <w:rtl w:val="0"/>
          <w:lang w:val="en-US"/>
        </w:rPr>
      </w:pPr>
      <w:r>
        <w:rPr>
          <w:rFonts w:ascii="Arial" w:hAnsi="Arial"/>
          <w:sz w:val="20"/>
          <w:szCs w:val="20"/>
          <w:rtl w:val="0"/>
          <w:lang w:val="en-US"/>
        </w:rPr>
        <w:t>is received from a third party in circumstances where the Receiving Parry has no reason to believe that there has been a breach of a duty of confidence;</w:t>
      </w:r>
    </w:p>
    <w:p>
      <w:pPr>
        <w:pStyle w:val="List Paragraph"/>
        <w:numPr>
          <w:ilvl w:val="0"/>
          <w:numId w:val="14"/>
        </w:numPr>
        <w:bidi w:val="0"/>
        <w:ind w:right="0"/>
        <w:jc w:val="both"/>
        <w:rPr>
          <w:rFonts w:ascii="Arial" w:hAnsi="Arial"/>
          <w:sz w:val="20"/>
          <w:szCs w:val="20"/>
          <w:rtl w:val="0"/>
          <w:lang w:val="en-US"/>
        </w:rPr>
      </w:pPr>
      <w:r>
        <w:rPr>
          <w:rFonts w:ascii="Arial" w:hAnsi="Arial"/>
          <w:sz w:val="20"/>
          <w:szCs w:val="20"/>
          <w:rtl w:val="0"/>
          <w:lang w:val="en-US"/>
        </w:rPr>
        <w:t>is required to be disclosed by law or the rules of any court or other body of competent jurisdiction; any governmental or regulatory body or any recognised investment exchange.</w:t>
      </w:r>
    </w:p>
    <w:p>
      <w:pPr>
        <w:pStyle w:val="Body Text"/>
        <w:rPr>
          <w:rFonts w:ascii="Arial" w:cs="Arial" w:hAnsi="Arial" w:eastAsia="Arial"/>
          <w:sz w:val="20"/>
          <w:szCs w:val="20"/>
        </w:rPr>
      </w:pPr>
    </w:p>
    <w:p>
      <w:pPr>
        <w:pStyle w:val="Heading 2"/>
        <w:ind w:left="132" w:firstLine="0"/>
        <w:rPr>
          <w:rFonts w:ascii="Arial" w:cs="Arial" w:hAnsi="Arial" w:eastAsia="Arial"/>
          <w:sz w:val="20"/>
          <w:szCs w:val="20"/>
        </w:rPr>
      </w:pPr>
      <w:r>
        <w:rPr>
          <w:rFonts w:ascii="Arial" w:hAnsi="Arial"/>
          <w:sz w:val="20"/>
          <w:szCs w:val="20"/>
          <w:rtl w:val="0"/>
          <w:lang w:val="en-US"/>
        </w:rPr>
        <w:t>Term and return of Confidential Information</w:t>
      </w:r>
    </w:p>
    <w:p>
      <w:pPr>
        <w:pStyle w:val="Body Text"/>
        <w:rPr>
          <w:rFonts w:ascii="Arial" w:cs="Arial" w:hAnsi="Arial" w:eastAsia="Arial"/>
          <w:b w:val="1"/>
          <w:bCs w:val="1"/>
          <w:sz w:val="20"/>
          <w:szCs w:val="20"/>
        </w:rPr>
      </w:pPr>
    </w:p>
    <w:p>
      <w:pPr>
        <w:pStyle w:val="List Paragraph"/>
        <w:numPr>
          <w:ilvl w:val="0"/>
          <w:numId w:val="15"/>
        </w:numPr>
        <w:bidi w:val="0"/>
        <w:ind w:right="0"/>
        <w:jc w:val="both"/>
        <w:rPr>
          <w:rFonts w:ascii="Arial" w:hAnsi="Arial"/>
          <w:sz w:val="20"/>
          <w:szCs w:val="20"/>
          <w:rtl w:val="0"/>
          <w:lang w:val="en-US"/>
        </w:rPr>
      </w:pPr>
      <w:r>
        <w:rPr>
          <w:rFonts w:ascii="Arial" w:hAnsi="Arial"/>
          <w:sz w:val="20"/>
          <w:szCs w:val="20"/>
          <w:rtl w:val="0"/>
          <w:lang w:val="en-US"/>
        </w:rPr>
        <w:t>This Agreement will come into force on the Effective Date and will continue in force until the fifth anniversary of this Agreement, unless terminated earlier at any time by either Party giving written notice of termination to the other.</w:t>
      </w:r>
    </w:p>
    <w:p>
      <w:pPr>
        <w:pStyle w:val="List Paragraph"/>
        <w:ind w:left="509" w:firstLine="0"/>
        <w:jc w:val="both"/>
        <w:rPr>
          <w:rFonts w:ascii="Arial" w:cs="Arial" w:hAnsi="Arial" w:eastAsia="Arial"/>
          <w:sz w:val="20"/>
          <w:szCs w:val="20"/>
        </w:rPr>
      </w:pPr>
    </w:p>
    <w:p>
      <w:pPr>
        <w:pStyle w:val="List Paragraph"/>
        <w:numPr>
          <w:ilvl w:val="0"/>
          <w:numId w:val="6"/>
        </w:numPr>
        <w:bidi w:val="0"/>
        <w:ind w:right="0"/>
        <w:jc w:val="both"/>
        <w:rPr>
          <w:rFonts w:ascii="Arial" w:hAnsi="Arial"/>
          <w:sz w:val="20"/>
          <w:szCs w:val="20"/>
          <w:rtl w:val="0"/>
          <w:lang w:val="en-US"/>
        </w:rPr>
      </w:pPr>
      <w:r>
        <w:rPr>
          <w:rFonts w:ascii="Arial" w:hAnsi="Arial"/>
          <w:sz w:val="20"/>
          <w:szCs w:val="20"/>
          <w:rtl w:val="0"/>
          <w:lang w:val="en-US"/>
        </w:rPr>
        <w:t>On termination of this Agreement or on demand by the Disclosing Party, the Receiving Party will immediately stop using all Confidential Information, return all Confidential Information to the Disclosing Party and provide a certificate to the Disclosing Party certifying that no copies of the Confidential Information have been made or retained.</w:t>
      </w:r>
    </w:p>
    <w:p>
      <w:pPr>
        <w:pStyle w:val="Body Text"/>
        <w:rPr>
          <w:rFonts w:ascii="Arial" w:cs="Arial" w:hAnsi="Arial" w:eastAsia="Arial"/>
          <w:sz w:val="20"/>
          <w:szCs w:val="20"/>
        </w:rPr>
      </w:pPr>
    </w:p>
    <w:p>
      <w:pPr>
        <w:pStyle w:val="Heading 2"/>
        <w:rPr>
          <w:rFonts w:ascii="Arial" w:cs="Arial" w:hAnsi="Arial" w:eastAsia="Arial"/>
          <w:sz w:val="20"/>
          <w:szCs w:val="20"/>
        </w:rPr>
      </w:pPr>
      <w:r>
        <w:rPr>
          <w:rFonts w:ascii="Arial" w:hAnsi="Arial"/>
          <w:sz w:val="20"/>
          <w:szCs w:val="20"/>
          <w:rtl w:val="0"/>
          <w:lang w:val="en-US"/>
        </w:rPr>
        <w:t>Remedies</w:t>
      </w:r>
    </w:p>
    <w:p>
      <w:pPr>
        <w:pStyle w:val="Body Text"/>
        <w:rPr>
          <w:rFonts w:ascii="Arial" w:cs="Arial" w:hAnsi="Arial" w:eastAsia="Arial"/>
          <w:b w:val="1"/>
          <w:bCs w:val="1"/>
          <w:sz w:val="20"/>
          <w:szCs w:val="20"/>
        </w:rPr>
      </w:pPr>
    </w:p>
    <w:p>
      <w:pPr>
        <w:pStyle w:val="List Paragraph"/>
        <w:numPr>
          <w:ilvl w:val="0"/>
          <w:numId w:val="6"/>
        </w:numPr>
        <w:bidi w:val="0"/>
        <w:ind w:right="0"/>
        <w:jc w:val="both"/>
        <w:rPr>
          <w:rFonts w:ascii="Arial" w:hAnsi="Arial"/>
          <w:sz w:val="20"/>
          <w:szCs w:val="20"/>
          <w:rtl w:val="0"/>
          <w:lang w:val="en-US"/>
        </w:rPr>
      </w:pPr>
      <w:r>
        <w:rPr>
          <w:rFonts w:ascii="Arial" w:hAnsi="Arial"/>
          <w:sz w:val="20"/>
          <w:szCs w:val="20"/>
          <w:rtl w:val="0"/>
          <w:lang w:val="en-US"/>
        </w:rPr>
        <w:t>Both Parties acknowledge that damages alone would not constitute an adequate remedy for any breach by the Receiving Parry of this Agreement.</w:t>
      </w:r>
    </w:p>
    <w:p>
      <w:pPr>
        <w:pStyle w:val="List Paragraph"/>
        <w:ind w:left="509" w:firstLine="0"/>
        <w:jc w:val="both"/>
        <w:rPr>
          <w:rFonts w:ascii="Arial" w:cs="Arial" w:hAnsi="Arial" w:eastAsia="Arial"/>
          <w:sz w:val="20"/>
          <w:szCs w:val="20"/>
        </w:rPr>
      </w:pPr>
    </w:p>
    <w:p>
      <w:pPr>
        <w:pStyle w:val="List Paragraph"/>
        <w:numPr>
          <w:ilvl w:val="0"/>
          <w:numId w:val="6"/>
        </w:numPr>
        <w:bidi w:val="0"/>
        <w:ind w:right="0"/>
        <w:jc w:val="both"/>
        <w:rPr>
          <w:rFonts w:ascii="Arial" w:hAnsi="Arial"/>
          <w:sz w:val="20"/>
          <w:szCs w:val="20"/>
          <w:rtl w:val="0"/>
          <w:lang w:val="en-US"/>
        </w:rPr>
      </w:pPr>
      <w:r>
        <w:rPr>
          <w:rFonts w:ascii="Arial" w:hAnsi="Arial"/>
          <w:sz w:val="20"/>
          <w:szCs w:val="20"/>
          <w:rtl w:val="0"/>
          <w:lang w:val="en-US"/>
        </w:rPr>
        <w:t>Each Party shall, without prejudice to any and all other rights and remedies which may be available, be entitled to the remedies of injunction, specific performance and other equitable relief for any breach of this Agreement by the other Party actual or threatened.</w:t>
      </w:r>
    </w:p>
    <w:p>
      <w:pPr>
        <w:pStyle w:val="Body Text"/>
        <w:rPr>
          <w:rFonts w:ascii="Arial" w:cs="Arial" w:hAnsi="Arial" w:eastAsia="Arial"/>
          <w:sz w:val="20"/>
          <w:szCs w:val="20"/>
        </w:rPr>
      </w:pPr>
    </w:p>
    <w:p>
      <w:pPr>
        <w:pStyle w:val="Heading 2"/>
        <w:rPr>
          <w:rFonts w:ascii="Arial" w:cs="Arial" w:hAnsi="Arial" w:eastAsia="Arial"/>
          <w:sz w:val="20"/>
          <w:szCs w:val="20"/>
        </w:rPr>
      </w:pPr>
      <w:r>
        <w:rPr>
          <w:rFonts w:ascii="Arial" w:hAnsi="Arial"/>
          <w:sz w:val="20"/>
          <w:szCs w:val="20"/>
          <w:rtl w:val="0"/>
          <w:lang w:val="en-US"/>
        </w:rPr>
        <w:t>Limitation of liability</w:t>
      </w:r>
    </w:p>
    <w:p>
      <w:pPr>
        <w:pStyle w:val="Body Text"/>
        <w:rPr>
          <w:rFonts w:ascii="Arial" w:cs="Arial" w:hAnsi="Arial" w:eastAsia="Arial"/>
          <w:b w:val="1"/>
          <w:bCs w:val="1"/>
          <w:sz w:val="20"/>
          <w:szCs w:val="20"/>
        </w:rPr>
      </w:pPr>
    </w:p>
    <w:p>
      <w:pPr>
        <w:pStyle w:val="List Paragraph"/>
        <w:numPr>
          <w:ilvl w:val="0"/>
          <w:numId w:val="6"/>
        </w:numPr>
        <w:bidi w:val="0"/>
        <w:ind w:right="0"/>
        <w:jc w:val="both"/>
        <w:rPr>
          <w:rFonts w:ascii="Arial" w:hAnsi="Arial"/>
          <w:sz w:val="20"/>
          <w:szCs w:val="20"/>
          <w:rtl w:val="0"/>
          <w:lang w:val="en-US"/>
        </w:rPr>
      </w:pPr>
      <w:r>
        <w:rPr>
          <w:rFonts w:ascii="Arial" w:hAnsi="Arial"/>
          <w:sz w:val="20"/>
          <w:szCs w:val="20"/>
          <w:rtl w:val="0"/>
          <w:lang w:val="en-US"/>
        </w:rPr>
        <w:t>Each Party warrants to the other that it has the legal right and authority to enter into and perform its obligations under this Agreement.</w:t>
      </w:r>
    </w:p>
    <w:p>
      <w:pPr>
        <w:pStyle w:val="Body Text"/>
        <w:rPr>
          <w:rFonts w:ascii="Arial" w:cs="Arial" w:hAnsi="Arial" w:eastAsia="Arial"/>
          <w:sz w:val="20"/>
          <w:szCs w:val="20"/>
        </w:rPr>
      </w:pPr>
    </w:p>
    <w:p>
      <w:pPr>
        <w:pStyle w:val="List Paragraph"/>
        <w:numPr>
          <w:ilvl w:val="0"/>
          <w:numId w:val="6"/>
        </w:numPr>
        <w:bidi w:val="0"/>
        <w:ind w:right="0"/>
        <w:jc w:val="both"/>
        <w:rPr>
          <w:rFonts w:ascii="Arial" w:hAnsi="Arial"/>
          <w:sz w:val="20"/>
          <w:szCs w:val="20"/>
          <w:rtl w:val="0"/>
          <w:lang w:val="en-US"/>
        </w:rPr>
      </w:pPr>
      <w:r>
        <w:rPr>
          <w:rFonts w:ascii="Arial" w:hAnsi="Arial"/>
          <w:sz w:val="20"/>
          <w:szCs w:val="20"/>
          <w:rtl w:val="0"/>
          <w:lang w:val="en-US"/>
        </w:rPr>
        <w:t>Subject to the above, neither Party, nor any of their respective employees, officers, agents, subsidiaries or any other associated third parties associated accepts any responsibility or liability for, or makes any representation or warranty, express or implied, that the Confidential Information disclosed by either Party is accurate or complete.</w:t>
      </w:r>
    </w:p>
    <w:p>
      <w:pPr>
        <w:pStyle w:val="Body Text"/>
        <w:rPr>
          <w:rFonts w:ascii="Arial" w:cs="Arial" w:hAnsi="Arial" w:eastAsia="Arial"/>
          <w:sz w:val="20"/>
          <w:szCs w:val="20"/>
        </w:rPr>
      </w:pPr>
    </w:p>
    <w:p>
      <w:pPr>
        <w:pStyle w:val="Heading 2"/>
        <w:ind w:left="136" w:firstLine="0"/>
        <w:rPr>
          <w:rFonts w:ascii="Arial" w:cs="Arial" w:hAnsi="Arial" w:eastAsia="Arial"/>
          <w:sz w:val="20"/>
          <w:szCs w:val="20"/>
        </w:rPr>
      </w:pPr>
      <w:r>
        <w:rPr>
          <w:rFonts w:ascii="Arial" w:hAnsi="Arial"/>
          <w:sz w:val="20"/>
          <w:szCs w:val="20"/>
          <w:rtl w:val="0"/>
          <w:lang w:val="en-US"/>
        </w:rPr>
        <w:t xml:space="preserve">Circumstances beyond the control </w:t>
      </w:r>
      <w:r>
        <w:rPr>
          <w:rFonts w:ascii="Arial" w:hAnsi="Arial"/>
          <w:b w:val="0"/>
          <w:bCs w:val="0"/>
          <w:sz w:val="20"/>
          <w:szCs w:val="20"/>
          <w:rtl w:val="0"/>
          <w:lang w:val="en-US"/>
        </w:rPr>
        <w:t xml:space="preserve">of </w:t>
      </w:r>
      <w:r>
        <w:rPr>
          <w:rFonts w:ascii="Arial" w:hAnsi="Arial"/>
          <w:sz w:val="20"/>
          <w:szCs w:val="20"/>
          <w:rtl w:val="0"/>
          <w:lang w:val="en-US"/>
        </w:rPr>
        <w:t>the parties</w:t>
      </w:r>
    </w:p>
    <w:p>
      <w:pPr>
        <w:pStyle w:val="Body Text"/>
        <w:rPr>
          <w:rFonts w:ascii="Arial" w:cs="Arial" w:hAnsi="Arial" w:eastAsia="Arial"/>
          <w:b w:val="1"/>
          <w:bCs w:val="1"/>
          <w:sz w:val="20"/>
          <w:szCs w:val="20"/>
        </w:rPr>
      </w:pPr>
    </w:p>
    <w:p>
      <w:pPr>
        <w:pStyle w:val="List Paragraph"/>
        <w:numPr>
          <w:ilvl w:val="0"/>
          <w:numId w:val="6"/>
        </w:numPr>
        <w:bidi w:val="0"/>
        <w:ind w:right="0"/>
        <w:jc w:val="both"/>
        <w:rPr>
          <w:rFonts w:ascii="Arial" w:hAnsi="Arial"/>
          <w:sz w:val="20"/>
          <w:szCs w:val="20"/>
          <w:rtl w:val="0"/>
          <w:lang w:val="en-US"/>
        </w:rPr>
      </w:pPr>
      <w:r>
        <w:rPr>
          <w:rFonts w:ascii="Arial" w:hAnsi="Arial"/>
          <w:sz w:val="20"/>
          <w:szCs w:val="20"/>
          <w:rtl w:val="0"/>
          <w:lang w:val="en-US"/>
        </w:rPr>
        <w:t>A Party to this Agreement will not be liable for any failure or delay in performing its obligations, where such failure or delay results from any cause that is beyond the reasonable control of that Party. In these circumstances, the affected party must notify the other party or parties as soon as reasonably practicable. The notified Party or Parties may suspend or terminate the Agreement on notice, taking effect immediately upon delivery of the notice.</w:t>
      </w:r>
    </w:p>
    <w:p>
      <w:pPr>
        <w:pStyle w:val="Body Text"/>
        <w:rPr>
          <w:rFonts w:ascii="Arial" w:cs="Arial" w:hAnsi="Arial" w:eastAsia="Arial"/>
          <w:sz w:val="20"/>
          <w:szCs w:val="20"/>
        </w:rPr>
      </w:pPr>
    </w:p>
    <w:p>
      <w:pPr>
        <w:pStyle w:val="Body"/>
      </w:pPr>
      <w:r>
        <w:rPr>
          <w:rFonts w:ascii="Arial Unicode MS" w:cs="Arial Unicode MS" w:hAnsi="Arial Unicode MS" w:eastAsia="Arial Unicode MS"/>
          <w:b w:val="0"/>
          <w:bCs w:val="0"/>
          <w:i w:val="0"/>
          <w:iCs w:val="0"/>
          <w:sz w:val="20"/>
          <w:szCs w:val="20"/>
        </w:rPr>
        <w:br w:type="page"/>
      </w:r>
    </w:p>
    <w:p>
      <w:pPr>
        <w:pStyle w:val="Heading 2"/>
        <w:rPr>
          <w:rFonts w:ascii="Arial" w:cs="Arial" w:hAnsi="Arial" w:eastAsia="Arial"/>
          <w:sz w:val="20"/>
          <w:szCs w:val="20"/>
        </w:rPr>
      </w:pPr>
      <w:r>
        <w:rPr>
          <w:rFonts w:ascii="Arial" w:hAnsi="Arial"/>
          <w:sz w:val="20"/>
          <w:szCs w:val="20"/>
          <w:rtl w:val="0"/>
          <w:lang w:val="en-US"/>
        </w:rPr>
        <w:t>Entire Agreement</w:t>
      </w:r>
    </w:p>
    <w:p>
      <w:pPr>
        <w:pStyle w:val="Body Text"/>
        <w:rPr>
          <w:rFonts w:ascii="Arial" w:cs="Arial" w:hAnsi="Arial" w:eastAsia="Arial"/>
          <w:b w:val="1"/>
          <w:bCs w:val="1"/>
          <w:sz w:val="20"/>
          <w:szCs w:val="20"/>
        </w:rPr>
      </w:pPr>
    </w:p>
    <w:p>
      <w:pPr>
        <w:pStyle w:val="List Paragraph"/>
        <w:numPr>
          <w:ilvl w:val="0"/>
          <w:numId w:val="6"/>
        </w:numPr>
        <w:bidi w:val="0"/>
        <w:ind w:right="0"/>
        <w:jc w:val="both"/>
        <w:rPr>
          <w:rFonts w:ascii="Arial" w:hAnsi="Arial"/>
          <w:sz w:val="20"/>
          <w:szCs w:val="20"/>
          <w:rtl w:val="0"/>
          <w:lang w:val="en-US"/>
        </w:rPr>
      </w:pPr>
      <w:r>
        <w:rPr>
          <w:rFonts w:ascii="Arial" w:hAnsi="Arial"/>
          <w:sz w:val="20"/>
          <w:szCs w:val="20"/>
          <w:rtl w:val="0"/>
          <w:lang w:val="en-US"/>
        </w:rPr>
        <w:t>This Agreement contains the whole agreement between the Parties relating to its subject matter and supersedes all prior discussions, arrangements or agreements that might have taken place in relation to the Agreement. Nothing in this clause limits or excludes any liability for fraud or fraudulent misrepresentation.</w:t>
      </w:r>
    </w:p>
    <w:p>
      <w:pPr>
        <w:pStyle w:val="Body Text"/>
        <w:rPr>
          <w:rFonts w:ascii="Arial" w:cs="Arial" w:hAnsi="Arial" w:eastAsia="Arial"/>
          <w:sz w:val="20"/>
          <w:szCs w:val="20"/>
        </w:rPr>
      </w:pPr>
    </w:p>
    <w:p>
      <w:pPr>
        <w:pStyle w:val="Heading 2"/>
        <w:ind w:left="136" w:firstLine="0"/>
        <w:rPr>
          <w:rFonts w:ascii="Arial" w:cs="Arial" w:hAnsi="Arial" w:eastAsia="Arial"/>
          <w:sz w:val="20"/>
          <w:szCs w:val="20"/>
        </w:rPr>
      </w:pPr>
      <w:r>
        <w:rPr>
          <w:rFonts w:ascii="Arial" w:hAnsi="Arial"/>
          <w:sz w:val="20"/>
          <w:szCs w:val="20"/>
          <w:rtl w:val="0"/>
        </w:rPr>
        <w:t>General</w:t>
      </w:r>
    </w:p>
    <w:p>
      <w:pPr>
        <w:pStyle w:val="Body Text"/>
        <w:rPr>
          <w:rFonts w:ascii="Arial" w:cs="Arial" w:hAnsi="Arial" w:eastAsia="Arial"/>
          <w:b w:val="1"/>
          <w:bCs w:val="1"/>
          <w:sz w:val="20"/>
          <w:szCs w:val="20"/>
        </w:rPr>
      </w:pPr>
    </w:p>
    <w:p>
      <w:pPr>
        <w:pStyle w:val="List Paragraph"/>
        <w:numPr>
          <w:ilvl w:val="0"/>
          <w:numId w:val="6"/>
        </w:numPr>
        <w:bidi w:val="0"/>
        <w:ind w:right="0"/>
        <w:jc w:val="both"/>
        <w:rPr>
          <w:rFonts w:ascii="Arial" w:hAnsi="Arial"/>
          <w:sz w:val="20"/>
          <w:szCs w:val="20"/>
          <w:rtl w:val="0"/>
          <w:lang w:val="en-US"/>
        </w:rPr>
      </w:pPr>
      <w:r>
        <w:rPr>
          <w:rFonts w:ascii="Arial" w:hAnsi="Arial"/>
          <w:sz w:val="20"/>
          <w:szCs w:val="20"/>
          <w:rtl w:val="0"/>
          <w:lang w:val="en-US"/>
        </w:rPr>
        <w:t>No Party may assign, transfer, sub-contract, or in any other manner make over to any third party the benefit and/or burden of this Agreement without the prior written consent of the other Party or parties, such consent not to be unreasonably withheld.</w:t>
      </w:r>
    </w:p>
    <w:p>
      <w:pPr>
        <w:pStyle w:val="List Paragraph"/>
        <w:ind w:left="509" w:firstLine="0"/>
        <w:jc w:val="both"/>
        <w:rPr>
          <w:rFonts w:ascii="Arial" w:cs="Arial" w:hAnsi="Arial" w:eastAsia="Arial"/>
          <w:sz w:val="20"/>
          <w:szCs w:val="20"/>
        </w:rPr>
      </w:pPr>
    </w:p>
    <w:p>
      <w:pPr>
        <w:pStyle w:val="List Paragraph"/>
        <w:numPr>
          <w:ilvl w:val="0"/>
          <w:numId w:val="6"/>
        </w:numPr>
        <w:bidi w:val="0"/>
        <w:ind w:right="0"/>
        <w:jc w:val="both"/>
        <w:rPr>
          <w:rFonts w:ascii="Arial" w:hAnsi="Arial"/>
          <w:sz w:val="20"/>
          <w:szCs w:val="20"/>
          <w:rtl w:val="0"/>
          <w:lang w:val="en-US"/>
        </w:rPr>
      </w:pPr>
      <w:r>
        <w:rPr>
          <w:rFonts w:ascii="Arial" w:hAnsi="Arial"/>
          <w:sz w:val="20"/>
          <w:szCs w:val="20"/>
          <w:rtl w:val="0"/>
          <w:lang w:val="en-US"/>
        </w:rPr>
        <w:t>No variation to this Agreement will be valid or binding unless it is recorded in writing and signed by or on behalf of the Parties.</w:t>
      </w:r>
    </w:p>
    <w:p>
      <w:pPr>
        <w:pStyle w:val="List Paragraph"/>
        <w:ind w:left="509" w:firstLine="0"/>
        <w:jc w:val="both"/>
        <w:rPr>
          <w:rFonts w:ascii="Arial" w:cs="Arial" w:hAnsi="Arial" w:eastAsia="Arial"/>
          <w:sz w:val="20"/>
          <w:szCs w:val="20"/>
        </w:rPr>
      </w:pPr>
    </w:p>
    <w:p>
      <w:pPr>
        <w:pStyle w:val="List Paragraph"/>
        <w:numPr>
          <w:ilvl w:val="0"/>
          <w:numId w:val="6"/>
        </w:numPr>
        <w:bidi w:val="0"/>
        <w:ind w:right="0"/>
        <w:jc w:val="both"/>
        <w:rPr>
          <w:rFonts w:ascii="Arial" w:hAnsi="Arial"/>
          <w:sz w:val="20"/>
          <w:szCs w:val="20"/>
          <w:rtl w:val="0"/>
          <w:lang w:val="en-US"/>
        </w:rPr>
      </w:pPr>
      <w:r>
        <w:rPr>
          <w:rFonts w:ascii="Arial" w:hAnsi="Arial"/>
          <w:sz w:val="20"/>
          <w:szCs w:val="20"/>
          <w:rtl w:val="0"/>
          <w:lang w:val="en-US"/>
        </w:rPr>
        <w:t>The Contracts (Rights of Third Parties) Act 1999 will not apply to this Agreement and no third Party will have any right to enforce or rely on any provision of this Agreement.</w:t>
      </w:r>
    </w:p>
    <w:p>
      <w:pPr>
        <w:pStyle w:val="List Paragraph"/>
        <w:ind w:left="509" w:firstLine="0"/>
        <w:jc w:val="both"/>
        <w:rPr>
          <w:rFonts w:ascii="Arial" w:cs="Arial" w:hAnsi="Arial" w:eastAsia="Arial"/>
          <w:sz w:val="20"/>
          <w:szCs w:val="20"/>
        </w:rPr>
      </w:pPr>
    </w:p>
    <w:p>
      <w:pPr>
        <w:pStyle w:val="List Paragraph"/>
        <w:numPr>
          <w:ilvl w:val="0"/>
          <w:numId w:val="6"/>
        </w:numPr>
        <w:bidi w:val="0"/>
        <w:ind w:right="0"/>
        <w:jc w:val="both"/>
        <w:rPr>
          <w:rFonts w:ascii="Arial" w:hAnsi="Arial"/>
          <w:sz w:val="20"/>
          <w:szCs w:val="20"/>
          <w:rtl w:val="0"/>
          <w:lang w:val="en-US"/>
        </w:rPr>
      </w:pPr>
      <w:r>
        <w:rPr>
          <w:rFonts w:ascii="Arial" w:hAnsi="Arial"/>
          <w:sz w:val="20"/>
          <w:szCs w:val="20"/>
          <w:rtl w:val="0"/>
          <w:lang w:val="en-US"/>
        </w:rPr>
        <w:t>Unless otherwise agreed, no delay, act or omission by a Party in exercising any right or remedy will be deemed a waiver of that, or any other, right or remedy.</w:t>
      </w:r>
    </w:p>
    <w:p>
      <w:pPr>
        <w:pStyle w:val="List Paragraph"/>
        <w:ind w:left="509" w:firstLine="0"/>
        <w:jc w:val="both"/>
        <w:rPr>
          <w:rFonts w:ascii="Arial" w:cs="Arial" w:hAnsi="Arial" w:eastAsia="Arial"/>
          <w:sz w:val="20"/>
          <w:szCs w:val="20"/>
        </w:rPr>
      </w:pPr>
    </w:p>
    <w:p>
      <w:pPr>
        <w:pStyle w:val="List Paragraph"/>
        <w:numPr>
          <w:ilvl w:val="0"/>
          <w:numId w:val="6"/>
        </w:numPr>
        <w:bidi w:val="0"/>
        <w:ind w:right="0"/>
        <w:jc w:val="both"/>
        <w:rPr>
          <w:rFonts w:ascii="Arial" w:hAnsi="Arial"/>
          <w:sz w:val="20"/>
          <w:szCs w:val="20"/>
          <w:rtl w:val="0"/>
          <w:lang w:val="en-US"/>
        </w:rPr>
      </w:pPr>
      <w:r>
        <w:rPr>
          <w:rFonts w:ascii="Arial" w:hAnsi="Arial"/>
          <w:sz w:val="20"/>
          <w:szCs w:val="20"/>
          <w:rtl w:val="0"/>
          <w:lang w:val="en-US"/>
        </w:rPr>
        <w:t>Provisions which by their intent or terms are meant to survive the termination of this Agreement will do so.</w:t>
      </w:r>
    </w:p>
    <w:p>
      <w:pPr>
        <w:pStyle w:val="List Paragraph"/>
        <w:ind w:left="509" w:firstLine="0"/>
        <w:jc w:val="both"/>
        <w:rPr>
          <w:rFonts w:ascii="Arial" w:cs="Arial" w:hAnsi="Arial" w:eastAsia="Arial"/>
          <w:sz w:val="20"/>
          <w:szCs w:val="20"/>
        </w:rPr>
      </w:pPr>
    </w:p>
    <w:p>
      <w:pPr>
        <w:pStyle w:val="List Paragraph"/>
        <w:numPr>
          <w:ilvl w:val="0"/>
          <w:numId w:val="6"/>
        </w:numPr>
        <w:bidi w:val="0"/>
        <w:ind w:right="0"/>
        <w:jc w:val="both"/>
        <w:rPr>
          <w:rFonts w:ascii="Arial" w:hAnsi="Arial"/>
          <w:sz w:val="20"/>
          <w:szCs w:val="20"/>
          <w:rtl w:val="0"/>
          <w:lang w:val="en-US"/>
        </w:rPr>
      </w:pPr>
      <w:r>
        <w:rPr>
          <w:rFonts w:ascii="Arial" w:hAnsi="Arial"/>
          <w:sz w:val="20"/>
          <w:szCs w:val="20"/>
          <w:rtl w:val="0"/>
          <w:lang w:val="en-US"/>
        </w:rPr>
        <w:t>If any court or competent authority finds that any provision of this Agreement (or part of any provision) is invalid, illegal or unenforceable, that provision or part-pro vision will, to the extent required, be deemed to be deleted, and the validity and enforceability of the other provisions of this Agreement will not be affected.</w:t>
      </w:r>
    </w:p>
    <w:p>
      <w:pPr>
        <w:pStyle w:val="List Paragraph"/>
        <w:rPr>
          <w:rFonts w:ascii="Arial" w:cs="Arial" w:hAnsi="Arial" w:eastAsia="Arial"/>
          <w:sz w:val="20"/>
          <w:szCs w:val="20"/>
        </w:rPr>
      </w:pPr>
    </w:p>
    <w:p>
      <w:pPr>
        <w:pStyle w:val="List Paragraph"/>
        <w:numPr>
          <w:ilvl w:val="0"/>
          <w:numId w:val="6"/>
        </w:numPr>
        <w:bidi w:val="0"/>
        <w:ind w:right="0"/>
        <w:jc w:val="both"/>
        <w:rPr>
          <w:rFonts w:ascii="Arial" w:hAnsi="Arial"/>
          <w:sz w:val="20"/>
          <w:szCs w:val="20"/>
          <w:rtl w:val="0"/>
          <w:lang w:val="en-US"/>
        </w:rPr>
      </w:pPr>
      <w:r>
        <w:rPr>
          <w:rFonts w:ascii="Arial" w:hAnsi="Arial"/>
          <w:sz w:val="20"/>
          <w:szCs w:val="20"/>
          <w:rtl w:val="0"/>
          <w:lang w:val="en-US"/>
        </w:rPr>
        <w:t>Any notice to be delivered under this Agreement. must be in writing and delivered by pre-paid first class post to or left by hand delivery at the registered address or place of business of the notified Party, or sent by email to the other Party's main business email address as notified to the sending Party Notices:</w:t>
      </w:r>
    </w:p>
    <w:p>
      <w:pPr>
        <w:pStyle w:val="List Paragraph"/>
        <w:numPr>
          <w:ilvl w:val="0"/>
          <w:numId w:val="17"/>
        </w:numPr>
        <w:bidi w:val="0"/>
        <w:ind w:right="0"/>
        <w:jc w:val="both"/>
        <w:rPr>
          <w:rFonts w:ascii="Arial" w:hAnsi="Arial"/>
          <w:sz w:val="20"/>
          <w:szCs w:val="20"/>
          <w:rtl w:val="0"/>
          <w:lang w:val="en-US"/>
        </w:rPr>
      </w:pPr>
      <w:r>
        <w:rPr>
          <w:rFonts w:ascii="Arial" w:hAnsi="Arial"/>
          <w:sz w:val="20"/>
          <w:szCs w:val="20"/>
          <w:rtl w:val="0"/>
          <w:lang w:val="en-US"/>
        </w:rPr>
        <w:t>sent by post will be deemed to have been received, where posted from and to addresses in the United Kingdom, on the second Working Day and where posted from or to addresses outside the United Kingdom, on the tenth Working Day following the date of posting;</w:t>
      </w:r>
    </w:p>
    <w:p>
      <w:pPr>
        <w:pStyle w:val="List Paragraph"/>
        <w:numPr>
          <w:ilvl w:val="0"/>
          <w:numId w:val="17"/>
        </w:numPr>
        <w:bidi w:val="0"/>
        <w:ind w:right="0"/>
        <w:jc w:val="both"/>
        <w:rPr>
          <w:rFonts w:ascii="Arial" w:hAnsi="Arial"/>
          <w:sz w:val="20"/>
          <w:szCs w:val="20"/>
          <w:rtl w:val="0"/>
          <w:lang w:val="en-US"/>
        </w:rPr>
      </w:pPr>
      <w:r>
        <w:rPr>
          <w:rFonts w:ascii="Arial" w:hAnsi="Arial"/>
          <w:sz w:val="20"/>
          <w:szCs w:val="20"/>
          <w:rtl w:val="0"/>
          <w:lang w:val="en-US"/>
        </w:rPr>
        <w:t>delivered by hand will be deemed to have been received at the time the notice is left at the proper address:</w:t>
      </w:r>
    </w:p>
    <w:p>
      <w:pPr>
        <w:pStyle w:val="List Paragraph"/>
        <w:numPr>
          <w:ilvl w:val="0"/>
          <w:numId w:val="17"/>
        </w:numPr>
        <w:bidi w:val="0"/>
        <w:ind w:right="0"/>
        <w:jc w:val="both"/>
        <w:rPr>
          <w:rFonts w:ascii="Arial" w:hAnsi="Arial"/>
          <w:sz w:val="20"/>
          <w:szCs w:val="20"/>
          <w:rtl w:val="0"/>
          <w:lang w:val="en-US"/>
        </w:rPr>
      </w:pPr>
      <w:r>
        <w:rPr>
          <w:rFonts w:ascii="Arial" w:hAnsi="Arial"/>
          <w:sz w:val="20"/>
          <w:szCs w:val="20"/>
          <w:rtl w:val="0"/>
          <w:lang w:val="en-US"/>
        </w:rPr>
        <w:t>sent by email will be deemed to have been received on the next Working Day after sending.</w:t>
      </w:r>
    </w:p>
    <w:p>
      <w:pPr>
        <w:pStyle w:val="Body Text"/>
        <w:rPr>
          <w:rFonts w:ascii="Arial" w:cs="Arial" w:hAnsi="Arial" w:eastAsia="Arial"/>
          <w:sz w:val="20"/>
          <w:szCs w:val="20"/>
        </w:rPr>
      </w:pPr>
    </w:p>
    <w:p>
      <w:pPr>
        <w:pStyle w:val="List Paragraph"/>
        <w:numPr>
          <w:ilvl w:val="0"/>
          <w:numId w:val="18"/>
        </w:numPr>
        <w:bidi w:val="0"/>
        <w:ind w:right="0"/>
        <w:jc w:val="both"/>
        <w:rPr>
          <w:rFonts w:ascii="Arial" w:hAnsi="Arial"/>
          <w:sz w:val="20"/>
          <w:szCs w:val="20"/>
          <w:rtl w:val="0"/>
          <w:lang w:val="en-US"/>
        </w:rPr>
      </w:pPr>
      <w:r>
        <w:rPr>
          <w:rFonts w:ascii="Arial" w:hAnsi="Arial"/>
          <w:sz w:val="20"/>
          <w:szCs w:val="20"/>
          <w:rtl w:val="0"/>
          <w:lang w:val="en-US"/>
        </w:rPr>
        <w:t>This clause does not apply to the service of any proceedings or other documents in any legal action.</w:t>
      </w:r>
    </w:p>
    <w:p>
      <w:pPr>
        <w:pStyle w:val="Body Text"/>
        <w:rPr>
          <w:rFonts w:ascii="Arial" w:cs="Arial" w:hAnsi="Arial" w:eastAsia="Arial"/>
          <w:sz w:val="20"/>
          <w:szCs w:val="20"/>
        </w:rPr>
      </w:pPr>
    </w:p>
    <w:p>
      <w:pPr>
        <w:pStyle w:val="Heading"/>
        <w:ind w:left="135" w:firstLine="0"/>
        <w:rPr>
          <w:rFonts w:ascii="Arial" w:cs="Arial" w:hAnsi="Arial" w:eastAsia="Arial"/>
          <w:sz w:val="20"/>
          <w:szCs w:val="20"/>
        </w:rPr>
      </w:pPr>
      <w:r>
        <w:rPr>
          <w:rFonts w:ascii="Arial" w:hAnsi="Arial"/>
          <w:sz w:val="20"/>
          <w:szCs w:val="20"/>
          <w:rtl w:val="0"/>
          <w:lang w:val="en-US"/>
        </w:rPr>
        <w:t>Governing law and jurisdiction</w:t>
      </w:r>
    </w:p>
    <w:p>
      <w:pPr>
        <w:pStyle w:val="Body Text"/>
        <w:rPr>
          <w:rFonts w:ascii="Arial" w:cs="Arial" w:hAnsi="Arial" w:eastAsia="Arial"/>
          <w:b w:val="1"/>
          <w:bCs w:val="1"/>
          <w:sz w:val="20"/>
          <w:szCs w:val="20"/>
        </w:rPr>
      </w:pPr>
    </w:p>
    <w:p>
      <w:pPr>
        <w:pStyle w:val="List Paragraph"/>
        <w:numPr>
          <w:ilvl w:val="0"/>
          <w:numId w:val="6"/>
        </w:numPr>
        <w:bidi w:val="0"/>
        <w:ind w:right="0"/>
        <w:jc w:val="both"/>
        <w:rPr>
          <w:rFonts w:ascii="Arial" w:hAnsi="Arial"/>
          <w:sz w:val="20"/>
          <w:szCs w:val="20"/>
          <w:rtl w:val="0"/>
          <w:lang w:val="en-US"/>
        </w:rPr>
      </w:pPr>
      <w:r>
        <w:rPr>
          <w:rFonts w:ascii="Arial" w:hAnsi="Arial"/>
          <w:sz w:val="20"/>
          <w:szCs w:val="20"/>
          <w:rtl w:val="0"/>
          <w:lang w:val="en-US"/>
        </w:rPr>
        <w:t>This Agreement shall be governed by and interpreted according 10 the law of England and Wale and all disputes arising under the Agreement (including non-contractual disputes or claims) shall be subject to the exclusive jurisdiction of the English and Welsh courts.</w:t>
      </w:r>
    </w:p>
    <w:p>
      <w:pPr>
        <w:pStyle w:val="Body Text"/>
        <w:rPr>
          <w:rFonts w:ascii="Arial" w:cs="Arial" w:hAnsi="Arial" w:eastAsia="Arial"/>
          <w:sz w:val="20"/>
          <w:szCs w:val="20"/>
        </w:rPr>
      </w:pPr>
    </w:p>
    <w:p>
      <w:pPr>
        <w:pStyle w:val="Body"/>
        <w:ind w:left="129" w:firstLine="0"/>
        <w:rPr>
          <w:rFonts w:ascii="Arial" w:cs="Arial" w:hAnsi="Arial" w:eastAsia="Arial"/>
          <w:sz w:val="20"/>
          <w:szCs w:val="20"/>
        </w:rPr>
      </w:pPr>
      <w:r>
        <w:rPr>
          <w:rFonts w:ascii="Arial" w:hAnsi="Arial"/>
          <w:sz w:val="20"/>
          <w:szCs w:val="20"/>
          <w:rtl w:val="0"/>
          <w:lang w:val="en-US"/>
        </w:rPr>
        <w:t>The parties have signed this Agreement on the date(s) below:</w:t>
      </w:r>
    </w:p>
    <w:p>
      <w:pPr>
        <w:pStyle w:val="Body Text"/>
        <w:rPr>
          <w:rFonts w:ascii="Arial" w:cs="Arial" w:hAnsi="Arial" w:eastAsia="Arial"/>
          <w:sz w:val="20"/>
          <w:szCs w:val="20"/>
        </w:rPr>
      </w:pPr>
    </w:p>
    <w:p>
      <w:pPr>
        <w:pStyle w:val="Body Text"/>
        <w:rPr>
          <w:rFonts w:ascii="Arial" w:cs="Arial" w:hAnsi="Arial" w:eastAsia="Arial"/>
          <w:sz w:val="20"/>
          <w:szCs w:val="20"/>
        </w:rPr>
      </w:pPr>
    </w:p>
    <w:p>
      <w:pPr>
        <w:pStyle w:val="Body Text"/>
        <w:rPr>
          <w:rFonts w:ascii="Arial" w:cs="Arial" w:hAnsi="Arial" w:eastAsia="Arial"/>
          <w:sz w:val="20"/>
          <w:szCs w:val="20"/>
        </w:rPr>
      </w:pPr>
    </w:p>
    <w:p>
      <w:pPr>
        <w:pStyle w:val="Body Text"/>
        <w:rPr>
          <w:rFonts w:ascii="Arial" w:cs="Arial" w:hAnsi="Arial" w:eastAsia="Arial"/>
          <w:sz w:val="20"/>
          <w:szCs w:val="20"/>
        </w:rPr>
      </w:pPr>
    </w:p>
    <w:p>
      <w:pPr>
        <w:pStyle w:val="Body Text"/>
        <w:rPr>
          <w:rFonts w:ascii="Arial" w:cs="Arial" w:hAnsi="Arial" w:eastAsia="Arial"/>
          <w:sz w:val="20"/>
          <w:szCs w:val="20"/>
        </w:rPr>
      </w:pPr>
    </w:p>
    <w:p>
      <w:pPr>
        <w:pStyle w:val="Body Text"/>
        <w:rPr>
          <w:rFonts w:ascii="Arial" w:cs="Arial" w:hAnsi="Arial" w:eastAsia="Arial"/>
          <w:sz w:val="20"/>
          <w:szCs w:val="20"/>
        </w:rPr>
      </w:pPr>
    </w:p>
    <w:p>
      <w:pPr>
        <w:pStyle w:val="Body"/>
        <w:tabs>
          <w:tab w:val="center" w:pos="3119"/>
          <w:tab w:val="center" w:pos="7797"/>
        </w:tabs>
        <w:rPr>
          <w:rFonts w:ascii="Arial" w:cs="Arial" w:hAnsi="Arial" w:eastAsia="Arial"/>
          <w:sz w:val="20"/>
          <w:szCs w:val="20"/>
        </w:rPr>
      </w:pPr>
      <w:r>
        <w:rPr>
          <w:rFonts w:ascii="Arial" w:cs="Arial" w:hAnsi="Arial" w:eastAsia="Arial"/>
        </w:rPr>
        <mc:AlternateContent>
          <mc:Choice Requires="wps">
            <w:drawing xmlns:a="http://schemas.openxmlformats.org/drawingml/2006/main">
              <wp:anchor distT="0" distB="0" distL="0" distR="0" simplePos="0" relativeHeight="251659264" behindDoc="0" locked="0" layoutInCell="1" allowOverlap="1">
                <wp:simplePos x="0" y="0"/>
                <wp:positionH relativeFrom="page">
                  <wp:posOffset>772477</wp:posOffset>
                </wp:positionH>
                <wp:positionV relativeFrom="line">
                  <wp:posOffset>243522</wp:posOffset>
                </wp:positionV>
                <wp:extent cx="2927351" cy="0"/>
                <wp:effectExtent l="0" t="0" r="0" b="0"/>
                <wp:wrapTopAndBottom distT="0" distB="0"/>
                <wp:docPr id="1073741829" name="officeArt object" descr="Line 5"/>
                <wp:cNvGraphicFramePr/>
                <a:graphic xmlns:a="http://schemas.openxmlformats.org/drawingml/2006/main">
                  <a:graphicData uri="http://schemas.microsoft.com/office/word/2010/wordprocessingShape">
                    <wps:wsp>
                      <wps:cNvSpPr/>
                      <wps:spPr>
                        <a:xfrm>
                          <a:off x="0" y="0"/>
                          <a:ext cx="2927351" cy="0"/>
                        </a:xfrm>
                        <a:prstGeom prst="line">
                          <a:avLst/>
                        </a:prstGeom>
                        <a:noFill/>
                        <a:ln w="3175" cap="flat">
                          <a:solidFill>
                            <a:srgbClr val="000000"/>
                          </a:solidFill>
                          <a:prstDash val="solid"/>
                          <a:round/>
                        </a:ln>
                        <a:effectLst/>
                      </wps:spPr>
                      <wps:bodyPr/>
                    </wps:wsp>
                  </a:graphicData>
                </a:graphic>
              </wp:anchor>
            </w:drawing>
          </mc:Choice>
          <mc:Fallback>
            <w:pict>
              <v:line id="_x0000_s1030" style="visibility:visible;position:absolute;margin-left:60.8pt;margin-top:19.2pt;width:230.5pt;height:0.0pt;z-index:251659264;mso-position-horizontal:absolute;mso-position-horizontal-relative:page;mso-position-vertical:absolute;mso-position-vertical-relative:line;mso-wrap-distance-left:0.0pt;mso-wrap-distance-top:0.0pt;mso-wrap-distance-right:0.0pt;mso-wrap-distance-bottom:0.0pt;">
                <v:fill on="f"/>
                <v:stroke filltype="solid" color="#000000" opacity="100.0%" weight="0.2pt" dashstyle="solid" endcap="flat" joinstyle="round" linestyle="single" startarrow="none" startarrowwidth="medium" startarrowlength="medium" endarrow="none" endarrowwidth="medium" endarrowlength="medium"/>
                <w10:wrap type="topAndBottom" side="bothSides" anchorx="page"/>
              </v:line>
            </w:pict>
          </mc:Fallback>
        </mc:AlternateContent>
      </w:r>
      <w:r>
        <w:rPr>
          <w:rFonts w:ascii="Arial" w:cs="Arial" w:hAnsi="Arial" w:eastAsia="Arial"/>
          <w:sz w:val="20"/>
          <w:szCs w:val="20"/>
        </w:rPr>
        <w:tab/>
        <w:tab/>
      </w:r>
    </w:p>
    <w:p>
      <w:pPr>
        <w:pStyle w:val="Body"/>
        <w:tabs>
          <w:tab w:val="center" w:pos="3119"/>
          <w:tab w:val="center" w:pos="7797"/>
        </w:tabs>
        <w:rPr>
          <w:rFonts w:ascii="Arial" w:cs="Arial" w:hAnsi="Arial" w:eastAsia="Arial"/>
          <w:sz w:val="20"/>
          <w:szCs w:val="20"/>
        </w:rPr>
      </w:pPr>
      <w:r>
        <w:rPr>
          <w:rFonts w:ascii="Arial" w:cs="Arial" w:hAnsi="Arial" w:eastAsia="Arial"/>
          <w:sz w:val="20"/>
          <w:szCs w:val="20"/>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4397692</wp:posOffset>
                </wp:positionH>
                <wp:positionV relativeFrom="line">
                  <wp:posOffset>100647</wp:posOffset>
                </wp:positionV>
                <wp:extent cx="1782446" cy="0"/>
                <wp:effectExtent l="0" t="0" r="0" b="0"/>
                <wp:wrapTopAndBottom distT="0" distB="0"/>
                <wp:docPr id="1073741830" name="officeArt object" descr="Line 4"/>
                <wp:cNvGraphicFramePr/>
                <a:graphic xmlns:a="http://schemas.openxmlformats.org/drawingml/2006/main">
                  <a:graphicData uri="http://schemas.microsoft.com/office/word/2010/wordprocessingShape">
                    <wps:wsp>
                      <wps:cNvSpPr/>
                      <wps:spPr>
                        <a:xfrm>
                          <a:off x="0" y="0"/>
                          <a:ext cx="1782446" cy="0"/>
                        </a:xfrm>
                        <a:prstGeom prst="line">
                          <a:avLst/>
                        </a:prstGeom>
                        <a:noFill/>
                        <a:ln w="3175" cap="flat">
                          <a:solidFill>
                            <a:srgbClr val="000000"/>
                          </a:solidFill>
                          <a:prstDash val="solid"/>
                          <a:round/>
                        </a:ln>
                        <a:effectLst/>
                      </wps:spPr>
                      <wps:bodyPr/>
                    </wps:wsp>
                  </a:graphicData>
                </a:graphic>
              </wp:anchor>
            </w:drawing>
          </mc:Choice>
          <mc:Fallback>
            <w:pict>
              <v:line id="_x0000_s1031" style="visibility:visible;position:absolute;margin-left:346.3pt;margin-top:7.9pt;width:140.4pt;height:0.0pt;z-index:251660288;mso-position-horizontal:absolute;mso-position-horizontal-relative:page;mso-position-vertical:absolute;mso-position-vertical-relative:line;mso-wrap-distance-left:0.0pt;mso-wrap-distance-top:0.0pt;mso-wrap-distance-right:0.0pt;mso-wrap-distance-bottom:0.0pt;">
                <v:fill on="f"/>
                <v:stroke filltype="solid" color="#000000" opacity="100.0%" weight="0.2pt" dashstyle="solid" endcap="flat" joinstyle="round" linestyle="single" startarrow="none" startarrowwidth="medium" startarrowlength="medium" endarrow="none" endarrowwidth="medium" endarrowlength="medium"/>
                <w10:wrap type="topAndBottom" side="bothSides" anchorx="page"/>
              </v:line>
            </w:pict>
          </mc:Fallback>
        </mc:AlternateContent>
      </w:r>
      <w:r>
        <w:rPr>
          <w:rFonts w:ascii="Arial" w:cs="Arial" w:hAnsi="Arial" w:eastAsia="Arial"/>
          <w:sz w:val="20"/>
          <w:szCs w:val="20"/>
          <w:rtl w:val="0"/>
        </w:rPr>
        <w:tab/>
        <w:t>for and on behalf of Electric Group Holdings Limited</w:t>
        <w:tab/>
        <w:t>Date of signature</w:t>
      </w:r>
    </w:p>
    <w:p>
      <w:pPr>
        <w:pStyle w:val="Body Text"/>
        <w:rPr>
          <w:rFonts w:ascii="Arial" w:cs="Arial" w:hAnsi="Arial" w:eastAsia="Arial"/>
          <w:sz w:val="20"/>
          <w:szCs w:val="20"/>
        </w:rPr>
      </w:pPr>
    </w:p>
    <w:p>
      <w:pPr>
        <w:pStyle w:val="Body Text"/>
        <w:rPr>
          <w:rFonts w:ascii="Arial" w:cs="Arial" w:hAnsi="Arial" w:eastAsia="Arial"/>
          <w:sz w:val="20"/>
          <w:szCs w:val="20"/>
        </w:rPr>
      </w:pPr>
    </w:p>
    <w:p>
      <w:pPr>
        <w:pStyle w:val="Body Text"/>
        <w:rPr>
          <w:rFonts w:ascii="Arial" w:cs="Arial" w:hAnsi="Arial" w:eastAsia="Arial"/>
          <w:sz w:val="20"/>
          <w:szCs w:val="20"/>
        </w:rPr>
      </w:pPr>
      <w:r>
        <w:rPr>
          <w:rFonts w:ascii="Arial" w:cs="Arial" w:hAnsi="Arial" w:eastAsia="Arial"/>
          <w:sz w:val="20"/>
          <w:szCs w:val="20"/>
        </w:rPr>
        <mc:AlternateContent>
          <mc:Choice Requires="wps">
            <w:drawing xmlns:a="http://schemas.openxmlformats.org/drawingml/2006/main">
              <wp:anchor distT="0" distB="0" distL="0" distR="0" simplePos="0" relativeHeight="251661312" behindDoc="0" locked="0" layoutInCell="1" allowOverlap="1">
                <wp:simplePos x="0" y="0"/>
                <wp:positionH relativeFrom="page">
                  <wp:posOffset>772477</wp:posOffset>
                </wp:positionH>
                <wp:positionV relativeFrom="line">
                  <wp:posOffset>256857</wp:posOffset>
                </wp:positionV>
                <wp:extent cx="2927351" cy="0"/>
                <wp:effectExtent l="0" t="0" r="0" b="0"/>
                <wp:wrapTopAndBottom distT="0" distB="0"/>
                <wp:docPr id="1073741831" name="officeArt object" descr="Line 3"/>
                <wp:cNvGraphicFramePr/>
                <a:graphic xmlns:a="http://schemas.openxmlformats.org/drawingml/2006/main">
                  <a:graphicData uri="http://schemas.microsoft.com/office/word/2010/wordprocessingShape">
                    <wps:wsp>
                      <wps:cNvSpPr/>
                      <wps:spPr>
                        <a:xfrm>
                          <a:off x="0" y="0"/>
                          <a:ext cx="2927351" cy="0"/>
                        </a:xfrm>
                        <a:prstGeom prst="line">
                          <a:avLst/>
                        </a:prstGeom>
                        <a:noFill/>
                        <a:ln w="3175" cap="flat">
                          <a:solidFill>
                            <a:srgbClr val="000000"/>
                          </a:solidFill>
                          <a:prstDash val="solid"/>
                          <a:round/>
                        </a:ln>
                        <a:effectLst/>
                      </wps:spPr>
                      <wps:bodyPr/>
                    </wps:wsp>
                  </a:graphicData>
                </a:graphic>
              </wp:anchor>
            </w:drawing>
          </mc:Choice>
          <mc:Fallback>
            <w:pict>
              <v:line id="_x0000_s1032" style="visibility:visible;position:absolute;margin-left:60.8pt;margin-top:20.2pt;width:230.5pt;height:0.0pt;z-index:251661312;mso-position-horizontal:absolute;mso-position-horizontal-relative:page;mso-position-vertical:absolute;mso-position-vertical-relative:line;mso-wrap-distance-left:0.0pt;mso-wrap-distance-top:0.0pt;mso-wrap-distance-right:0.0pt;mso-wrap-distance-bottom:0.0pt;">
                <v:fill on="f"/>
                <v:stroke filltype="solid" color="#000000" opacity="100.0%" weight="0.2pt" dashstyle="solid" endcap="flat" joinstyle="round" linestyle="single" startarrow="none" startarrowwidth="medium" startarrowlength="medium" endarrow="none" endarrowwidth="medium" endarrowlength="medium"/>
                <w10:wrap type="topAndBottom" side="bothSides" anchorx="page"/>
              </v:line>
            </w:pict>
          </mc:Fallback>
        </mc:AlternateContent>
      </w:r>
      <w:r>
        <w:drawing>
          <wp:inline xmlns:a="http://schemas.openxmlformats.org/drawingml/2006/main" xmlns:pic="http://schemas.openxmlformats.org/drawingml/2006/picture">
            <wp:extent cx="1280160" cy="958107"/>
            <wp:docPr id="1073741833" name="Picture 1073741833"/>
            <wp:cNvGraphicFramePr>
              <a:graphicFrameLocks noChangeAspect="1"/>
            </wp:cNvGraphicFramePr>
            <a:graphic>
              <a:graphicData uri="http://schemas.openxmlformats.org/drawingml/2006/picture">
                <pic:pic>
                  <pic:nvPicPr>
                    <pic:cNvPr id="0" name="signature_trimmed.png"/>
                    <pic:cNvPicPr/>
                  </pic:nvPicPr>
                  <pic:blipFill>
                    <a:blip r:embed="rId8"/>
                    <a:stretch>
                      <a:fillRect/>
                    </a:stretch>
                  </pic:blipFill>
                  <pic:spPr>
                    <a:xfrm>
                      <a:off x="0" y="0"/>
                      <a:ext cx="1280160" cy="958107"/>
                    </a:xfrm>
                    <a:prstGeom prst="rect"/>
                  </pic:spPr>
                </pic:pic>
              </a:graphicData>
            </a:graphic>
          </wp:inline>
        </w:drawing>
      </w:r>
    </w:p>
    <w:p>
      <w:pPr>
        <w:pStyle w:val="Body"/>
        <w:tabs>
          <w:tab w:val="center" w:pos="3119"/>
          <w:tab w:val="center" w:pos="7797"/>
        </w:tabs>
      </w:pPr>
      <w:r>
        <w:rPr>
          <w:rFonts w:ascii="Arial" w:cs="Arial" w:hAnsi="Arial" w:eastAsia="Arial"/>
          <w:sz w:val="20"/>
          <w:szCs w:val="20"/>
        </w:rPr>
      </w:r>
      <w:r>
        <w:rPr>
          <w:rFonts w:ascii="Arial" w:cs="Arial" w:hAnsi="Arial" w:eastAsia="Arial"/>
          <w:sz w:val="20"/>
          <w:szCs w:val="20"/>
          <w:rtl w:val="0"/>
        </w:rPr>
        <w:tab/>
        <w:t>Matas Liebus, for and on behalf of Off Pixel Ltd</w:t>
        <w:tab/>
        <w:t>Date of signature: 3 September 2026</w:t>
      </w:r>
    </w:p>
    <w:sectPr>
      <w:headerReference w:type="default" r:id="rId4"/>
      <w:footerReference w:type="default" r:id="rId5"/>
      <w:pgSz w:w="12240" w:h="15840" w:orient="portrait"/>
      <w:pgMar w:top="851" w:right="851" w:bottom="851" w:left="851"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left" w:pos="1123"/>
          <w:tab w:val="left" w:pos="4717"/>
          <w:tab w:val="left" w:pos="7614"/>
        </w:tabs>
        <w:ind w:left="509"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4717"/>
          <w:tab w:val="left" w:pos="7614"/>
        </w:tabs>
        <w:ind w:left="1123" w:hanging="25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123"/>
          <w:tab w:val="left" w:pos="4717"/>
          <w:tab w:val="left" w:pos="7614"/>
        </w:tabs>
        <w:ind w:left="1949" w:hanging="29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123"/>
          <w:tab w:val="left" w:pos="4717"/>
          <w:tab w:val="left" w:pos="7614"/>
        </w:tabs>
        <w:ind w:left="2669"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123"/>
          <w:tab w:val="left" w:pos="4717"/>
          <w:tab w:val="left" w:pos="7614"/>
        </w:tabs>
        <w:ind w:left="3389"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123"/>
          <w:tab w:val="left" w:pos="4717"/>
          <w:tab w:val="left" w:pos="7614"/>
        </w:tabs>
        <w:ind w:left="4109" w:hanging="29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123"/>
          <w:tab w:val="left" w:pos="7614"/>
        </w:tabs>
        <w:ind w:left="4717" w:hanging="24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123"/>
          <w:tab w:val="left" w:pos="4717"/>
          <w:tab w:val="left" w:pos="7614"/>
        </w:tabs>
        <w:ind w:left="5549"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123"/>
          <w:tab w:val="left" w:pos="4717"/>
          <w:tab w:val="left" w:pos="7614"/>
        </w:tabs>
        <w:ind w:left="6269"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num" w:pos="465"/>
        </w:tabs>
        <w:ind w:left="509"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465"/>
          <w:tab w:val="num" w:pos="1229"/>
        </w:tabs>
        <w:ind w:left="1273" w:hanging="40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465"/>
          <w:tab w:val="num" w:pos="1949"/>
        </w:tabs>
        <w:ind w:left="1993" w:hanging="33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65"/>
          <w:tab w:val="num" w:pos="2669"/>
        </w:tabs>
        <w:ind w:left="2713" w:hanging="40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465"/>
          <w:tab w:val="num" w:pos="3389"/>
        </w:tabs>
        <w:ind w:left="3433" w:hanging="40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465"/>
          <w:tab w:val="num" w:pos="4109"/>
        </w:tabs>
        <w:ind w:left="4153" w:hanging="33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65"/>
          <w:tab w:val="num" w:pos="4829"/>
        </w:tabs>
        <w:ind w:left="4873" w:hanging="40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465"/>
          <w:tab w:val="num" w:pos="5549"/>
        </w:tabs>
        <w:ind w:left="5593" w:hanging="40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465"/>
          <w:tab w:val="num" w:pos="6269"/>
        </w:tabs>
        <w:ind w:left="6313" w:hanging="33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540" w:hanging="302"/>
      </w:pPr>
      <w:rPr>
        <w:rFonts w:ascii="Times New Roman" w:cs="Times New Roman" w:hAnsi="Times New Roman" w:eastAsia="Times New Roman"/>
        <w:b w:val="0"/>
        <w:bCs w:val="0"/>
        <w:i w:val="0"/>
        <w:iCs w:val="0"/>
        <w:caps w:val="0"/>
        <w:smallCaps w:val="0"/>
        <w:strike w:val="0"/>
        <w:dstrike w:val="0"/>
        <w:outline w:val="0"/>
        <w:emboss w:val="0"/>
        <w:imprint w:val="0"/>
        <w:color w:val="696769"/>
        <w:spacing w:val="0"/>
        <w:w w:val="100"/>
        <w:kern w:val="0"/>
        <w:position w:val="0"/>
        <w:sz w:val="11"/>
        <w:szCs w:val="11"/>
        <w:highlight w:val="none"/>
        <w:vertAlign w:val="baseline"/>
      </w:rPr>
    </w:lvl>
    <w:lvl w:ilvl="1">
      <w:start w:val="1"/>
      <w:numFmt w:val="lowerLetter"/>
      <w:suff w:val="tab"/>
      <w:lvlText w:val="%2."/>
      <w:lvlJc w:val="left"/>
      <w:pPr>
        <w:ind w:left="993" w:hanging="42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1558" w:hanging="42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2123" w:hanging="42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2688" w:hanging="42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3253" w:hanging="42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ind w:left="3818" w:hanging="42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4383" w:hanging="42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4948" w:hanging="42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lowerLetter"/>
      <w:suff w:val="tab"/>
      <w:lvlText w:val="%1."/>
      <w:lvlJc w:val="left"/>
      <w:pPr>
        <w:ind w:left="993" w:hanging="42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720" w:hanging="64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440" w:hanging="57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160" w:hanging="64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880" w:hanging="64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00" w:hanging="57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320" w:hanging="6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040" w:hanging="6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760" w:hanging="57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lowerLetter"/>
      <w:suff w:val="tab"/>
      <w:lvlText w:val="%1."/>
      <w:lvlJc w:val="left"/>
      <w:pPr>
        <w:ind w:left="993" w:hanging="42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720" w:hanging="64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440" w:hanging="57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160" w:hanging="64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880" w:hanging="64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00" w:hanging="57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320" w:hanging="6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040" w:hanging="6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760" w:hanging="57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lowerLetter"/>
      <w:suff w:val="tab"/>
      <w:lvlText w:val="%1."/>
      <w:lvlJc w:val="left"/>
      <w:pPr>
        <w:ind w:left="993" w:hanging="42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720" w:hanging="64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440" w:hanging="57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160" w:hanging="64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880" w:hanging="64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00" w:hanging="57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320" w:hanging="6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040" w:hanging="6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760" w:hanging="57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tabs>
            <w:tab w:val="left" w:pos="1767"/>
            <w:tab w:val="left" w:pos="3234"/>
          </w:tabs>
          <w:ind w:left="50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767"/>
            <w:tab w:val="left" w:pos="3234"/>
          </w:tabs>
          <w:ind w:left="122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1767"/>
            <w:tab w:val="left" w:pos="3234"/>
          </w:tabs>
          <w:ind w:left="1949"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1767"/>
            <w:tab w:val="left" w:pos="3234"/>
          </w:tabs>
          <w:ind w:left="266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767"/>
          </w:tabs>
          <w:ind w:left="3234"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1767"/>
            <w:tab w:val="left" w:pos="3234"/>
          </w:tabs>
          <w:ind w:left="4109"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1767"/>
            <w:tab w:val="left" w:pos="3234"/>
          </w:tabs>
          <w:ind w:left="482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767"/>
            <w:tab w:val="left" w:pos="3234"/>
          </w:tabs>
          <w:ind w:left="554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1767"/>
            <w:tab w:val="left" w:pos="3234"/>
          </w:tabs>
          <w:ind w:left="6269"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2"/>
    <w:lvlOverride w:ilvl="0">
      <w:startOverride w:val="2"/>
      <w:lvl w:ilvl="0">
        <w:start w:val="2"/>
        <w:numFmt w:val="decimal"/>
        <w:suff w:val="tab"/>
        <w:lvlText w:val="%1."/>
        <w:lvlJc w:val="left"/>
        <w:pPr>
          <w:ind w:left="50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22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1949"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38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109"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54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269"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5"/>
  </w:num>
  <w:num w:numId="8">
    <w:abstractNumId w:val="4"/>
  </w:num>
  <w:num w:numId="9">
    <w:abstractNumId w:val="2"/>
    <w:lvlOverride w:ilvl="0">
      <w:startOverride w:val="3"/>
      <w:lvl w:ilvl="0">
        <w:start w:val="3"/>
        <w:numFmt w:val="decimal"/>
        <w:suff w:val="tab"/>
        <w:lvlText w:val="%1."/>
        <w:lvlJc w:val="left"/>
        <w:pPr>
          <w:ind w:left="50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22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1949"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38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109"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54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269"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abstractNumId w:val="7"/>
  </w:num>
  <w:num w:numId="11">
    <w:abstractNumId w:val="6"/>
  </w:num>
  <w:num w:numId="12">
    <w:abstractNumId w:val="2"/>
    <w:lvlOverride w:ilvl="0">
      <w:startOverride w:val="4"/>
      <w:lvl w:ilvl="0">
        <w:start w:val="4"/>
        <w:numFmt w:val="decimal"/>
        <w:suff w:val="tab"/>
        <w:lvlText w:val="%1."/>
        <w:lvlJc w:val="left"/>
        <w:pPr>
          <w:ind w:left="50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22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1949"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38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109"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54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269"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
    <w:abstractNumId w:val="9"/>
  </w:num>
  <w:num w:numId="14">
    <w:abstractNumId w:val="8"/>
  </w:num>
  <w:num w:numId="15">
    <w:abstractNumId w:val="2"/>
    <w:lvlOverride w:ilvl="0">
      <w:startOverride w:val="7"/>
      <w:lvl w:ilvl="0">
        <w:start w:val="7"/>
        <w:numFmt w:val="decimal"/>
        <w:suff w:val="tab"/>
        <w:lvlText w:val="%1."/>
        <w:lvlJc w:val="left"/>
        <w:pPr>
          <w:ind w:left="50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22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1949"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38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109"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54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269"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
    <w:abstractNumId w:val="11"/>
  </w:num>
  <w:num w:numId="17">
    <w:abstractNumId w:val="10"/>
  </w:num>
  <w:num w:numId="18">
    <w:abstractNumId w:val="2"/>
    <w:lvlOverride w:ilvl="0">
      <w:startOverride w:val="22"/>
      <w:lvl w:ilvl="0">
        <w:start w:val="22"/>
        <w:numFmt w:val="decimal"/>
        <w:suff w:val="tab"/>
        <w:lvlText w:val="%1."/>
        <w:lvlJc w:val="left"/>
        <w:pPr>
          <w:ind w:left="50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22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1949"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66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38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109"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482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549"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269"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13"/>
      <w:szCs w:val="13"/>
      <w:u w:val="none" w:color="000000"/>
      <w:shd w:val="nil" w:color="auto" w:fill="auto"/>
      <w:vertAlign w:val="baseline"/>
      <w:lang w:val="en-US"/>
      <w14:textFill>
        <w14:solidFill>
          <w14:srgbClr w14:val="000000"/>
        </w14:solidFill>
      </w14:textFill>
    </w:rPr>
  </w:style>
  <w:style w:type="paragraph" w:styleId="Heading">
    <w:name w:val="Heading"/>
    <w:next w:val="Heading"/>
    <w:pPr>
      <w:keepNext w:val="0"/>
      <w:keepLines w:val="0"/>
      <w:pageBreakBefore w:val="0"/>
      <w:widowControl w:val="0"/>
      <w:shd w:val="clear" w:color="auto" w:fill="auto"/>
      <w:suppressAutoHyphens w:val="0"/>
      <w:bidi w:val="0"/>
      <w:spacing w:before="0" w:after="0" w:line="240" w:lineRule="auto"/>
      <w:ind w:left="129"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0" w:after="0" w:line="240" w:lineRule="auto"/>
      <w:ind w:left="713" w:right="0" w:hanging="33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4"/>
      </w:numPr>
    </w:p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89" w:after="0" w:line="240" w:lineRule="auto"/>
      <w:ind w:left="209"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7"/>
      </w:numPr>
    </w:pPr>
  </w:style>
  <w:style w:type="numbering" w:styleId="Imported Style 4">
    <w:name w:val="Imported Style 4"/>
    <w:pPr>
      <w:numPr>
        <w:numId w:val="10"/>
      </w:numPr>
    </w:pPr>
  </w:style>
  <w:style w:type="paragraph" w:styleId="Heading 2">
    <w:name w:val="Heading 2"/>
    <w:next w:val="Heading 2"/>
    <w:pPr>
      <w:keepNext w:val="0"/>
      <w:keepLines w:val="0"/>
      <w:pageBreakBefore w:val="0"/>
      <w:widowControl w:val="0"/>
      <w:shd w:val="clear" w:color="auto" w:fill="auto"/>
      <w:suppressAutoHyphens w:val="0"/>
      <w:bidi w:val="0"/>
      <w:spacing w:before="0" w:after="0" w:line="240" w:lineRule="auto"/>
      <w:ind w:left="129"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5"/>
      <w:szCs w:val="15"/>
      <w:u w:val="none" w:color="000000"/>
      <w:shd w:val="nil" w:color="auto" w:fill="auto"/>
      <w:vertAlign w:val="baseline"/>
      <w:lang w:val="en-US"/>
      <w14:textOutline>
        <w14:noFill/>
      </w14:textOutline>
      <w14:textFill>
        <w14:solidFill>
          <w14:srgbClr w14:val="000000"/>
        </w14:solidFill>
      </w14:textFill>
    </w:rPr>
  </w:style>
  <w:style w:type="numbering" w:styleId="Imported Style 5">
    <w:name w:val="Imported Style 5"/>
    <w:pPr>
      <w:numPr>
        <w:numId w:val="13"/>
      </w:numPr>
    </w:pPr>
  </w:style>
  <w:style w:type="numbering" w:styleId="Imported Style 6">
    <w:name w:val="Imported Style 6"/>
    <w:pPr>
      <w:numPr>
        <w:numId w:val="16"/>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