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D0D0D"/>
          <w:sz w:val="40"/>
        </w:rPr>
        <w:t>DEEP HOUSE BIBLE — LOS ANGELES</w:t>
      </w:r>
    </w:p>
    <w:p>
      <w:pPr>
        <w:spacing w:before="0" w:after="40"/>
      </w:pPr>
      <w:r>
        <w:rPr>
          <w:rFonts w:ascii="Arial" w:hAnsi="Arial"/>
          <w:color w:val="4A4A4A"/>
          <w:sz w:val="24"/>
        </w:rPr>
        <w:t>Dark Ads Performance Report</w:t>
      </w:r>
    </w:p>
    <w:p>
      <w:pPr>
        <w:spacing w:before="0" w:after="160"/>
      </w:pPr>
      <w:r>
        <w:rPr>
          <w:rFonts w:ascii="Arial" w:hAnsi="Arial"/>
          <w:color w:val="888888"/>
          <w:sz w:val="17"/>
        </w:rPr>
        <w:t>26 Mar 2026 – 6 May 2026  ·  Objective: Traffic (Landing Page Views)  ·  Event: Sat 6 Jun 2026, Gin Ling Way, Los Angeles</w:t>
      </w:r>
    </w:p>
    <w:p>
      <w:pPr>
        <w:pBdr>
          <w:bottom w:val="single" w:sz="6" w:space="1" w:color="E83535"/>
        </w:pBdr>
        <w:spacing w:before="0" w:after="160"/>
      </w:pPr>
    </w:p>
    <w:p>
      <w:pPr>
        <w:spacing w:before="40" w:after="100"/>
      </w:pPr>
      <w:r>
        <w:rPr>
          <w:rFonts w:ascii="Arial" w:hAnsi="Arial"/>
          <w:b/>
          <w:color w:val="AAAAAA"/>
          <w:sz w:val="16"/>
        </w:rPr>
        <w:t>CAMPAIGN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TOTAL SPEND</w:t>
            </w:r>
          </w:p>
        </w:tc>
        <w:tc>
          <w:tcPr>
            <w:tcW w:type="dxa" w:w="129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LPVs</w:t>
            </w:r>
          </w:p>
        </w:tc>
        <w:tc>
          <w:tcPr>
            <w:tcW w:type="dxa" w:w="1584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IMPRESSIONS</w:t>
            </w:r>
          </w:p>
        </w:tc>
        <w:tc>
          <w:tcPr>
            <w:tcW w:type="dxa" w:w="129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REACH</w:t>
            </w:r>
          </w:p>
        </w:tc>
        <w:tc>
          <w:tcPr>
            <w:tcW w:type="dxa" w:w="93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FREQ</w:t>
            </w:r>
          </w:p>
        </w:tc>
        <w:tc>
          <w:tcPr>
            <w:tcW w:type="dxa" w:w="129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CPM</w:t>
            </w:r>
          </w:p>
        </w:tc>
        <w:tc>
          <w:tcPr>
            <w:tcW w:type="dxa" w:w="1368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CTR (LINK)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$1,471.16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6,458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188,265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98,192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1.92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$7.81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3.94%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TOTAL CLICKS</w:t>
            </w:r>
          </w:p>
        </w:tc>
        <w:tc>
          <w:tcPr>
            <w:tcW w:type="dxa" w:w="1584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LINK CLICKS</w:t>
            </w:r>
          </w:p>
        </w:tc>
        <w:tc>
          <w:tcPr>
            <w:tcW w:type="dxa" w:w="129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CPC (ALL)</w:t>
            </w:r>
          </w:p>
        </w:tc>
        <w:tc>
          <w:tcPr>
            <w:tcW w:type="dxa" w:w="1368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CPC (LINK)</w:t>
            </w:r>
          </w:p>
        </w:tc>
        <w:tc>
          <w:tcPr>
            <w:tcW w:type="dxa" w:w="1368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COST / LPV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11,334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7,426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$0.13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D0D0D"/>
                <w:sz w:val="26"/>
              </w:rPr>
              <w:t>$0.20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E83535"/>
                <w:sz w:val="26"/>
              </w:rPr>
              <w:t>$0.23</w:t>
            </w:r>
          </w:p>
        </w:tc>
      </w:tr>
    </w:tbl>
    <w:p>
      <w:pPr>
        <w:pBdr>
          <w:bottom w:val="single" w:sz="6" w:space="1" w:color="DDDDDD"/>
        </w:pBdr>
        <w:spacing w:before="200" w:after="120"/>
      </w:pPr>
    </w:p>
    <w:p>
      <w:pPr>
        <w:spacing w:before="200" w:after="100"/>
      </w:pPr>
      <w:r>
        <w:rPr>
          <w:rFonts w:ascii="Arial" w:hAnsi="Arial"/>
          <w:b/>
          <w:color w:val="AAAAAA"/>
          <w:sz w:val="16"/>
        </w:rPr>
        <w:t>AD SET BREAKDOWN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2880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AD SET</w:t>
            </w:r>
          </w:p>
        </w:tc>
        <w:tc>
          <w:tcPr>
            <w:tcW w:type="dxa" w:w="893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STATUS</w:t>
            </w:r>
          </w:p>
        </w:tc>
        <w:tc>
          <w:tcPr>
            <w:tcW w:type="dxa" w:w="979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SPEND</w:t>
            </w:r>
          </w:p>
        </w:tc>
        <w:tc>
          <w:tcPr>
            <w:tcW w:type="dxa" w:w="749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LPVs</w:t>
            </w:r>
          </w:p>
        </w:tc>
        <w:tc>
          <w:tcPr>
            <w:tcW w:type="dxa" w:w="979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COST/LPV</w:t>
            </w:r>
          </w:p>
        </w:tc>
        <w:tc>
          <w:tcPr>
            <w:tcW w:type="dxa" w:w="1080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IMPR</w:t>
            </w:r>
          </w:p>
        </w:tc>
        <w:tc>
          <w:tcPr>
            <w:tcW w:type="dxa" w:w="979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REACH</w:t>
            </w:r>
          </w:p>
        </w:tc>
        <w:tc>
          <w:tcPr>
            <w:tcW w:type="dxa" w:w="648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FREQ</w:t>
            </w:r>
          </w:p>
        </w:tc>
        <w:tc>
          <w:tcPr>
            <w:tcW w:type="dxa" w:w="864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CLICKS</w:t>
            </w:r>
          </w:p>
        </w:tc>
        <w:tc>
          <w:tcPr>
            <w:tcW w:type="dxa" w:w="93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CPM</w:t>
            </w:r>
          </w:p>
        </w:tc>
        <w:tc>
          <w:tcPr>
            <w:tcW w:type="dxa" w:w="893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CTR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Prospecting - high end artists - 21-45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$256.77</w:t>
            </w:r>
          </w:p>
        </w:tc>
        <w:tc>
          <w:tcPr>
            <w:tcW w:type="dxa" w:w="74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1,085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$0.24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34,548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26,118</w:t>
            </w:r>
          </w:p>
        </w:tc>
        <w:tc>
          <w:tcPr>
            <w:tcW w:type="dxa" w:w="648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1.32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1,992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$7.43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3.54%</w:t>
            </w:r>
          </w:p>
        </w:tc>
      </w:tr>
      <w:tr>
        <w:tc>
          <w:tcPr>
            <w:tcW w:type="dxa" w:w="28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Host Pages - 21-45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$251.88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970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$0.26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33,386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22,756</w:t>
            </w:r>
          </w:p>
        </w:tc>
        <w:tc>
          <w:tcPr>
            <w:tcW w:type="dxa" w:w="648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1.47</w:t>
            </w:r>
          </w:p>
        </w:tc>
        <w:tc>
          <w:tcPr>
            <w:tcW w:type="dxa" w:w="864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1,810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$7.54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3.30%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no targets - 21-45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$229.58</w:t>
            </w:r>
          </w:p>
        </w:tc>
        <w:tc>
          <w:tcPr>
            <w:tcW w:type="dxa" w:w="74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1,217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$0.19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26,178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19,685</w:t>
            </w:r>
          </w:p>
        </w:tc>
        <w:tc>
          <w:tcPr>
            <w:tcW w:type="dxa" w:w="648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1.33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1,798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$8.77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5.42%</w:t>
            </w:r>
          </w:p>
        </w:tc>
      </w:tr>
      <w:tr>
        <w:tc>
          <w:tcPr>
            <w:tcW w:type="dxa" w:w="28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Host Pages Adv - 21-45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$185.42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848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$0.22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20,807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14,402</w:t>
            </w:r>
          </w:p>
        </w:tc>
        <w:tc>
          <w:tcPr>
            <w:tcW w:type="dxa" w:w="648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1.44</w:t>
            </w:r>
          </w:p>
        </w:tc>
        <w:tc>
          <w:tcPr>
            <w:tcW w:type="dxa" w:w="864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1,344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$8.91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4.65%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Prospecting - streaming - 21-45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$164.06</w:t>
            </w:r>
          </w:p>
        </w:tc>
        <w:tc>
          <w:tcPr>
            <w:tcW w:type="dxa" w:w="74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783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$0.21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22,556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18,150</w:t>
            </w:r>
          </w:p>
        </w:tc>
        <w:tc>
          <w:tcPr>
            <w:tcW w:type="dxa" w:w="648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1.24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1,500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$7.27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4.15%</w:t>
            </w:r>
          </w:p>
        </w:tc>
      </w:tr>
      <w:tr>
        <w:tc>
          <w:tcPr>
            <w:tcW w:type="dxa" w:w="28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Prospecting - electronic - 21-45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$149.77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717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$0.21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20,599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16,273</w:t>
            </w:r>
          </w:p>
        </w:tc>
        <w:tc>
          <w:tcPr>
            <w:tcW w:type="dxa" w:w="648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1.27</w:t>
            </w:r>
          </w:p>
        </w:tc>
        <w:tc>
          <w:tcPr>
            <w:tcW w:type="dxa" w:w="864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1,358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$7.27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4.18%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Prospecting - high end artists - 21-45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999999"/>
                <w:sz w:val="17"/>
              </w:rPr>
              <w:t>INACTIVE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$125.27</w:t>
            </w:r>
          </w:p>
        </w:tc>
        <w:tc>
          <w:tcPr>
            <w:tcW w:type="dxa" w:w="74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505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$0.25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16,556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13,421</w:t>
            </w:r>
          </w:p>
        </w:tc>
        <w:tc>
          <w:tcPr>
            <w:tcW w:type="dxa" w:w="648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1.23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885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$7.57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3.12%</w:t>
            </w:r>
          </w:p>
        </w:tc>
      </w:tr>
      <w:tr>
        <w:tc>
          <w:tcPr>
            <w:tcW w:type="dxa" w:w="28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no targets - 21-45 – ugc edits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999999"/>
                <w:sz w:val="17"/>
              </w:rPr>
              <w:t>INACTIVE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$42.47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169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$0.25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5,065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4,663</w:t>
            </w:r>
          </w:p>
        </w:tc>
        <w:tc>
          <w:tcPr>
            <w:tcW w:type="dxa" w:w="648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1.09</w:t>
            </w:r>
          </w:p>
        </w:tc>
        <w:tc>
          <w:tcPr>
            <w:tcW w:type="dxa" w:w="864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289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$8.38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4.21%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Retargeting - 21-45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$36.40</w:t>
            </w:r>
          </w:p>
        </w:tc>
        <w:tc>
          <w:tcPr>
            <w:tcW w:type="dxa" w:w="74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63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$0.58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4,203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1,972</w:t>
            </w:r>
          </w:p>
        </w:tc>
        <w:tc>
          <w:tcPr>
            <w:tcW w:type="dxa" w:w="648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2.13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152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$8.66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1.78%</w:t>
            </w:r>
          </w:p>
        </w:tc>
      </w:tr>
      <w:tr>
        <w:tc>
          <w:tcPr>
            <w:tcW w:type="dxa" w:w="28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Prospecting - fashion - 21-45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999999"/>
                <w:sz w:val="17"/>
              </w:rPr>
              <w:t>INACTIVE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$29.54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101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$0.29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4,367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4,002</w:t>
            </w:r>
          </w:p>
        </w:tc>
        <w:tc>
          <w:tcPr>
            <w:tcW w:type="dxa" w:w="648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1.09</w:t>
            </w:r>
          </w:p>
        </w:tc>
        <w:tc>
          <w:tcPr>
            <w:tcW w:type="dxa" w:w="864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206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$6.76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2.50%</w:t>
            </w:r>
          </w:p>
        </w:tc>
      </w:tr>
    </w:tbl>
    <w:p>
      <w:pPr>
        <w:pBdr>
          <w:bottom w:val="single" w:sz="6" w:space="1" w:color="DDDDDD"/>
        </w:pBdr>
        <w:spacing w:before="200" w:after="120"/>
      </w:pPr>
    </w:p>
    <w:p>
      <w:pPr>
        <w:spacing w:before="200" w:after="100"/>
      </w:pPr>
      <w:r>
        <w:rPr>
          <w:rFonts w:ascii="Arial" w:hAnsi="Arial"/>
          <w:b/>
          <w:color w:val="AAAAAA"/>
          <w:sz w:val="16"/>
        </w:rPr>
        <w:t>CREATIVE BREAKDOWN — GROUPED BY CONCEPT</w:t>
      </w:r>
    </w:p>
    <w:p>
      <w:pPr>
        <w:spacing w:before="0" w:after="120"/>
      </w:pPr>
      <w:r>
        <w:rPr>
          <w:rFonts w:ascii="Arial" w:hAnsi="Arial"/>
          <w:color w:val="777777"/>
          <w:sz w:val="16"/>
        </w:rPr>
        <w:t>Aggregated across all ad sets and audience targets. Sorted by spend. Green cost/LPV = at or below $0.22 benchmark.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2232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CREATIVE</w:t>
            </w:r>
          </w:p>
        </w:tc>
        <w:tc>
          <w:tcPr>
            <w:tcW w:type="dxa" w:w="979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SPEND</w:t>
            </w:r>
          </w:p>
        </w:tc>
        <w:tc>
          <w:tcPr>
            <w:tcW w:type="dxa" w:w="749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LPVs</w:t>
            </w:r>
          </w:p>
        </w:tc>
        <w:tc>
          <w:tcPr>
            <w:tcW w:type="dxa" w:w="979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COST/LPV</w:t>
            </w:r>
          </w:p>
        </w:tc>
        <w:tc>
          <w:tcPr>
            <w:tcW w:type="dxa" w:w="1080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IMPR</w:t>
            </w:r>
          </w:p>
        </w:tc>
        <w:tc>
          <w:tcPr>
            <w:tcW w:type="dxa" w:w="93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REACH</w:t>
            </w:r>
          </w:p>
        </w:tc>
        <w:tc>
          <w:tcPr>
            <w:tcW w:type="dxa" w:w="792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CLICKS</w:t>
            </w:r>
          </w:p>
        </w:tc>
        <w:tc>
          <w:tcPr>
            <w:tcW w:type="dxa" w:w="93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LINK CLK</w:t>
            </w:r>
          </w:p>
        </w:tc>
        <w:tc>
          <w:tcPr>
            <w:tcW w:type="dxa" w:w="93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CPM</w:t>
            </w:r>
          </w:p>
        </w:tc>
        <w:tc>
          <w:tcPr>
            <w:tcW w:type="dxa" w:w="893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CTR</w:t>
            </w:r>
          </w:p>
        </w:tc>
        <w:tc>
          <w:tcPr>
            <w:tcW w:type="dxa" w:w="936"/>
            <w:shd w:val="clear" w:color="auto" w:fill="101010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CCCCCC"/>
                <w:sz w:val="15"/>
              </w:rPr>
              <w:t>STATUS</w:t>
            </w:r>
          </w:p>
        </w:tc>
      </w:tr>
      <w:tr>
        <w:tc>
          <w:tcPr>
            <w:tcW w:type="dxa" w:w="2232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0D0D0D"/>
                <w:sz w:val="17"/>
              </w:rPr>
              <w:t>Vid 2 - AS</w:t>
            </w:r>
          </w:p>
        </w:tc>
        <w:tc>
          <w:tcPr>
            <w:tcW w:type="dxa" w:w="979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$1,032.02</w:t>
            </w:r>
          </w:p>
        </w:tc>
        <w:tc>
          <w:tcPr>
            <w:tcW w:type="dxa" w:w="749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5,147</w:t>
            </w:r>
          </w:p>
        </w:tc>
        <w:tc>
          <w:tcPr>
            <w:tcW w:type="dxa" w:w="979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1A8A1A"/>
                <w:sz w:val="17"/>
              </w:rPr>
              <w:t>$0.20</w:t>
            </w:r>
          </w:p>
        </w:tc>
        <w:tc>
          <w:tcPr>
            <w:tcW w:type="dxa" w:w="1080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128,718</w:t>
            </w:r>
          </w:p>
        </w:tc>
        <w:tc>
          <w:tcPr>
            <w:tcW w:type="dxa" w:w="936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100,126</w:t>
            </w:r>
          </w:p>
        </w:tc>
        <w:tc>
          <w:tcPr>
            <w:tcW w:type="dxa" w:w="792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9,092</w:t>
            </w:r>
          </w:p>
        </w:tc>
        <w:tc>
          <w:tcPr>
            <w:tcW w:type="dxa" w:w="936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5,990</w:t>
            </w:r>
          </w:p>
        </w:tc>
        <w:tc>
          <w:tcPr>
            <w:tcW w:type="dxa" w:w="936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$8.33</w:t>
            </w:r>
          </w:p>
        </w:tc>
        <w:tc>
          <w:tcPr>
            <w:tcW w:type="dxa" w:w="893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4.65%</w:t>
            </w:r>
          </w:p>
        </w:tc>
        <w:tc>
          <w:tcPr>
            <w:tcW w:type="dxa" w:w="936"/>
            <w:shd w:val="clear" w:color="auto" w:fill="FFF7F7"/>
            <w:tcBorders>
              <w:top w:val="single" w:sz="4" w:space="0" w:color="E83535"/>
              <w:left w:val="single" w:sz="4" w:space="0" w:color="E83535"/>
              <w:bottom w:val="single" w:sz="4" w:space="0" w:color="E83535"/>
              <w:right w:val="single" w:sz="4" w:space="0" w:color="E83535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</w:tr>
      <w:tr>
        <w:tc>
          <w:tcPr>
            <w:tcW w:type="dxa" w:w="2232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Artwork - AS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$153.75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352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$0.44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24,509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21,530</w:t>
            </w:r>
          </w:p>
        </w:tc>
        <w:tc>
          <w:tcPr>
            <w:tcW w:type="dxa" w:w="792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558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408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$6.24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1.66%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</w:tr>
      <w:tr>
        <w:tc>
          <w:tcPr>
            <w:tcW w:type="dxa" w:w="2232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Vid 1 - AS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$132.09</w:t>
            </w:r>
          </w:p>
        </w:tc>
        <w:tc>
          <w:tcPr>
            <w:tcW w:type="dxa" w:w="74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552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$0.24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16,722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14,385</w:t>
            </w:r>
          </w:p>
        </w:tc>
        <w:tc>
          <w:tcPr>
            <w:tcW w:type="dxa" w:w="792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927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585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$7.91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3.50%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</w:tr>
      <w:tr>
        <w:tc>
          <w:tcPr>
            <w:tcW w:type="dxa" w:w="2232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Vid 3 - AS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$72.99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238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$0.31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8,855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7,559</w:t>
            </w:r>
          </w:p>
        </w:tc>
        <w:tc>
          <w:tcPr>
            <w:tcW w:type="dxa" w:w="792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404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252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$8.41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2.85%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</w:tr>
      <w:tr>
        <w:tc>
          <w:tcPr>
            <w:tcW w:type="dxa" w:w="2232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Promo - DHB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$44.08</w:t>
            </w:r>
          </w:p>
        </w:tc>
        <w:tc>
          <w:tcPr>
            <w:tcW w:type="dxa" w:w="74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87</w:t>
            </w:r>
          </w:p>
        </w:tc>
        <w:tc>
          <w:tcPr>
            <w:tcW w:type="dxa" w:w="979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$0.51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5,108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2,908</w:t>
            </w:r>
          </w:p>
        </w:tc>
        <w:tc>
          <w:tcPr>
            <w:tcW w:type="dxa" w:w="792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190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95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$8.79</w:t>
            </w:r>
          </w:p>
        </w:tc>
        <w:tc>
          <w:tcPr>
            <w:tcW w:type="dxa" w:w="893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1.86%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</w:tr>
      <w:tr>
        <w:tc>
          <w:tcPr>
            <w:tcW w:type="dxa" w:w="2232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0D0D0D"/>
                <w:sz w:val="17"/>
              </w:rPr>
              <w:t>Vid 4 - AS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$36.23</w:t>
            </w:r>
          </w:p>
        </w:tc>
        <w:tc>
          <w:tcPr>
            <w:tcW w:type="dxa" w:w="74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82</w:t>
            </w:r>
          </w:p>
        </w:tc>
        <w:tc>
          <w:tcPr>
            <w:tcW w:type="dxa" w:w="979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$0.44</w:t>
            </w:r>
          </w:p>
        </w:tc>
        <w:tc>
          <w:tcPr>
            <w:tcW w:type="dxa" w:w="1080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4,353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3,934</w:t>
            </w:r>
          </w:p>
        </w:tc>
        <w:tc>
          <w:tcPr>
            <w:tcW w:type="dxa" w:w="792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163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93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$8.98</w:t>
            </w:r>
          </w:p>
        </w:tc>
        <w:tc>
          <w:tcPr>
            <w:tcW w:type="dxa" w:w="893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0D0D"/>
                <w:sz w:val="17"/>
              </w:rPr>
              <w:t>2.14%</w:t>
            </w:r>
          </w:p>
        </w:tc>
        <w:tc>
          <w:tcPr>
            <w:tcW w:type="dxa" w:w="936"/>
            <w:shd w:val="clear" w:color="auto" w:fill="F9F9F9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8A1A"/>
                <w:sz w:val="17"/>
              </w:rPr>
              <w:t>ACTIVE</w:t>
            </w:r>
          </w:p>
        </w:tc>
      </w:tr>
    </w:tbl>
    <w:p>
      <w:pPr>
        <w:pBdr>
          <w:bottom w:val="single" w:sz="6" w:space="1" w:color="DDDDDD"/>
        </w:pBdr>
        <w:spacing w:before="200" w:after="120"/>
      </w:pPr>
    </w:p>
    <w:p>
      <w:pPr>
        <w:spacing w:before="200" w:after="100"/>
      </w:pPr>
      <w:r>
        <w:rPr>
          <w:rFonts w:ascii="Arial" w:hAnsi="Arial"/>
          <w:b/>
          <w:color w:val="AAAAAA"/>
          <w:sz w:val="16"/>
        </w:rPr>
        <w:t>CREATIVE PREVIEWS — click image to open ad preview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80" w:after="80"/>
              <w:jc w:val="center"/>
            </w:pPr>
            <w:hyperlink r:id="rId10">
              <w:r>
                <w:drawing>
                  <wp:inline xmlns:a="http://schemas.openxmlformats.org/drawingml/2006/main" xmlns:pic="http://schemas.openxmlformats.org/drawingml/2006/picture">
                    <wp:extent cx="1828800" cy="1723394"/>
                    <wp:docPr id="1" name="Picture 1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Vid 2 - AS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28800" cy="1723394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type="dxa" w:w="6912"/>
            <w:shd w:val="clear" w:color="auto" w:fill="FAFA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top"/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D0D0D"/>
                <w:sz w:val="22"/>
              </w:rPr>
              <w:t>Vid 2 - AS</w:t>
            </w:r>
          </w:p>
          <w:p>
            <w:pPr>
              <w:spacing w:before="0" w:after="120"/>
            </w:pPr>
            <w:r>
              <w:rPr>
                <w:rFonts w:ascii="Arial" w:hAnsi="Arial"/>
                <w:color w:val="1A8A1A"/>
                <w:sz w:val="17"/>
              </w:rPr>
              <w:t>Page: Ahmed Spins  ·  ACTIVE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SPEND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LPVs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COST/LPV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IMPRESSIONS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$1,032.02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5,147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1A8A1A"/>
                      <w:sz w:val="18"/>
                    </w:rPr>
                    <w:t>$0.20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128,718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REACH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CLICKS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CPM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CTR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100,126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9,092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$8.33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4.65%</w:t>
                  </w:r>
                </w:p>
              </w:tc>
            </w:tr>
          </w:tbl>
          <w:p/>
          <w:p>
            <w:pPr>
              <w:spacing w:before="100" w:after="80"/>
            </w:pPr>
            <w:hyperlink r:id="rId10">
              <w:r>
                <w:rPr>
                  <w:rStyle w:val="Hyperlink"/>
                  <w:color w:val="E83535"/>
                  <w:sz w:val="17.0"/>
                  <w:szCs w:val="17.0"/>
                  <w:u w:val="single"/>
                  <w:b/>
                </w:rPr>
                <w:t>View Ad Preview →</w:t>
              </w:r>
            </w:hyperlink>
          </w:p>
        </w:tc>
      </w:tr>
    </w:tbl>
    <w:p>
      <w:pPr>
        <w:spacing w:before="8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80" w:after="80"/>
              <w:jc w:val="center"/>
            </w:pPr>
            <w:hyperlink r:id="rId12">
              <w:r>
                <w:drawing>
                  <wp:inline xmlns:a="http://schemas.openxmlformats.org/drawingml/2006/main" xmlns:pic="http://schemas.openxmlformats.org/drawingml/2006/picture">
                    <wp:extent cx="1828800" cy="1722474"/>
                    <wp:docPr id="2" name="Picture 2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Artwork - AS.png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28800" cy="1722474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type="dxa" w:w="6912"/>
            <w:shd w:val="clear" w:color="auto" w:fill="FAFA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top"/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D0D0D"/>
                <w:sz w:val="22"/>
              </w:rPr>
              <w:t>Artwork - AS</w:t>
            </w:r>
          </w:p>
          <w:p>
            <w:pPr>
              <w:spacing w:before="0" w:after="120"/>
            </w:pPr>
            <w:r>
              <w:rPr>
                <w:rFonts w:ascii="Arial" w:hAnsi="Arial"/>
                <w:color w:val="1A8A1A"/>
                <w:sz w:val="17"/>
              </w:rPr>
              <w:t>Page: Ahmed Spins  ·  ACTIVE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SPEND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LPVs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COST/LPV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IMPRESSIONS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$153.75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352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$0.44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24,509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REACH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CLICKS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CPM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CTR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21,530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558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$6.24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1.66%</w:t>
                  </w:r>
                </w:p>
              </w:tc>
            </w:tr>
          </w:tbl>
          <w:p/>
          <w:p>
            <w:pPr>
              <w:spacing w:before="100" w:after="80"/>
            </w:pPr>
            <w:hyperlink r:id="rId12">
              <w:r>
                <w:rPr>
                  <w:rStyle w:val="Hyperlink"/>
                  <w:color w:val="E83535"/>
                  <w:sz w:val="17.0"/>
                  <w:szCs w:val="17.0"/>
                  <w:u w:val="single"/>
                  <w:b/>
                </w:rPr>
                <w:t>View Ad Preview →</w:t>
              </w:r>
            </w:hyperlink>
          </w:p>
        </w:tc>
      </w:tr>
    </w:tbl>
    <w:p>
      <w:pPr>
        <w:spacing w:before="8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80" w:after="80"/>
              <w:jc w:val="center"/>
            </w:pPr>
            <w:hyperlink r:id="rId14">
              <w:r>
                <w:drawing>
                  <wp:inline xmlns:a="http://schemas.openxmlformats.org/drawingml/2006/main" xmlns:pic="http://schemas.openxmlformats.org/drawingml/2006/picture">
                    <wp:extent cx="1828800" cy="1651342"/>
                    <wp:docPr id="3" name="Picture 3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Vid 1 - AS.png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28800" cy="1651342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type="dxa" w:w="6912"/>
            <w:shd w:val="clear" w:color="auto" w:fill="FAFA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top"/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D0D0D"/>
                <w:sz w:val="22"/>
              </w:rPr>
              <w:t>Vid 1 - AS</w:t>
            </w:r>
          </w:p>
          <w:p>
            <w:pPr>
              <w:spacing w:before="0" w:after="120"/>
            </w:pPr>
            <w:r>
              <w:rPr>
                <w:rFonts w:ascii="Arial" w:hAnsi="Arial"/>
                <w:color w:val="1A8A1A"/>
                <w:sz w:val="17"/>
              </w:rPr>
              <w:t>Page: Ahmed Spins  ·  ACTIVE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SPEND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LPVs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COST/LPV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IMPRESSIONS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$132.09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552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$0.24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16,722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REACH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CLICKS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CPM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CTR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14,385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927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$7.91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3.50%</w:t>
                  </w:r>
                </w:p>
              </w:tc>
            </w:tr>
          </w:tbl>
          <w:p/>
          <w:p>
            <w:pPr>
              <w:spacing w:before="100" w:after="80"/>
            </w:pPr>
            <w:hyperlink r:id="rId14">
              <w:r>
                <w:rPr>
                  <w:rStyle w:val="Hyperlink"/>
                  <w:color w:val="E83535"/>
                  <w:sz w:val="17.0"/>
                  <w:szCs w:val="17.0"/>
                  <w:u w:val="single"/>
                  <w:b/>
                </w:rPr>
                <w:t>View Ad Preview →</w:t>
              </w:r>
            </w:hyperlink>
          </w:p>
        </w:tc>
      </w:tr>
    </w:tbl>
    <w:p>
      <w:pPr>
        <w:spacing w:before="8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80" w:after="80"/>
              <w:jc w:val="center"/>
            </w:pPr>
            <w:hyperlink r:id="rId16">
              <w:r>
                <w:drawing>
                  <wp:inline xmlns:a="http://schemas.openxmlformats.org/drawingml/2006/main" xmlns:pic="http://schemas.openxmlformats.org/drawingml/2006/picture">
                    <wp:extent cx="1828800" cy="1749745"/>
                    <wp:docPr id="4" name="Picture 4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Vid 3- AS.png"/>
                            <pic:cNvPicPr/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28800" cy="1749745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type="dxa" w:w="6912"/>
            <w:shd w:val="clear" w:color="auto" w:fill="FAFA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top"/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D0D0D"/>
                <w:sz w:val="22"/>
              </w:rPr>
              <w:t>Vid 3 - AS</w:t>
            </w:r>
          </w:p>
          <w:p>
            <w:pPr>
              <w:spacing w:before="0" w:after="120"/>
            </w:pPr>
            <w:r>
              <w:rPr>
                <w:rFonts w:ascii="Arial" w:hAnsi="Arial"/>
                <w:color w:val="1A8A1A"/>
                <w:sz w:val="17"/>
              </w:rPr>
              <w:t>Page: Ahmed Spins  ·  ACTIVE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SPEND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LPVs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COST/LPV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IMPRESSIONS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$72.99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238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$0.31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8,855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REACH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CLICKS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CPM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CTR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7,559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404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$8.41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2.85%</w:t>
                  </w:r>
                </w:p>
              </w:tc>
            </w:tr>
          </w:tbl>
          <w:p/>
          <w:p>
            <w:pPr>
              <w:spacing w:before="100" w:after="80"/>
            </w:pPr>
            <w:hyperlink r:id="rId16">
              <w:r>
                <w:rPr>
                  <w:rStyle w:val="Hyperlink"/>
                  <w:color w:val="E83535"/>
                  <w:sz w:val="17.0"/>
                  <w:szCs w:val="17.0"/>
                  <w:u w:val="single"/>
                  <w:b/>
                </w:rPr>
                <w:t>View Ad Preview →</w:t>
              </w:r>
            </w:hyperlink>
          </w:p>
        </w:tc>
      </w:tr>
    </w:tbl>
    <w:p>
      <w:pPr>
        <w:spacing w:before="8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80" w:after="80"/>
              <w:jc w:val="center"/>
            </w:pPr>
            <w:hyperlink r:id="rId18">
              <w:r>
                <w:drawing>
                  <wp:inline xmlns:a="http://schemas.openxmlformats.org/drawingml/2006/main" xmlns:pic="http://schemas.openxmlformats.org/drawingml/2006/picture">
                    <wp:extent cx="1828800" cy="1629573"/>
                    <wp:docPr id="5" name="Picture 5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romo - DHB.png"/>
                            <pic:cNvPicPr/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28800" cy="1629573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type="dxa" w:w="6912"/>
            <w:shd w:val="clear" w:color="auto" w:fill="FAFA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top"/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D0D0D"/>
                <w:sz w:val="22"/>
              </w:rPr>
              <w:t>Promo - DHB</w:t>
            </w:r>
          </w:p>
          <w:p>
            <w:pPr>
              <w:spacing w:before="0" w:after="120"/>
            </w:pPr>
            <w:r>
              <w:rPr>
                <w:rFonts w:ascii="Arial" w:hAnsi="Arial"/>
                <w:color w:val="1A8A1A"/>
                <w:sz w:val="17"/>
              </w:rPr>
              <w:t>Page: Deep House Bible  ·  ACTIVE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SPEND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LPVs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COST/LPV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IMPRESSIONS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$44.08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87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$0.51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5,108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REACH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CLICKS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CPM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CTR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2,908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190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$8.79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1.86%</w:t>
                  </w:r>
                </w:p>
              </w:tc>
            </w:tr>
          </w:tbl>
          <w:p/>
          <w:p>
            <w:pPr>
              <w:spacing w:before="100" w:after="80"/>
            </w:pPr>
            <w:hyperlink r:id="rId18">
              <w:r>
                <w:rPr>
                  <w:rStyle w:val="Hyperlink"/>
                  <w:color w:val="E83535"/>
                  <w:sz w:val="17.0"/>
                  <w:szCs w:val="17.0"/>
                  <w:u w:val="single"/>
                  <w:b/>
                </w:rPr>
                <w:t>View Ad Preview →</w:t>
              </w:r>
            </w:hyperlink>
          </w:p>
        </w:tc>
      </w:tr>
    </w:tbl>
    <w:p>
      <w:pPr>
        <w:spacing w:before="8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80" w:after="80"/>
              <w:jc w:val="center"/>
            </w:pPr>
            <w:hyperlink r:id="rId20">
              <w:r>
                <w:drawing>
                  <wp:inline xmlns:a="http://schemas.openxmlformats.org/drawingml/2006/main" xmlns:pic="http://schemas.openxmlformats.org/drawingml/2006/picture">
                    <wp:extent cx="1828800" cy="1598923"/>
                    <wp:docPr id="6" name="Picture 6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Vid 4 - AS.png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28800" cy="1598923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type="dxa" w:w="6912"/>
            <w:shd w:val="clear" w:color="auto" w:fill="FAFA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top"/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D0D0D"/>
                <w:sz w:val="22"/>
              </w:rPr>
              <w:t>Vid 4 - AS</w:t>
            </w:r>
          </w:p>
          <w:p>
            <w:pPr>
              <w:spacing w:before="0" w:after="120"/>
            </w:pPr>
            <w:r>
              <w:rPr>
                <w:rFonts w:ascii="Arial" w:hAnsi="Arial"/>
                <w:color w:val="1A8A1A"/>
                <w:sz w:val="17"/>
              </w:rPr>
              <w:t>Page: Ahmed Spins  ·  ACTIVE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SPEND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LPVs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COST/LPV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IMPRESSIONS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$36.23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82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$0.44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4,353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REACH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CLICKS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CPM</w:t>
                  </w:r>
                </w:p>
              </w:tc>
              <w:tc>
                <w:tcPr>
                  <w:tcW w:type="dxa" w:w="1584"/>
                  <w:shd w:val="clear" w:color="auto" w:fill="E8E8E8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4A4A4A"/>
                      <w:sz w:val="14"/>
                    </w:rPr>
                    <w:t>CTR</w:t>
                  </w:r>
                </w:p>
              </w:tc>
            </w:tr>
            <w:tr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3,934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163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$8.98</w:t>
                  </w:r>
                </w:p>
              </w:tc>
              <w:tc>
                <w:tcPr>
                  <w:tcW w:type="dxa" w:w="1584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/>
                      <w:b/>
                      <w:color w:val="0D0D0D"/>
                      <w:sz w:val="18"/>
                    </w:rPr>
                    <w:t>2.14%</w:t>
                  </w:r>
                </w:p>
              </w:tc>
            </w:tr>
          </w:tbl>
          <w:p/>
          <w:p>
            <w:pPr>
              <w:spacing w:before="100" w:after="80"/>
            </w:pPr>
            <w:hyperlink r:id="rId20">
              <w:r>
                <w:rPr>
                  <w:rStyle w:val="Hyperlink"/>
                  <w:color w:val="E83535"/>
                  <w:sz w:val="17.0"/>
                  <w:szCs w:val="17.0"/>
                  <w:u w:val="single"/>
                  <w:b/>
                </w:rPr>
                <w:t>View Ad Preview →</w:t>
              </w:r>
            </w:hyperlink>
          </w:p>
        </w:tc>
      </w:tr>
    </w:tbl>
    <w:p>
      <w:pPr>
        <w:pBdr>
          <w:bottom w:val="single" w:sz="6" w:space="1" w:color="DDDDDD"/>
        </w:pBdr>
        <w:spacing w:before="200" w:after="120"/>
      </w:pPr>
    </w:p>
    <w:p>
      <w:pPr>
        <w:spacing w:before="200" w:after="100"/>
      </w:pPr>
      <w:r>
        <w:rPr>
          <w:rFonts w:ascii="Arial" w:hAnsi="Arial"/>
          <w:b/>
          <w:color w:val="AAAAAA"/>
          <w:sz w:val="16"/>
        </w:rPr>
        <w:t>KEY OBSERVATIONS</w:t>
      </w:r>
    </w:p>
    <w:p>
      <w:pPr>
        <w:spacing w:before="0" w:after="100"/>
        <w:ind w:left="216"/>
      </w:pPr>
      <w:r>
        <w:rPr>
          <w:rFonts w:ascii="Arial" w:hAnsi="Arial"/>
          <w:color w:val="E83535"/>
          <w:sz w:val="18"/>
        </w:rPr>
        <w:t xml:space="preserve">— </w:t>
      </w:r>
      <w:r>
        <w:rPr>
          <w:rFonts w:ascii="Arial" w:hAnsi="Arial"/>
          <w:color w:val="0D0D0D"/>
          <w:sz w:val="18"/>
        </w:rPr>
        <w:t>Campaign has delivered 6,458 landing page views at $0.23 cost per LPV — strong performance against a $0.25–0.35 benchmark for event traffic in the US.</w:t>
      </w:r>
    </w:p>
    <w:p>
      <w:pPr>
        <w:spacing w:before="0" w:after="100"/>
        <w:ind w:left="216"/>
      </w:pPr>
      <w:r>
        <w:rPr>
          <w:rFonts w:ascii="Arial" w:hAnsi="Arial"/>
          <w:color w:val="E83535"/>
          <w:sz w:val="18"/>
        </w:rPr>
        <w:t xml:space="preserve">— </w:t>
      </w:r>
      <w:r>
        <w:rPr>
          <w:rFonts w:ascii="Arial" w:hAnsi="Arial"/>
          <w:color w:val="0D0D0D"/>
          <w:sz w:val="18"/>
        </w:rPr>
        <w:t>Vid 2 - AS is the dominant creative, taking 70% of total spend and generating the highest volume of LPVs. Clear signal to keep scaling.</w:t>
      </w:r>
    </w:p>
    <w:p>
      <w:pPr>
        <w:spacing w:before="0" w:after="100"/>
        <w:ind w:left="216"/>
      </w:pPr>
      <w:r>
        <w:rPr>
          <w:rFonts w:ascii="Arial" w:hAnsi="Arial"/>
          <w:color w:val="E83535"/>
          <w:sz w:val="18"/>
        </w:rPr>
        <w:t xml:space="preserve">— </w:t>
      </w:r>
      <w:r>
        <w:rPr>
          <w:rFonts w:ascii="Arial" w:hAnsi="Arial"/>
          <w:color w:val="0D0D0D"/>
          <w:sz w:val="18"/>
        </w:rPr>
        <w:t>Best efficiency: Vid 2 - AS at $0.20 cost per LPV — lowest cost among creatives with meaningful volume (50+ LPVs).</w:t>
      </w:r>
    </w:p>
    <w:p>
      <w:pPr>
        <w:spacing w:before="0" w:after="100"/>
        <w:ind w:left="216"/>
      </w:pPr>
      <w:r>
        <w:rPr>
          <w:rFonts w:ascii="Arial" w:hAnsi="Arial"/>
          <w:color w:val="E83535"/>
          <w:sz w:val="18"/>
        </w:rPr>
        <w:t xml:space="preserve">— </w:t>
      </w:r>
      <w:r>
        <w:rPr>
          <w:rFonts w:ascii="Arial" w:hAnsi="Arial"/>
          <w:color w:val="0D0D0D"/>
          <w:sz w:val="18"/>
        </w:rPr>
        <w:t>CPM of $7.81 and link CTR of 3.94% are both healthy for a US market traffic campaign targeting a niche music audience.</w:t>
      </w:r>
    </w:p>
    <w:p>
      <w:pPr>
        <w:spacing w:before="0" w:after="100"/>
        <w:ind w:left="216"/>
      </w:pPr>
      <w:r>
        <w:rPr>
          <w:rFonts w:ascii="Arial" w:hAnsi="Arial"/>
          <w:color w:val="E83535"/>
          <w:sz w:val="18"/>
        </w:rPr>
        <w:t xml:space="preserve">— </w:t>
      </w:r>
      <w:r>
        <w:rPr>
          <w:rFonts w:ascii="Arial" w:hAnsi="Arial"/>
          <w:color w:val="0D0D0D"/>
          <w:sz w:val="18"/>
        </w:rPr>
        <w:t>Retargeting ad set spent $36.40 at $0.58 cost/LPV — higher CPL is expected at this scale for warm audiences.</w:t>
      </w:r>
    </w:p>
    <w:p>
      <w:pPr>
        <w:spacing w:before="0" w:after="100"/>
        <w:ind w:left="216"/>
      </w:pPr>
      <w:r>
        <w:rPr>
          <w:rFonts w:ascii="Arial" w:hAnsi="Arial"/>
          <w:color w:val="E83535"/>
          <w:sz w:val="18"/>
        </w:rPr>
        <w:t xml:space="preserve">— </w:t>
      </w:r>
      <w:r>
        <w:rPr>
          <w:rFonts w:ascii="Arial" w:hAnsi="Arial"/>
          <w:color w:val="0D0D0D"/>
          <w:sz w:val="18"/>
        </w:rPr>
        <w:t>No audience fatigue — frequency sits at 1.92 across the campaign, well within healthy range. All active ad sets continue to deliver.</w:t>
      </w:r>
    </w:p>
    <w:p>
      <w:pPr>
        <w:pBdr>
          <w:bottom w:val="single" w:sz="6" w:space="1" w:color="DDDDDD"/>
        </w:pBdr>
        <w:spacing w:before="160" w:after="120"/>
      </w:pPr>
    </w:p>
    <w:p>
      <w:pPr>
        <w:spacing w:before="120" w:after="0"/>
        <w:jc w:val="center"/>
      </w:pPr>
      <w:r>
        <w:rPr>
          <w:rFonts w:ascii="Arial" w:hAnsi="Arial"/>
          <w:color w:val="BBBBBB"/>
          <w:sz w:val="15"/>
        </w:rPr>
        <w:t>Report prepared by Off/Pixel  ·  Data: Meta Ads Manager  ·  Period: 26 Mar – 6 May 2026  ·  No purchase or ROAS tracking active on this campaign.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fb.me/adspreview/facebook/1SLwutDBXLAPCBn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fb.me/adspreview/facebook/1TfOK4MmSYiylQX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fb.me/adspreview/facebook/1TchdVc040r5tDR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fb.me/adspreview/facebook/2bgNx3AvSCKPw8P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fb.me/adspreview/facebook/1TpA5wnoQCGeu6P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fb.me/adspreview/facebook/1UWQcza64LPsE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