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p>
      <w:r>
        <w:t>• 输入数据源：构造高度拟真的高阶业务问题集（共 80 题），数据底座基于脱敏的真实系统报表（商机表、合同表、项目表等）。</w:t>
      </w:r>
    </w:p>
    <w:p>
      <w:r>
        <w:t>• 执行方式：通过 RPA（Robotic Process Automation）自动化脚本驱动 Edge 浏览器，在系统内网对话框中进行无人值守的批量问题注入与回答抓取，并将回复内容秒级落盘。</w:t>
      </w:r>
    </w:p>
    <w:p>
      <w:r>
        <w:t>• 问题分类与校验维度：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问题类型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题型定义与特性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数量分布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核心评判标准与验证逻辑</w:t>
            </w:r>
          </w:p>
        </w:tc>
      </w:tr>
      <w:tr>
        <w:tc>
          <w:tcPr>
            <w:tcW w:type="dxa" w:w="2256"/>
          </w:tcPr>
          <w:p>
            <w:r>
              <w:t>非开放问题</w:t>
              <w:br/>
              <w:t>（硬逻辑校验）</w:t>
            </w:r>
          </w:p>
        </w:tc>
        <w:tc>
          <w:tcPr>
            <w:tcW w:type="dxa" w:w="2256"/>
          </w:tcPr>
          <w:p>
            <w:r>
              <w:t>客观事实查询、跨表统计、极值聚合。有绝对唯一的数值或明确的枚举列表答案。</w:t>
            </w:r>
          </w:p>
        </w:tc>
        <w:tc>
          <w:tcPr>
            <w:tcW w:type="dxa" w:w="2256"/>
          </w:tcPr>
          <w:p>
            <w:r>
              <w:t>50 题</w:t>
            </w:r>
          </w:p>
        </w:tc>
        <w:tc>
          <w:tcPr>
            <w:tcW w:type="dxa" w:w="2256"/>
          </w:tcPr>
          <w:p>
            <w:r>
              <w:t>事实级精准度 (Accuracy)。</w:t>
              <w:br/>
              <w:t>利用 Python 脚本正则匹配提取核心数值或特定实体，与 Ground Truth 进行 100% 强等值比对。</w:t>
            </w:r>
          </w:p>
        </w:tc>
      </w:tr>
      <w:tr>
        <w:tc>
          <w:tcPr>
            <w:tcW w:type="dxa" w:w="2256"/>
          </w:tcPr>
          <w:p>
            <w:r>
              <w:t>开放问题</w:t>
              <w:br/>
              <w:t>（高维主观校验）</w:t>
            </w:r>
          </w:p>
        </w:tc>
        <w:tc>
          <w:tcPr>
            <w:tcW w:type="dxa" w:w="2256"/>
          </w:tcPr>
          <w:p>
            <w:r>
              <w:t>面向经营管理层的宏观主观分析、流失归因推演与高阶策略建议。</w:t>
            </w:r>
          </w:p>
        </w:tc>
        <w:tc>
          <w:tcPr>
            <w:tcW w:type="dxa" w:w="2256"/>
          </w:tcPr>
          <w:p>
            <w:r>
              <w:t>30 题</w:t>
            </w:r>
          </w:p>
        </w:tc>
        <w:tc>
          <w:tcPr>
            <w:tcW w:type="dxa" w:w="2256"/>
          </w:tcPr>
          <w:p>
            <w:r>
              <w:t>逻辑与建议可行性 (Insight &amp; Action)。</w:t>
              <w:br/>
              <w:t>引入 LLM 裁判，依据“事实匹配、深度分析、建议有效性”三大维度进行结构化评分。</w:t>
            </w:r>
          </w:p>
        </w:tc>
      </w:tr>
    </w:tbl>
    <w:p/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执行方法：自动化脚本对比智能体的文本输出，精准核对数字大小、排名顺序及名单是否匹配，完全匹配则得满分（5分），残缺或错误自动扣分，彻底杜绝主观偏差。</w:t>
      </w:r>
    </w:p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>
        <w:t>忽略智能体回答的表面排版格式，纯粹穿透底层语义，考察其是否涵盖三大核心考核点：</w:t>
      </w:r>
    </w:p>
    <w:p>
      <w:pPr>
        <w:spacing w:before="120" w:after="120" w:line="288" w:lineRule="auto"/>
        <w:ind w:left="907"/>
      </w:pPr>
      <w:r>
        <w:t>• 事实与数据层（40%权重，满分2分）：是否精准找对底层数据，严防任何虚构或数据混用（幻觉）。</w:t>
      </w:r>
    </w:p>
    <w:p>
      <w:pPr>
        <w:spacing w:after="120"/>
        <w:ind w:left="907"/>
        <w:jc w:val="center"/>
      </w:pPr>
      <w:r>
        <w:t>• 归纳与分析层（30%权重，满分1.5分）：是否将冷冰冰的数据转化为有业务深度的根因洞察。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t>• 落地与建议层（30%权重，满分1.5分）：是否输出了具备实操性、针对性的经营管理对策。</w:t>
      </w:r>
    </w:p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为了更直观地展示打分逻辑，以下提供了开放与非开放问题的标准范例与评分解析：</w:t>
        <w:br/>
      </w:r>
    </w:p>
    <w:p>
      <w:r>
        <w:rPr>
          <w:b/>
        </w:rPr>
        <w:t>【示例 A】非开放问题（客观事实与逻辑计算）</w:t>
      </w:r>
    </w:p>
    <w:p>
      <w:r>
        <w:t>• 测试提问：“当前总金额超千万且净利率低于 10% 的大额低利润合同共有多少个？”</w:t>
      </w:r>
    </w:p>
    <w:p>
      <w:r>
        <w:t>• Ground Truth（系统真理）：28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自动化评估逻辑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优秀</w:t>
            </w:r>
          </w:p>
        </w:tc>
        <w:tc>
          <w:tcPr>
            <w:tcW w:type="dxa" w:w="2256"/>
          </w:tcPr>
          <w:p>
            <w:r>
              <w:t>“根据系统数据查询，当前金额超千万且净利率&lt;10%的合同共有 28 个。”</w:t>
            </w:r>
          </w:p>
        </w:tc>
        <w:tc>
          <w:tcPr>
            <w:tcW w:type="dxa" w:w="2256"/>
          </w:tcPr>
          <w:p>
            <w:r>
              <w:t>自动化脚本判定：正则精准提取到核心数值 28，与 Ground Truth 完全等值匹配。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不及格</w:t>
            </w:r>
          </w:p>
        </w:tc>
        <w:tc>
          <w:tcPr>
            <w:tcW w:type="dxa" w:w="2256"/>
          </w:tcPr>
          <w:p>
            <w:r>
              <w:t>“当前此类大额低利合同共有 25 个，主要集中在软件智能业务线。”</w:t>
            </w:r>
          </w:p>
        </w:tc>
        <w:tc>
          <w:tcPr>
            <w:tcW w:type="dxa" w:w="2256"/>
          </w:tcPr>
          <w:p>
            <w:r>
              <w:t>自动化脚本判定：提取数值为 25，与事实严重不符，判定为计算错误或出现幻觉。</w:t>
            </w:r>
          </w:p>
        </w:tc>
        <w:tc>
          <w:tcPr>
            <w:tcW w:type="dxa" w:w="2256"/>
          </w:tcPr>
          <w:p>
            <w:r>
              <w:t>0 分</w:t>
            </w:r>
          </w:p>
        </w:tc>
      </w:tr>
    </w:tbl>
    <w:p>
      <w:r>
        <w:rPr>
          <w:b/>
        </w:rPr>
        <w:br/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LLM 裁判打分逻辑拆解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优秀</w:t>
            </w:r>
          </w:p>
        </w:tc>
        <w:tc>
          <w:tcPr>
            <w:tcW w:type="dxa" w:w="2256"/>
          </w:tcPr>
          <w:p>
            <w:r>
              <w:t>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      </w:r>
          </w:p>
        </w:tc>
        <w:tc>
          <w:tcPr>
            <w:tcW w:type="dxa" w:w="2256"/>
          </w:tcPr>
          <w:p>
            <w:r>
              <w:t>事实层(2分)：覆盖核心数据。</w:t>
              <w:br/>
              <w:t>洞察层(1.5分)：指出延期与条款痛点。</w:t>
              <w:br/>
              <w:t>建议层(1.5分)：梯次报价与防延期追踪完全具备实操性。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不及格</w:t>
            </w:r>
          </w:p>
        </w:tc>
        <w:tc>
          <w:tcPr>
            <w:tcW w:type="dxa" w:w="2256"/>
          </w:tcPr>
          <w:p>
            <w:r>
              <w:t>“数智运营产品线商机转化率低主要是因为前端销售团队不够努力，产品缺乏吸引力。建议大家多跑一线跟客户沟通，了解客户真实想法，争取多签单。”</w:t>
            </w:r>
          </w:p>
        </w:tc>
        <w:tc>
          <w:tcPr>
            <w:tcW w:type="dxa" w:w="2256"/>
          </w:tcPr>
          <w:p>
            <w:r>
              <w:t>事实层(0分)：完全缺失真实数据。</w:t>
              <w:br/>
              <w:t>洞察层(0.5分)：归因流于表面。</w:t>
              <w:br/>
              <w:t>建议层(0.5分)：建议宽泛空洞，属无效车轱辘话。</w:t>
            </w:r>
          </w:p>
        </w:tc>
        <w:tc>
          <w:tcPr>
            <w:tcW w:type="dxa" w:w="2256"/>
          </w:tcPr>
          <w:p>
            <w:r>
              <w:t>1 分</w:t>
              <w:br/>
              <w:t>(触发人工复检)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p/>
    <w:p/>
    <w:p/>
    <w:p>
      <w:pPr/>
      <w:r>
        <w:t>五. 自动化与智能化测试执行流程</w:t>
      </w:r>
      <w:r>
        <w:br/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6405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脚本对智能体交互界面进行无人值守跑批提问。脚本将自动注入测试数据、监听动态流式输出、提取完整回答文本，并将结果秒级落盘至数据表（result.xlsx），彻底消除人工操作带来的低效与人为干扰。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Relationship Id="rId14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