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问题阵列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能力定义与指令范式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题库配比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核心锚点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非开放问题</w:t>
              <w:br/>
              <w:t>(Fact-Based)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客观事实检索，具备绝对唯一的 Ground Truth。</w:t>
              <w:br/>
              <w:t>示例：“净利率最高的合同是哪一个？”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50 道</w:t>
              <w:br/>
              <w:t>(高阶逻辑)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数据提取精准度、跨表聚合能力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开放问题</w:t>
              <w:br/>
              <w:t>(Insight-Based)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主观归纳与经营诊断，需提供三段式推理引擎输出。</w:t>
              <w:br/>
              <w:t>示例：“为什么杨帆利润这么低？请给出管理对策。”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30 道</w:t>
              <w:br/>
              <w:t>(灵魂拷问)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事实零幻觉、商业逻辑严密性、对策可行性</w:t>
            </w:r>
          </w:p>
        </w:tc>
      </w:tr>
    </w:tbl>
    <w:p>
      <w:r>
        <w:t xml:space="preserve">  &gt; LLM裁判打分逻辑：完全缺失真实的系统数据支撑（扣 2 分），归因流于表面且无视真实的排除原因记录（扣 1 分），给出的建议极其宽泛空洞，属于无效的车轱辘话（扣 1 分）。总计判 1 分，系统立即触发红灯人工复检。</w:t>
      </w:r>
    </w:p>
    <w:p>
      <w:r>
        <w:t>• 🔴 智能体低分回复示例（1 - 2 分）：“数智运营产品线商机转化率低主要是因为前端销售团队不够努力，产品缺乏吸引力。建议大家多跑一线跟客户沟通，了解客户真实想法，争取多签单。”</w:t>
      </w:r>
    </w:p>
    <w:p>
      <w:r>
        <w:t xml:space="preserve">  &gt; LLM裁判打分逻辑：覆盖了约 51% 的核心数据（得2分），精准指出延期与条款两项流失根因（得1.5分），给出的梯次报价与防延期追踪建议完全具备实操性（得1.5分），总计满分 5 分。</w:t>
      </w:r>
    </w:p>
    <w:p>
      <w:r>
        <w:t>• 🟢 智能体高分回复示例（4.5 - 5 分）：“目前数智运营产品线赢单率徘徊在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</w:r>
    </w:p>
    <w:p>
      <w:r>
        <w:t xml:space="preserve">  3) 落地建议：建立里程碑追踪防延期，推出模块化/分级报价方案降低商务门槛。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1) 事实与数据：赢单率约 51.37%，排除原因 Top2 为商务条款(25个)与延期(25个)。</w:t>
      </w:r>
    </w:p>
    <w:p>
      <w:r>
        <w:t>• 标准评估基准（三段式 Target）：</w:t>
      </w:r>
    </w:p>
    <w:p>
      <w:r>
        <w:t>• 测试提问：“为什么数智运营产品线的商机转化率偏低？请结合数据给出破局建议。”</w:t>
      </w:r>
    </w:p>
    <w:p>
      <w:r>
        <w:rPr>
          <w:b/>
        </w:rPr>
        <w:t>【示例 B】开放问题（主观洞察与策略推演）</w:t>
      </w:r>
    </w:p>
    <w:p/>
    <w:p>
      <w:r>
        <w:t xml:space="preserve">  &gt; 自动化脚本判定：提取数值为 25，与事实严重不符，判定为计算错误或出现幻觉，自动判为 0 分。</w:t>
      </w:r>
    </w:p>
    <w:p>
      <w:r>
        <w:t>• 🔴 低分回复示例（0 分）：“当前此类大额低利合同共有 25 个，主要集中在软件智能业务线。”</w:t>
      </w:r>
    </w:p>
    <w:p>
      <w:r>
        <w:t xml:space="preserve">  &gt; 自动化脚本判定：正则精准提取到核心数值 28，与 Ground Truth 完全等值匹配，自动判为满分。</w:t>
      </w:r>
    </w:p>
    <w:p>
      <w:r>
        <w:t>• 🟢 高分回复示例（满分 5 分）：“根据系统数据查询，当前金额超千万且净利率&lt;10%的合同共有 28 个。”</w:t>
      </w:r>
    </w:p>
    <w:p>
      <w:r>
        <w:t>• Ground Truth（系统真理）：28</w:t>
      </w:r>
    </w:p>
    <w:p>
      <w:r>
        <w:t>• 测试提问：“当前总金额超千万且净利率低于 10% 的大额低利润合同共有多少个？”</w:t>
      </w:r>
    </w:p>
    <w:p>
      <w:r>
        <w:rPr>
          <w:b/>
        </w:rPr>
        <w:t>【示例 A】非开放问题（客观事实与逻辑计算）</w:t>
      </w:r>
    </w:p>
    <w:p/>
    <w:p>
      <w:r>
        <w:t>为了更直观地展示打分逻辑，以下提供了开放与非开放问题的标准范例与评分解析：</w:t>
      </w:r>
    </w:p>
    <w:p>
      <w:r>
        <w:rPr>
          <w:b/>
        </w:rPr>
        <w:t>3. 测试用例与评分展示（典型示例）</w:t>
      </w:r>
    </w:p>
    <w:p/>
    <w:p>
      <w:r>
        <w:t>4) 人工兜底 (Human-in-the-loop)：仅对裁判大模型给出异常低分（&lt;3分）或涉嫌严重幻觉的极端 Case 触发人工介入复检。</w:t>
      </w:r>
    </w:p>
    <w:p>
      <w:r>
        <w:t>3) 量化定级：由裁判大模型以专家视角输出分数（1-5分）与详细的扣分理由。</w:t>
      </w:r>
    </w:p>
    <w:p>
      <w:r>
        <w:t>2) 裁判审阅：评测脚本循环读取“用户提问 + 三段式标准答案 + 智能体实际回复”，将三者拼装进入裁判大模型的 Prompt 模板。</w:t>
      </w:r>
    </w:p>
    <w:p>
      <w:r>
        <w:t>1) 数据捕获：通过 RPA 脚本批量拉取智能体对 30 道开放题的实际回答，落盘至 result.xlsx 的“智能体回复”列。</w:t>
      </w:r>
    </w:p>
    <w:p>
      <w:r>
        <w:t>自动化测试实施路径：</w:t>
      </w:r>
    </w:p>
    <w:p/>
    <w:p>
      <w:r>
        <w:t>• 落地与建议层（30%权重，满分1.5分）：是否输出了具备实操性、针对性的经营管理对策。</w:t>
      </w:r>
    </w:p>
    <w:p>
      <w:r>
        <w:t>• 归纳与分析层（30%权重，满分1.5分）：是否将冷冰冰的数据转化为有业务深度的根因洞察。</w:t>
      </w:r>
    </w:p>
    <w:p>
      <w:r>
        <w:t>• 事实与数据层（40%权重，满分2分）：是否精准找对底层数据，严防任何虚构或数据混用（幻觉）。</w:t>
      </w:r>
    </w:p>
    <w:p>
      <w:r>
        <w:t>忽略智能体回答的表面排版格式，纯粹穿透底层语义，考察其是否涵盖三大核心考核点：</w:t>
      </w:r>
    </w:p>
    <w:p>
      <w:r>
        <w:t>核心评估理念：</w:t>
      </w:r>
    </w:p>
    <w:p/>
    <w:p>
      <w:r>
        <w:t>鉴于大模型（智能体）的输出为非结构化自由文本，测试方案引入高阶大模型作为自动化裁判。</w:t>
      </w:r>
    </w:p>
    <w:p>
      <w:r>
        <w:rPr>
          <w:b/>
        </w:rPr>
        <w:t>2. 开放问题（LLM-as-a-Judge 智能裁判法）</w:t>
      </w:r>
    </w:p>
    <w:p/>
    <w:p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r>
        <w:t>• 比对标准：提前基于测试数据集计算所得的绝对真理（Ground Truth）。</w:t>
      </w:r>
    </w:p>
    <w:p>
      <w:r>
        <w:rPr>
          <w:b/>
        </w:rPr>
        <w:t>1. 非开放问题（硬性比对）</w:t>
      </w:r>
    </w:p>
    <w:p/>
    <w:p>
      <w:r>
        <w:t>本方案摒弃纯人工审阅，全面拥抱自动化与智能化评估。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>
        <w:t>忽略智能体回答的表面排版格式，纯粹穿透底层语义，考察其是否涵盖三大核心考核点：</w:t>
      </w:r>
    </w:p>
    <w:p>
      <w:pPr>
        <w:spacing w:before="120" w:after="120" w:line="288" w:lineRule="auto"/>
        <w:ind w:left="907"/>
      </w:pPr>
      <w:r>
        <w:t>• 事实与数据层（40%权重，满分2分）：是否精准找对底层数据，严防任何虚构或数据混用（幻觉）。</w:t>
      </w:r>
    </w:p>
    <w:p>
      <w:pPr>
        <w:spacing w:after="120"/>
        <w:ind w:left="907"/>
        <w:jc w:val="center"/>
      </w:pPr>
      <w:r>
        <w:t>• 归纳与分析层（30%权重，满分1.5分）：是否将冷冰冰的数据转化为有业务深度的根因洞察。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t>• 落地与建议层（30%权重，满分1.5分）：是否输出了具备实操性、针对性的经营管理对策。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pPr>
        <w:numPr>
          <w:numId w:val="15"/>
        </w:numPr>
        <w:spacing w:before="120" w:after="120" w:line="288" w:lineRule="auto"/>
        <w:ind w:left="907"/>
        <w:jc w:val="left"/>
      </w:pPr>
      <w:r>
        <w:t>为了更直观地展示打分逻辑，以下提供了开放与非开放问题的标准范例与评分解析：</w:t>
      </w:r>
    </w:p>
    <w:p>
      <w:pPr>
        <w:numPr>
          <w:numId w:val="16"/>
        </w:numPr>
        <w:spacing w:before="120" w:after="120" w:line="288" w:lineRule="auto"/>
        <w:ind w:left="907"/>
        <w:jc w:val="left"/>
      </w:pPr>
      <w:r>
        <w:rPr>
          <w:b/>
        </w:rPr>
        <w:t>【示例 A】非开放问题（客观事实与逻辑计算）</w:t>
      </w:r>
    </w:p>
    <w:p>
      <w:pPr>
        <w:spacing w:before="120" w:after="120" w:line="288" w:lineRule="auto"/>
        <w:ind w:left="907"/>
      </w:pPr>
      <w:r>
        <w:t>• 测试提问：“当前总金额超千万且净利率低于 10% 的大额低利润合同共有多少个？”</w:t>
      </w:r>
    </w:p>
    <w:p>
      <w:pPr>
        <w:spacing w:after="120"/>
        <w:ind w:left="907"/>
        <w:jc w:val="center"/>
      </w:pPr>
      <w:r>
        <w:t>• Ground Truth（系统真理）：28</w:t>
      </w:r>
    </w:p>
    <w:p>
      <w:pPr>
        <w:numPr>
          <w:numId w:val="17"/>
        </w:numPr>
        <w:spacing w:before="120" w:after="120" w:line="288" w:lineRule="auto"/>
        <w:ind w:left="453"/>
        <w:jc w:val="left"/>
      </w:pPr>
      <w:r>
        <w:t>• 🟢 高分回复示例（满分 5 分）：“根据系统数据查询，当前金额超千万且净利率&lt;10%的合同共有 28 个。”</w:t>
      </w:r>
    </w:p>
    <w:p>
      <w:pPr>
        <w:spacing w:before="120" w:after="120" w:line="288" w:lineRule="auto"/>
        <w:ind w:left="0"/>
        <w:jc w:val="left"/>
      </w:pPr>
      <w:r>
        <w:t xml:space="preserve">  &gt; 自动化脚本判定：正则精准提取到核心数值 28，与 Ground Truth 完全等值匹配，自动判为满分。</w:t>
      </w:r>
    </w:p>
    <w:p>
      <w:r>
        <w:t>• 🔴 低分回复示例（0 分）：“当前此类大额低利合同共有 25 个，主要集中在软件智能业务线。”</w:t>
      </w:r>
    </w:p>
    <w:p>
      <w:r>
        <w:t xml:space="preserve">  &gt; 自动化脚本判定：提取数值为 25，与事实严重不符，判定为计算错误或出现幻觉，自动判为 0 分。</w:t>
      </w:r>
    </w:p>
    <w:p>
      <w:r>
        <w:rPr>
          <w:b/>
        </w:rPr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p>
      <w:r>
        <w:t>• 🟢 智能体高分回复示例（4.5 - 5 分）：“目前数智运营产品线赢单率徘徊在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</w:r>
    </w:p>
    <w:p>
      <w:r>
        <w:t xml:space="preserve">  &gt; LLM裁判打分逻辑：完全缺失真实的系统数据支撑（扣 2 分），归因流于表面且无视真实的排除原因记录（扣 1 分），给出的建议极其宽泛空洞，属于无效的车轱辘话（扣 1 分）。总计判 1 分，系统立即触发红灯人工复检。</w:t>
      </w:r>
    </w:p>
    <w:p>
      <w:r>
        <w:t>• 🔴 智能体低分回复示例（1 - 2 分）：“数智运营产品线商机转化率低主要是因为前端销售团队不够努力，产品缺乏吸引力。建议大家多跑一线跟客户沟通，了解客户真实想法，争取多签单。”</w:t>
      </w:r>
    </w:p>
    <w:p>
      <w:r>
        <w:t xml:space="preserve">  &gt; LLM裁判打分逻辑：覆盖了约 51% 的核心数据（得2分），精准指出延期与条款两项流失根因（得1.5分），给出的梯次报价与防延期追踪建议完全具备实操性（得1.5分），总计满分 5 分。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核心度量维度</w:t>
            </w:r>
          </w:p>
        </w:tc>
        <w:tc>
          <w:tcPr>
            <w:tcW w:type="dxa" w:w="1728"/>
          </w:tcPr>
          <w:p>
            <w:r>
              <w:t>指标定义与评判逻辑</w:t>
            </w:r>
          </w:p>
        </w:tc>
        <w:tc>
          <w:tcPr>
            <w:tcW w:type="dxa" w:w="1728"/>
          </w:tcPr>
          <w:p>
            <w:r>
              <w:t>量化计算方式</w:t>
            </w:r>
          </w:p>
        </w:tc>
        <w:tc>
          <w:tcPr>
            <w:tcW w:type="dxa" w:w="1728"/>
          </w:tcPr>
          <w:p>
            <w:r>
              <w:t>企业级目标阈值</w:t>
            </w:r>
          </w:p>
        </w:tc>
        <w:tc>
          <w:tcPr>
            <w:tcW w:type="dxa" w:w="1728"/>
          </w:tcPr>
          <w:p>
            <w:r>
              <w:t>适用场景</w:t>
            </w:r>
          </w:p>
        </w:tc>
      </w:tr>
      <w:tr>
        <w:tc>
          <w:tcPr>
            <w:tcW w:type="dxa" w:w="1728"/>
          </w:tcPr>
          <w:p>
            <w:r>
              <w:t>多维准确性</w:t>
              <w:br/>
              <w:t>(Multidimensional Accuracy)</w:t>
            </w:r>
          </w:p>
        </w:tc>
        <w:tc>
          <w:tcPr>
            <w:tcW w:type="dxa" w:w="1728"/>
          </w:tcPr>
          <w:p>
            <w:r>
              <w:t>事实与逻辑双重校验。确保数据检索不漏、业务计算不错、逻辑推演不偏。</w:t>
            </w:r>
          </w:p>
        </w:tc>
        <w:tc>
          <w:tcPr>
            <w:tcW w:type="dxa" w:w="1728"/>
          </w:tcPr>
          <w:p>
            <w:r>
              <w:t>非开放题：自动化精准比对匹配度</w:t>
              <w:br/>
              <w:t>开放题：LLM 裁判 1-5 分量化矩阵 (事实/洞察/建议)</w:t>
            </w:r>
          </w:p>
        </w:tc>
        <w:tc>
          <w:tcPr>
            <w:tcW w:type="dxa" w:w="1728"/>
          </w:tcPr>
          <w:p>
            <w:r>
              <w:t>非开放题：100%</w:t>
              <w:br/>
              <w:t>开放题：平均分 ≥ 4.5</w:t>
            </w:r>
          </w:p>
        </w:tc>
        <w:tc>
          <w:tcPr>
            <w:tcW w:type="dxa" w:w="1728"/>
          </w:tcPr>
          <w:p>
            <w:r>
              <w:t>全量题库</w:t>
              <w:br/>
              <w:t>(非开放 + 开放)</w:t>
            </w:r>
          </w:p>
        </w:tc>
      </w:tr>
      <w:tr>
        <w:tc>
          <w:tcPr>
            <w:tcW w:type="dxa" w:w="1728"/>
          </w:tcPr>
          <w:p>
            <w:r>
              <w:t>一致性与鲁棒性</w:t>
              <w:br/>
              <w:t>(Consistency &amp; Robustness)</w:t>
            </w:r>
          </w:p>
        </w:tc>
        <w:tc>
          <w:tcPr>
            <w:tcW w:type="dxa" w:w="1728"/>
          </w:tcPr>
          <w:p>
            <w:r>
              <w:t>面对相同的高阶经营提问或存在微小扰动的 Prompt 时，系统能否提供绝对稳定的解答输出。</w:t>
            </w:r>
          </w:p>
        </w:tc>
        <w:tc>
          <w:tcPr>
            <w:tcW w:type="dxa" w:w="1728"/>
          </w:tcPr>
          <w:p>
            <w:r>
              <w:t>高并发压力测试下，对同一问题抽样 20 次并计算输出结果的零差异比率。</w:t>
            </w:r>
          </w:p>
        </w:tc>
        <w:tc>
          <w:tcPr>
            <w:tcW w:type="dxa" w:w="1728"/>
          </w:tcPr>
          <w:p>
            <w:r>
              <w:t>100% 零差异率</w:t>
            </w:r>
          </w:p>
        </w:tc>
        <w:tc>
          <w:tcPr>
            <w:tcW w:type="dxa" w:w="1728"/>
          </w:tcPr>
          <w:p>
            <w:r>
              <w:t>重点针对大额合同与高危商机类的严谨查询</w:t>
            </w:r>
          </w:p>
        </w:tc>
      </w:tr>
      <w:tr>
        <w:tc>
          <w:tcPr>
            <w:tcW w:type="dxa" w:w="1728"/>
          </w:tcPr>
          <w:p>
            <w:r>
              <w:t>零幻觉溯源率</w:t>
              <w:br/>
              <w:t>(Zero-Hallucination)</w:t>
            </w:r>
          </w:p>
        </w:tc>
        <w:tc>
          <w:tcPr>
            <w:tcW w:type="dxa" w:w="1728"/>
          </w:tcPr>
          <w:p>
            <w:r>
              <w:t>输出文本中引用的任意具体数值、阶段名称或最终用户实体，必须 100% 拥有底层测试数据集的引用依据凭证。严防模型脑补。</w:t>
            </w:r>
          </w:p>
        </w:tc>
        <w:tc>
          <w:tcPr>
            <w:tcW w:type="dxa" w:w="1728"/>
          </w:tcPr>
          <w:p>
            <w:r>
              <w:t>实体链接穿透率计算：由 LLM 裁判提取数值/实体，并交由脚本与源库比对，计算捏造实体个数。</w:t>
            </w:r>
          </w:p>
        </w:tc>
        <w:tc>
          <w:tcPr>
            <w:tcW w:type="dxa" w:w="1728"/>
          </w:tcPr>
          <w:p>
            <w:r>
              <w:t>绝对 0 幻觉</w:t>
              <w:br/>
              <w:t>(容忍度 0%)</w:t>
            </w:r>
          </w:p>
        </w:tc>
        <w:tc>
          <w:tcPr>
            <w:tcW w:type="dxa" w:w="1728"/>
          </w:tcPr>
          <w:p>
            <w:r>
              <w:t>全量开放问题深度分析段落</w:t>
            </w:r>
          </w:p>
        </w:tc>
      </w:tr>
    </w:tbl>
    <w:p/>
    <w:p>
      <w:pPr/>
      <w:r>
        <w:t>五. 自动化与智能化测试执行流程</w:t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