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p>
      <w:r>
        <w:t>• 输入数据源：构造高度拟真的高阶业务问题集（共 80 题），数据底座基于脱敏的真实系统报表（商机表、合同表、项目表等）。</w:t>
      </w:r>
    </w:p>
    <w:p>
      <w:r>
        <w:t>• 执行方式：通过 RPA（Robotic Process Automation）自动化脚本驱动 Edge 浏览器，在系统内网对话框中进行无人值守的批量问题注入与回答抓取，并将回复内容秒级落盘。</w:t>
      </w:r>
    </w:p>
    <w:p>
      <w:r>
        <w:t>• 问题分类与校验维度：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问题类型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题型定义与特性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数量分布</w:t>
            </w:r>
          </w:p>
        </w:tc>
        <w:tc>
          <w:tcPr>
            <w:tcW w:type="dxa" w:w="2256"/>
          </w:tcPr>
          <w:p>
            <w:r>
              <w:rPr>
                <w:b/>
              </w:rPr>
              <w:t>核心评判标准与验证逻辑</w:t>
            </w:r>
          </w:p>
        </w:tc>
      </w:tr>
      <w:tr>
        <w:tc>
          <w:tcPr>
            <w:tcW w:type="dxa" w:w="2256"/>
          </w:tcPr>
          <w:p>
            <w:r>
              <w:t>非开放问题</w:t>
              <w:br/>
              <w:t>（硬逻辑校验）</w:t>
            </w:r>
          </w:p>
        </w:tc>
        <w:tc>
          <w:tcPr>
            <w:tcW w:type="dxa" w:w="2256"/>
          </w:tcPr>
          <w:p>
            <w:r>
              <w:t>客观事实查询、跨表统计、极值聚合。有绝对唯一的数值或明确的枚举列表答案。</w:t>
            </w:r>
          </w:p>
        </w:tc>
        <w:tc>
          <w:tcPr>
            <w:tcW w:type="dxa" w:w="2256"/>
          </w:tcPr>
          <w:p>
            <w:r>
              <w:t>50 题</w:t>
            </w:r>
          </w:p>
        </w:tc>
        <w:tc>
          <w:tcPr>
            <w:tcW w:type="dxa" w:w="2256"/>
          </w:tcPr>
          <w:p>
            <w:r>
              <w:t>事实级精准度 (Accuracy)。</w:t>
              <w:br/>
              <w:t>利用 Python 脚本正则匹配提取核心数值或特定实体，与 Ground Truth 进行 100% 强等值比对。</w:t>
            </w:r>
          </w:p>
        </w:tc>
      </w:tr>
      <w:tr>
        <w:tc>
          <w:tcPr>
            <w:tcW w:type="dxa" w:w="2256"/>
          </w:tcPr>
          <w:p>
            <w:r>
              <w:t>开放问题</w:t>
              <w:br/>
              <w:t>（高维主观校验）</w:t>
            </w:r>
          </w:p>
        </w:tc>
        <w:tc>
          <w:tcPr>
            <w:tcW w:type="dxa" w:w="2256"/>
          </w:tcPr>
          <w:p>
            <w:r>
              <w:t>面向经营管理层的宏观主观分析、流失归因推演与高阶策略建议。</w:t>
            </w:r>
          </w:p>
        </w:tc>
        <w:tc>
          <w:tcPr>
            <w:tcW w:type="dxa" w:w="2256"/>
          </w:tcPr>
          <w:p>
            <w:r>
              <w:t>30 题</w:t>
            </w:r>
          </w:p>
        </w:tc>
        <w:tc>
          <w:tcPr>
            <w:tcW w:type="dxa" w:w="2256"/>
          </w:tcPr>
          <w:p>
            <w:r>
              <w:t>逻辑与建议可行性 (Insight &amp; Action)。</w:t>
              <w:br/>
              <w:t>引入 LLM 裁判，依据“事实匹配、深度分析、建议有效性”三大维度进行结构化评分。</w:t>
            </w:r>
          </w:p>
        </w:tc>
      </w:tr>
    </w:tbl>
    <w:p/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执行方法：自动化脚本提取智能体回复的核心数值或实体名单，与 Ground Truth 进行精准比对。</w:t>
      </w:r>
    </w:p>
    <w:p>
      <w:r>
        <w:t>• 1-5 分量化打分标准：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分值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打分标准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5 分</w:t>
            </w:r>
          </w:p>
        </w:tc>
        <w:tc>
          <w:tcPr>
            <w:tcW w:type="dxa" w:w="4512"/>
          </w:tcPr>
          <w:p>
            <w:r>
              <w:t>核心数值/名单完全匹配，无多余错误信息。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4 分</w:t>
            </w:r>
          </w:p>
        </w:tc>
        <w:tc>
          <w:tcPr>
            <w:tcW w:type="dxa" w:w="4512"/>
          </w:tcPr>
          <w:p>
            <w:r>
              <w:t>核心结论正确，但存在冗余的非关键错误信息或轻微单位格式瑕疵。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3 分</w:t>
            </w:r>
          </w:p>
        </w:tc>
        <w:tc>
          <w:tcPr>
            <w:tcW w:type="dxa" w:w="4512"/>
          </w:tcPr>
          <w:p>
            <w:r>
              <w:t>列表型问题命中大部分（如 Top3 对了 2 个），或数值误差在极小可接受范围内。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2 分</w:t>
            </w:r>
          </w:p>
        </w:tc>
        <w:tc>
          <w:tcPr>
            <w:tcW w:type="dxa" w:w="4512"/>
          </w:tcPr>
          <w:p>
            <w:r>
              <w:t>核心数据错误，但命中了部分相关实体，答非所问但大方向在相关领域。</w:t>
            </w:r>
          </w:p>
        </w:tc>
      </w:tr>
      <w:tr>
        <w:tc>
          <w:tcPr>
            <w:tcW w:type="dxa" w:w="4512"/>
          </w:tcPr>
          <w:p>
            <w:r>
              <w:rPr>
                <w:b/>
              </w:rPr>
              <w:t>1 分</w:t>
            </w:r>
          </w:p>
        </w:tc>
        <w:tc>
          <w:tcPr>
            <w:tcW w:type="dxa" w:w="4512"/>
          </w:tcPr>
          <w:p>
            <w:r>
              <w:t>完全错误或产生严重幻觉（凭空捏造数据/名单）。</w:t>
            </w:r>
          </w:p>
        </w:tc>
      </w:tr>
    </w:tbl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/>
    </w:p>
    <w:p>
      <w:pPr>
        <w:spacing w:before="120" w:after="120" w:line="288" w:lineRule="auto"/>
        <w:ind w:left="907"/>
      </w:pPr>
      <w:r/>
    </w:p>
    <w:p>
      <w:pPr>
        <w:spacing w:after="120"/>
        <w:ind w:left="907"/>
        <w:jc w:val="center"/>
      </w:pPr>
      <w:r/>
    </w:p>
    <w:p>
      <w:pPr>
        <w:numPr>
          <w:numId w:val="10"/>
        </w:numPr>
        <w:spacing w:before="120" w:after="120" w:line="288" w:lineRule="auto"/>
        <w:ind w:left="0"/>
        <w:jc w:val="left"/>
      </w:pPr>
      <w:r/>
    </w:p>
    <w:p>
      <w:r>
        <w:t>忽略智能体的回答的表面排版格式，纯粹穿透底层要义，考察其是否涵盖三大核心考点。，LLM 裁判会对以下三个维度分别进行 1-5 分的独立打分，最终按权重核算总分：</w:t>
        <w:b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b/>
              </w:rPr>
              <w:t>评分维度</w:t>
            </w:r>
          </w:p>
        </w:tc>
        <w:tc>
          <w:tcPr>
            <w:tcW w:type="dxa" w:w="1504"/>
          </w:tcPr>
          <w:p>
            <w:r>
              <w:rPr>
                <w:b/>
              </w:rPr>
              <w:t>5 分 (优秀)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4 分 (良好)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3 分 (及格)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2 分 (较差)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1 分 (极差)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事实与数据层</w:t>
              <w:br/>
              <w:t>(40%权重)</w:t>
            </w:r>
          </w:p>
        </w:tc>
        <w:tc>
          <w:tcPr>
            <w:tcW w:type="dxa" w:w="1504"/>
          </w:tcPr>
          <w:p>
            <w:r>
              <w:t>精准提取所有关键业务数据和实体，无遗漏，与底层事实 100% 吻合。</w:t>
            </w:r>
          </w:p>
        </w:tc>
        <w:tc>
          <w:tcPr>
            <w:tcW w:type="dxa" w:w="1504"/>
          </w:tcPr>
          <w:p>
            <w:r>
              <w:t>提取大部分核心数据，次要数据轻微遗漏，不影响整体准确性。</w:t>
            </w:r>
          </w:p>
        </w:tc>
        <w:tc>
          <w:tcPr>
            <w:tcW w:type="dxa" w:w="1504"/>
          </w:tcPr>
          <w:p>
            <w:r>
              <w:t>存在部分关键数据缺失，或使用了模糊的定性描述而非精确数值。</w:t>
            </w:r>
          </w:p>
        </w:tc>
        <w:tc>
          <w:tcPr>
            <w:tcW w:type="dxa" w:w="1504"/>
          </w:tcPr>
          <w:p>
            <w:r>
              <w:t>关键数据提取错误或遗漏严重，事实基础薄弱。</w:t>
            </w:r>
          </w:p>
        </w:tc>
        <w:tc>
          <w:tcPr>
            <w:tcW w:type="dxa" w:w="1504"/>
          </w:tcPr>
          <w:p>
            <w:r>
              <w:t>完全没有引用数据，或出现严重的“数据幻觉”（凭空捏造）。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归纳与分析层</w:t>
              <w:br/>
              <w:t>(30%权重)</w:t>
            </w:r>
          </w:p>
        </w:tc>
        <w:tc>
          <w:tcPr>
            <w:tcW w:type="dxa" w:w="1504"/>
          </w:tcPr>
          <w:p>
            <w:r>
              <w:t>洞察极其深刻，精准击中业务根因，逻辑推演严密且闭环。</w:t>
            </w:r>
          </w:p>
        </w:tc>
        <w:tc>
          <w:tcPr>
            <w:tcW w:type="dxa" w:w="1504"/>
          </w:tcPr>
          <w:p>
            <w:r>
              <w:t>分析逻辑合理，指出主要问题，但深度略显不足，偏向现象总结。</w:t>
            </w:r>
          </w:p>
        </w:tc>
        <w:tc>
          <w:tcPr>
            <w:tcW w:type="dxa" w:w="1504"/>
          </w:tcPr>
          <w:p>
            <w:r>
              <w:t>逻辑尚可，但分析较为模式化或套话，缺乏针对性解读。</w:t>
            </w:r>
          </w:p>
        </w:tc>
        <w:tc>
          <w:tcPr>
            <w:tcW w:type="dxa" w:w="1504"/>
          </w:tcPr>
          <w:p>
            <w:r>
              <w:t>归因错误，逻辑混乱，或结论与前文事实数据相矛盾。</w:t>
            </w:r>
          </w:p>
        </w:tc>
        <w:tc>
          <w:tcPr>
            <w:tcW w:type="dxa" w:w="1504"/>
          </w:tcPr>
          <w:p>
            <w:r>
              <w:t>毫无分析可言，仅重复数据，或完全答非所问。</w:t>
            </w:r>
          </w:p>
        </w:tc>
      </w:tr>
      <w:tr>
        <w:tc>
          <w:tcPr>
            <w:tcW w:type="dxa" w:w="1504"/>
          </w:tcPr>
          <w:p>
            <w:r>
              <w:rPr>
                <w:b/>
              </w:rPr>
              <w:t>落地与建议层</w:t>
              <w:br/>
              <w:t>(30%权重)</w:t>
            </w:r>
          </w:p>
        </w:tc>
        <w:tc>
          <w:tcPr>
            <w:tcW w:type="dxa" w:w="1504"/>
          </w:tcPr>
          <w:p>
            <w:r>
              <w:t>建议极具实操性、针对性，能直接转化为管理动作（有明确抓手）。</w:t>
            </w:r>
          </w:p>
        </w:tc>
        <w:tc>
          <w:tcPr>
            <w:tcW w:type="dxa" w:w="1504"/>
          </w:tcPr>
          <w:p>
            <w:r>
              <w:t>建议具备一定可行性，方向正确，但在具体落地细节上略显宽泛。</w:t>
            </w:r>
          </w:p>
        </w:tc>
        <w:tc>
          <w:tcPr>
            <w:tcW w:type="dxa" w:w="1504"/>
          </w:tcPr>
          <w:p>
            <w:r>
              <w:t>建议属于行业“车轱辘话”（如“加强管理”），放之四海而皆准。</w:t>
            </w:r>
          </w:p>
        </w:tc>
        <w:tc>
          <w:tcPr>
            <w:tcW w:type="dxa" w:w="1504"/>
          </w:tcPr>
          <w:p>
            <w:r>
              <w:t>建议不切实际，或完全无法在当前业务场景下落地。</w:t>
            </w:r>
          </w:p>
        </w:tc>
        <w:tc>
          <w:tcPr>
            <w:tcW w:type="dxa" w:w="1504"/>
          </w:tcPr>
          <w:p>
            <w:r>
              <w:t>未给出任何建议，或给出的建议会对业务产生负面影响。</w:t>
            </w:r>
          </w:p>
        </w:tc>
      </w:tr>
    </w:tbl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b/>
              </w:rPr>
              <w:t>评级</w:t>
            </w:r>
          </w:p>
        </w:tc>
        <w:tc>
          <w:tcPr>
            <w:tcW w:type="dxa" w:w="1504"/>
          </w:tcPr>
          <w:p>
            <w:r>
              <w:rPr>
                <w:b/>
              </w:rPr>
              <w:t>智能体回复示例</w:t>
            </w:r>
          </w:p>
        </w:tc>
        <w:tc>
          <w:tcPr>
            <w:tcW w:type="dxa" w:w="1504"/>
          </w:tcPr>
          <w:p>
            <w:r>
              <w:rPr>
                <w:b/>
              </w:rPr>
              <w:t>事实与数据层</w:t>
              <w:br/>
              <w:t>(满分2分)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归纳与分析层</w:t>
              <w:br/>
              <w:t>(满分1.5分)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落地与建议层</w:t>
              <w:br/>
              <w:t>(满分1.5分)</w:t>
            </w:r>
          </w:p>
        </w:tc>
        <w:tc>
          <w:tcPr>
            <w:tcW w:type="dxa" w:w="1504"/>
          </w:tcPr>
          <w:p>
            <w:r>
              <w:rPr>
                <w:b/>
              </w:rPr>
              <w:t>最终得分</w:t>
            </w:r>
          </w:p>
        </w:tc>
      </w:tr>
      <w:tr>
        <w:tc>
          <w:tcPr>
            <w:tcW w:type="dxa" w:w="1504"/>
          </w:tcPr>
          <w:p>
            <w:r>
              <w:t>🟢 优秀</w:t>
            </w:r>
          </w:p>
        </w:tc>
        <w:tc>
          <w:tcPr>
            <w:tcW w:type="dxa" w:w="1504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2 分</w:t>
              <w:br/>
              <w:t>覆盖核心数据。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1.5 分</w:t>
              <w:br/>
              <w:t>精准指出延期与条款痛点。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1.5 分</w:t>
              <w:br/>
              <w:t>梯次报价与防延期追踪完全具备实操性。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5 分</w:t>
            </w:r>
          </w:p>
        </w:tc>
      </w:tr>
      <w:tr>
        <w:tc>
          <w:tcPr>
            <w:tcW w:type="dxa" w:w="1504"/>
          </w:tcPr>
          <w:p>
            <w:r>
              <w:t>🔴 不及格</w:t>
            </w:r>
          </w:p>
        </w:tc>
        <w:tc>
          <w:tcPr>
            <w:tcW w:type="dxa" w:w="1504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 分</w:t>
              <w:br/>
              <w:t>完全缺失真实数据支撑。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0.5 分</w:t>
              <w:br/>
              <w:t>归因流于表面，无视真实记录。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得 0.5 分</w:t>
              <w:br/>
              <w:t>建议宽泛空洞，属车轱辘话。</w:t>
            </w:r>
          </w:p>
        </w:tc>
        <w:tc>
          <w:tcPr>
            <w:tcW w:type="dxa" w:w="1504"/>
          </w:tcPr>
          <w:p>
            <w:r>
              <w:rPr>
                <w:b/>
              </w:rPr>
              <w:t>1 分</w:t>
              <w:br/>
              <w:t>(人工复检)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核心维度</w:t>
            </w:r>
          </w:p>
        </w:tc>
        <w:tc>
          <w:tcPr>
            <w:tcW w:type="dxa" w:w="2256"/>
          </w:tcPr>
          <w:p>
            <w:r>
              <w:t>评判逻辑</w:t>
            </w:r>
          </w:p>
        </w:tc>
        <w:tc>
          <w:tcPr>
            <w:tcW w:type="dxa" w:w="2256"/>
          </w:tcPr>
          <w:p>
            <w:r>
              <w:t>量化与验证方式</w:t>
            </w:r>
          </w:p>
        </w:tc>
        <w:tc>
          <w:tcPr>
            <w:tcW w:type="dxa" w:w="2256"/>
          </w:tcPr>
          <w:p>
            <w:r>
              <w:t>目标阈值</w:t>
            </w:r>
          </w:p>
        </w:tc>
      </w:tr>
      <w:tr>
        <w:tc>
          <w:tcPr>
            <w:tcW w:type="dxa" w:w="2256"/>
          </w:tcPr>
          <w:p>
            <w:r>
              <w:t>多维准确性 (Multidimensional Accuracy)</w:t>
            </w:r>
          </w:p>
        </w:tc>
        <w:tc>
          <w:tcPr>
            <w:tcW w:type="dxa" w:w="2256"/>
          </w:tcPr>
          <w:p>
            <w:r>
              <w:t>事实与逻辑双重校验。确保数据检索不漏、业务计算不错、逻辑推演不偏。</w:t>
            </w:r>
          </w:p>
        </w:tc>
        <w:tc>
          <w:tcPr>
            <w:tcW w:type="dxa" w:w="2256"/>
          </w:tcPr>
          <w:p>
            <w:r>
              <w:t>非开放题采用“脚本精准比对匹配度”；开放题采用“LLM 裁判 1-5 分量化矩阵”。</w:t>
            </w:r>
          </w:p>
        </w:tc>
        <w:tc>
          <w:tcPr>
            <w:tcW w:type="dxa" w:w="2256"/>
          </w:tcPr>
          <w:p>
            <w:r>
              <w:t>非开放题准确率 100%； 开放题平均分 ≥ 4.5 分。</w:t>
            </w:r>
          </w:p>
        </w:tc>
      </w:tr>
      <w:tr>
        <w:tc>
          <w:tcPr>
            <w:tcW w:type="dxa" w:w="2256"/>
          </w:tcPr>
          <w:p>
            <w:r>
              <w:t>一致性与鲁棒性 (Consistency &amp; Robustness)</w:t>
            </w:r>
          </w:p>
        </w:tc>
        <w:tc>
          <w:tcPr>
            <w:tcW w:type="dxa" w:w="2256"/>
          </w:tcPr>
          <w:p>
            <w:r>
              <w:t>面对相同的高阶经营提问或存在微小扰动的 Prompt 时，系统能否提供绝对稳定的解答输出。</w:t>
            </w:r>
          </w:p>
        </w:tc>
        <w:tc>
          <w:tcPr>
            <w:tcW w:type="dxa" w:w="2256"/>
          </w:tcPr>
          <w:p>
            <w:r>
              <w:t>在高并发压力测试下，对同一问题抽样 20 次并计算输出结果的零差异比率。</w:t>
            </w:r>
            <w:r>
              <w:rPr>
                <w:color w:val="FF0000"/>
              </w:rPr>
              <w:t>非开放题要求结果绝对一致；开放题要求核心观点与数据无冲突，允许措辞微调（语义一致性）。</w:t>
            </w:r>
          </w:p>
        </w:tc>
        <w:tc>
          <w:tcPr>
            <w:tcW w:type="dxa" w:w="2256"/>
          </w:tcPr>
          <w:p>
            <w:r>
              <w:t>100% 零差异率。</w:t>
            </w:r>
            <w:r>
              <w:rPr>
                <w:color w:val="FF0000"/>
              </w:rPr>
              <w:t>（非开放题 100% 零差异；开放题语义一致性 ≥ 95%）</w:t>
            </w:r>
          </w:p>
        </w:tc>
      </w:tr>
      <w:tr>
        <w:tc>
          <w:tcPr>
            <w:tcW w:type="dxa" w:w="2256"/>
          </w:tcPr>
          <w:p>
            <w:r>
              <w:t>零幻觉溯源率 (Zero-Hallucination)</w:t>
            </w:r>
          </w:p>
        </w:tc>
        <w:tc>
          <w:tcPr>
            <w:tcW w:type="dxa" w:w="2256"/>
          </w:tcPr>
          <w:p>
            <w:r>
              <w:t>输出文本中引用的任意具体数值、阶段名称或最终用户实体，必须 100% 拥有底层测试数据集的引用依据凭证。严防模型脑补。</w:t>
            </w:r>
          </w:p>
        </w:tc>
        <w:tc>
          <w:tcPr>
            <w:tcW w:type="dxa" w:w="2256"/>
          </w:tcPr>
          <w:p>
            <w:r>
              <w:t>实体链接穿透率计算：由 LLM 裁判提取数值/实体，交由交叉脚本与原始数据表做溯源比对。</w:t>
            </w:r>
          </w:p>
        </w:tc>
        <w:tc>
          <w:tcPr>
            <w:tcW w:type="dxa" w:w="2256"/>
          </w:tcPr>
          <w:p>
            <w:r>
              <w:t>绝对 0 幻觉 （容忍度 0%）。</w:t>
            </w:r>
          </w:p>
        </w:tc>
      </w:tr>
    </w:tbl>
    <w:p/>
    <w:p/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rPr/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脚本对智能体交互界面进行无人值守跑批提问。脚本将自动注入测试数据、监听动态流式输出、提取完整回答文本，并将结果秒级落盘至数据表（result.xlsx）。</w:t>
      </w:r>
      <w:r>
        <w:rPr>
          <w:color w:val="FF0000"/>
        </w:rPr>
        <w:t>（注：脚本需内置异常重试机制，如元素加载超时自动重试 3 次，并详细记录失败用例以便排查）</w:t>
      </w:r>
      <w:r>
        <w:rPr/>
        <w:t>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p>
      <w:r>
        <w:br w:type="page"/>
      </w:r>
    </w:p>
    <w:p>
      <w:r>
        <w:rPr>
          <w:b/>
          <w:color w:val="FF0000"/>
          <w:sz w:val="32"/>
        </w:rPr>
        <w:t>六、 附录：LLM 裁判 Prompt 模板</w:t>
      </w:r>
    </w:p>
    <w:p>
      <w:r>
        <w:rPr>
          <w:rFonts w:ascii="Courier New" w:hAnsi="Courier New"/>
          <w:color w:val="FF0000"/>
        </w:rPr>
        <w:t>{</w:t>
        <w:br/>
        <w:t xml:space="preserve">  "role_definition": {</w:t>
        <w:br/>
        <w:t xml:space="preserve">    "role": "资深经营分析总监兼质量审核官",</w:t>
        <w:br/>
        <w:t xml:space="preserve">    "mission": "评估经分智能体回答的准确性、深度与落地性。",</w:t>
        <w:br/>
        <w:t xml:space="preserve">    "tone": "严格、客观、数据驱动"</w:t>
        <w:br/>
        <w:t xml:space="preserve">  },</w:t>
        <w:br/>
        <w:t xml:space="preserve">  "evaluation_criteria": {</w:t>
        <w:br/>
        <w:t xml:space="preserve">    "fact_check (1-5)": "是否包含所有关键数值和实体？有无幻觉？(权重 40%)",</w:t>
        <w:br/>
        <w:t xml:space="preserve">    "analysis_depth (1-5)": "是否挖掘了数据背后的根因？逻辑是否闭环？(权重 30%)",</w:t>
        <w:br/>
        <w:t xml:space="preserve">    "actionable_advice (1-5)": "建议是否具体可行？是否具备实操抓手？(权重 30%)"</w:t>
        <w:br/>
        <w:t xml:space="preserve">  },</w:t>
        <w:br/>
        <w:t xml:space="preserve">  "input_data": {</w:t>
        <w:br/>
        <w:t xml:space="preserve">    "user_question": "{question}",</w:t>
        <w:br/>
        <w:t xml:space="preserve">    "standard_answer": "{standard_answer}",</w:t>
        <w:br/>
        <w:t xml:space="preserve">    "agent_response": "{agent_response}"</w:t>
        <w:br/>
        <w:t xml:space="preserve">  },</w:t>
        <w:br/>
        <w:t xml:space="preserve">  "output_format": {</w:t>
        <w:br/>
        <w:t xml:space="preserve">    "type": "json",</w:t>
        <w:br/>
        <w:t xml:space="preserve">    "schema": {</w:t>
        <w:br/>
        <w:t xml:space="preserve">      "scores": {</w:t>
        <w:br/>
        <w:t xml:space="preserve">        "fact": 0,</w:t>
        <w:br/>
        <w:t xml:space="preserve">        "analysis": 0,</w:t>
        <w:br/>
        <w:t xml:space="preserve">        "advice": 0</w:t>
        <w:br/>
        <w:t xml:space="preserve">      },</w:t>
        <w:br/>
        <w:t xml:space="preserve">      "weighted_total_score": 0.0,</w:t>
        <w:br/>
        <w:t xml:space="preserve">      "reasoning": "扣分理由简述...",</w:t>
        <w:br/>
        <w:t xml:space="preserve">      "is_hallucination": false,</w:t>
        <w:br/>
        <w:t xml:space="preserve">      "need_human_review": false</w:t>
        <w:br/>
        <w:t xml:space="preserve">    }</w:t>
        <w:br/>
        <w:t xml:space="preserve">  }</w:t>
        <w:br/>
        <w:t>}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