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v="urn:schemas-microsoft-com:vml" xmlns:o="urn:schemas-microsoft-com:office:office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经分智能体测试方案2.0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r>
        <w:t>经分智能体效果测试方案2.0（问题驱动测试，自动化评估与人工复检）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" w:id="1"/>
      <w:r>
        <w:rPr>
          <w:rFonts w:eastAsia="等线" w:ascii="Arial" w:cs="Arial" w:hAnsi="Arial"/>
          <w:b w:val="true"/>
          <w:sz w:val="28"/>
        </w:rPr>
        <w:t>一. 测试背景与目的</w:t>
      </w:r>
      <w:bookmarkEnd w:id="1"/>
    </w:p>
    <w:p>
      <w:pPr>
        <w:spacing w:before="120" w:after="120" w:line="288" w:lineRule="auto"/>
        <w:ind w:left="0"/>
        <w:jc w:val="left"/>
      </w:pPr>
      <w:r>
        <w:t>方案2.0转向问题驱动测试：模拟真实用户自然语言提问，通过对话接口验证回复效果。采用自动化验证体系，直接手动计算/判断开放问题和非开放问题的值（准确性）。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测试目的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评估智能体对不同类型问题的回复准确性（事实准、逻辑严、建议可行、无幻觉）。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验证从浅层事实查询到深度分析 + 建议的能力跃升。</w:t>
      </w:r>
    </w:p>
    <w:p>
      <w:r>
        <w:rPr>
          <w:b/>
        </w:rPr>
        <w:t>1. 评测输入源 (Input Vectors)：</w:t>
      </w:r>
    </w:p>
    <w:p>
      <w:r>
        <w:t>依托真实的业务系统快照构建动态测试集（测试数据.xlsx），提取出包含 80 道高拟真度复合型经营问题的全量题库，实现对基础事实提取与高阶商业逻辑推演的双重压测。</w:t>
      </w:r>
    </w:p>
    <w:p>
      <w:r>
        <w:rPr>
          <w:b/>
        </w:rPr>
        <w:t>2. 触发与交互方式 (Execution Modality)：</w:t>
      </w:r>
    </w:p>
    <w:p>
      <w:r>
        <w:t>摒弃传统的人工点选，全面采用 RPA (Robotic Process Automation) 引擎直接挂载智能体的前端 UI。通过自动注入问题集并实时监听抓取流式响应结果，实现闭环全异步跑批。</w:t>
      </w:r>
    </w:p>
    <w:p>
      <w:r>
        <w:rPr>
          <w:b/>
        </w:rPr>
        <w:t>3. 评测维度分类 (Taxonomy of Queries)：</w:t>
      </w:r>
    </w:p>
    <w:p>
      <w:r>
        <w:t>为全面摸底大模型的能力边界，将测试题库解耦为“确定性事实”与“主观性推演”两大阵列：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r>
        <w:t>二. 测试范围与边界定界 (Test Scope &amp; Boundaries)</w:t>
      </w:r>
    </w:p>
    <w:p>
      <w:r>
        <w:t>• 输入数据源：构造高度拟真的高阶业务问题集（共 80 题），数据底座基于脱敏的真实系统报表（商机表、合同表、项目表等）。</w:t>
      </w:r>
    </w:p>
    <w:p>
      <w:r>
        <w:t>• 执行方式：通过 RPA（Robotic Process Automation）自动化脚本驱动 Edge 浏览器，在系统内网对话框中进行无人值守的批量问题注入与回答抓取，并将回复内容秒级落盘。</w:t>
      </w:r>
    </w:p>
    <w:p>
      <w:r>
        <w:t>• 问题分类与校验维度：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b/>
              </w:rPr>
              <w:t>问题类型</w:t>
            </w:r>
          </w:p>
        </w:tc>
        <w:tc>
          <w:tcPr>
            <w:tcW w:type="dxa" w:w="2256"/>
          </w:tcPr>
          <w:p>
            <w:r>
              <w:rPr>
                <w:b/>
              </w:rPr>
              <w:t>题型定义与特性</w:t>
            </w:r>
          </w:p>
        </w:tc>
        <w:tc>
          <w:tcPr>
            <w:tcW w:type="dxa" w:w="2256"/>
          </w:tcPr>
          <w:p>
            <w:r>
              <w:rPr>
                <w:b/>
              </w:rPr>
              <w:t>数量分布</w:t>
            </w:r>
          </w:p>
        </w:tc>
        <w:tc>
          <w:tcPr>
            <w:tcW w:type="dxa" w:w="2256"/>
          </w:tcPr>
          <w:p>
            <w:r>
              <w:rPr>
                <w:b/>
              </w:rPr>
              <w:t>核心评判标准与验证逻辑</w:t>
            </w:r>
          </w:p>
        </w:tc>
      </w:tr>
      <w:tr>
        <w:tc>
          <w:tcPr>
            <w:tcW w:type="dxa" w:w="2256"/>
          </w:tcPr>
          <w:p>
            <w:r>
              <w:t>非开放问题</w:t>
              <w:br/>
              <w:t>（硬逻辑校验）</w:t>
            </w:r>
          </w:p>
        </w:tc>
        <w:tc>
          <w:tcPr>
            <w:tcW w:type="dxa" w:w="2256"/>
          </w:tcPr>
          <w:p>
            <w:r>
              <w:t>客观事实查询、跨表统计、极值聚合。有绝对唯一的数值或明确的枚举列表答案。</w:t>
            </w:r>
          </w:p>
        </w:tc>
        <w:tc>
          <w:tcPr>
            <w:tcW w:type="dxa" w:w="2256"/>
          </w:tcPr>
          <w:p>
            <w:r>
              <w:t>50 题</w:t>
            </w:r>
          </w:p>
        </w:tc>
        <w:tc>
          <w:tcPr>
            <w:tcW w:type="dxa" w:w="2256"/>
          </w:tcPr>
          <w:p>
            <w:r>
              <w:t>事实级精准度 (Accuracy)。</w:t>
              <w:br/>
              <w:t>利用 Python 脚本正则匹配提取核心数值或特定实体，与 Ground Truth 进行 100% 强等值比对。</w:t>
            </w:r>
          </w:p>
        </w:tc>
      </w:tr>
      <w:tr>
        <w:tc>
          <w:tcPr>
            <w:tcW w:type="dxa" w:w="2256"/>
          </w:tcPr>
          <w:p>
            <w:r>
              <w:t>开放问题</w:t>
              <w:br/>
              <w:t>（高维主观校验）</w:t>
            </w:r>
          </w:p>
        </w:tc>
        <w:tc>
          <w:tcPr>
            <w:tcW w:type="dxa" w:w="2256"/>
          </w:tcPr>
          <w:p>
            <w:r>
              <w:t>面向经营管理层的宏观主观分析、流失归因推演与高阶策略建议。</w:t>
            </w:r>
          </w:p>
        </w:tc>
        <w:tc>
          <w:tcPr>
            <w:tcW w:type="dxa" w:w="2256"/>
          </w:tcPr>
          <w:p>
            <w:r>
              <w:t>30 题</w:t>
            </w:r>
          </w:p>
        </w:tc>
        <w:tc>
          <w:tcPr>
            <w:tcW w:type="dxa" w:w="2256"/>
          </w:tcPr>
          <w:p>
            <w:r>
              <w:t>逻辑与建议可行性 (Insight &amp; Action)。</w:t>
              <w:br/>
              <w:t>引入 LLM 裁判，依据“事实匹配、深度分析、建议有效性”三大维度进行结构化评分。</w:t>
            </w:r>
          </w:p>
        </w:tc>
      </w:tr>
    </w:tbl>
    <w:p/>
    <w:p>
      <w:pPr>
        <w:pStyle w:val="4"/>
        <w:spacing w:before="260" w:after="120" w:line="288" w:lineRule="auto"/>
        <w:ind w:left="0"/>
        <w:jc w:val="left"/>
        <w:outlineLvl w:val="3"/>
      </w:pPr>
      <w:r>
        <w:t>三. 自动化打分与判断方法</w:t>
      </w:r>
    </w:p>
    <w:p>
      <w:pPr>
        <w:spacing w:before="120" w:after="120" w:line="288" w:lineRule="auto"/>
        <w:ind w:left="0"/>
        <w:jc w:val="left"/>
      </w:pPr>
      <w:r>
        <w:t>本方案摒弃纯人工审阅，全面拥抱自动化与智能化评估。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b/>
        </w:rPr>
        <w:t>1. 非开放问题（硬性比对）</w:t>
      </w:r>
    </w:p>
    <w:p>
      <w:pPr>
        <w:numPr>
          <w:numId w:val="7"/>
        </w:numPr>
        <w:spacing w:before="120" w:after="120" w:line="288" w:lineRule="auto"/>
        <w:ind w:left="453"/>
        <w:jc w:val="left"/>
      </w:pPr>
      <w:r>
        <w:t>• 比对标准：提前基于测试数据集计算所得的绝对真理（Ground Truth）。</w:t>
      </w:r>
    </w:p>
    <w:p>
      <w:pPr>
        <w:numPr>
          <w:numId w:val="8"/>
        </w:numPr>
        <w:spacing w:before="120" w:after="120" w:line="288" w:lineRule="auto"/>
        <w:ind w:left="453"/>
        <w:jc w:val="left"/>
      </w:pPr>
      <w:r>
        <w:t>• 执行方法：自动化脚本提取智能体回复的核心数值或实体名单，与 Ground Truth 进行精准比对。</w:t>
      </w:r>
    </w:p>
    <w:p>
      <w:r>
        <w:t>• 1-5 分量化打分标准：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12"/>
        <w:gridCol w:w="4512"/>
      </w:tblGrid>
      <w:tr>
        <w:tc>
          <w:tcPr>
            <w:tcW w:type="dxa" w:w="4512"/>
          </w:tcPr>
          <w:p>
            <w:r>
              <w:rPr>
                <w:b/>
              </w:rPr>
              <w:t>分值</w:t>
            </w:r>
          </w:p>
        </w:tc>
        <w:tc>
          <w:tcPr>
            <w:tcW w:type="dxa" w:w="4512"/>
          </w:tcPr>
          <w:p>
            <w:r>
              <w:rPr>
                <w:b/>
              </w:rPr>
              <w:t>打分标准</w:t>
            </w:r>
          </w:p>
        </w:tc>
      </w:tr>
      <w:tr>
        <w:tc>
          <w:tcPr>
            <w:tcW w:type="dxa" w:w="4512"/>
          </w:tcPr>
          <w:p>
            <w:r>
              <w:rPr>
                <w:b/>
              </w:rPr>
              <w:t>5 分</w:t>
            </w:r>
          </w:p>
        </w:tc>
        <w:tc>
          <w:tcPr>
            <w:tcW w:type="dxa" w:w="4512"/>
          </w:tcPr>
          <w:p>
            <w:r>
              <w:t>核心数值/名单完全匹配，无多余错误信息。</w:t>
            </w:r>
          </w:p>
        </w:tc>
      </w:tr>
      <w:tr>
        <w:tc>
          <w:tcPr>
            <w:tcW w:type="dxa" w:w="4512"/>
          </w:tcPr>
          <w:p>
            <w:r>
              <w:rPr>
                <w:b/>
              </w:rPr>
              <w:t>4 分</w:t>
            </w:r>
          </w:p>
        </w:tc>
        <w:tc>
          <w:tcPr>
            <w:tcW w:type="dxa" w:w="4512"/>
          </w:tcPr>
          <w:p>
            <w:r>
              <w:t>核心结论正确，但存在冗余的非关键错误信息或轻微单位格式瑕疵。</w:t>
            </w:r>
          </w:p>
        </w:tc>
      </w:tr>
      <w:tr>
        <w:tc>
          <w:tcPr>
            <w:tcW w:type="dxa" w:w="4512"/>
          </w:tcPr>
          <w:p>
            <w:r>
              <w:rPr>
                <w:b/>
              </w:rPr>
              <w:t>3 分</w:t>
            </w:r>
          </w:p>
        </w:tc>
        <w:tc>
          <w:tcPr>
            <w:tcW w:type="dxa" w:w="4512"/>
          </w:tcPr>
          <w:p>
            <w:r>
              <w:t>列表型问题命中大部分（如 Top3 对了 2 个），或数值误差在极小可接受范围内。</w:t>
            </w:r>
          </w:p>
        </w:tc>
      </w:tr>
      <w:tr>
        <w:tc>
          <w:tcPr>
            <w:tcW w:type="dxa" w:w="4512"/>
          </w:tcPr>
          <w:p>
            <w:r>
              <w:rPr>
                <w:b/>
              </w:rPr>
              <w:t>2 分</w:t>
            </w:r>
          </w:p>
        </w:tc>
        <w:tc>
          <w:tcPr>
            <w:tcW w:type="dxa" w:w="4512"/>
          </w:tcPr>
          <w:p>
            <w:r>
              <w:t>核心数据错误，但命中了部分相关实体，答非所问但大方向在相关领域。</w:t>
            </w:r>
          </w:p>
        </w:tc>
      </w:tr>
      <w:tr>
        <w:tc>
          <w:tcPr>
            <w:tcW w:type="dxa" w:w="4512"/>
          </w:tcPr>
          <w:p>
            <w:r>
              <w:rPr>
                <w:b/>
              </w:rPr>
              <w:t>1 分</w:t>
            </w:r>
          </w:p>
        </w:tc>
        <w:tc>
          <w:tcPr>
            <w:tcW w:type="dxa" w:w="4512"/>
          </w:tcPr>
          <w:p>
            <w:r>
              <w:t>完全错误或产生严重幻觉（凭空捏造数据/名单）。</w:t>
            </w:r>
          </w:p>
        </w:tc>
      </w:tr>
    </w:tbl>
    <w:p>
      <w:pPr>
        <w:numPr>
          <w:numId w:val="9"/>
        </w:numPr>
        <w:spacing w:before="120" w:after="120" w:line="288" w:lineRule="auto"/>
        <w:ind w:left="907"/>
        <w:jc w:val="left"/>
      </w:pPr>
      <w:r>
        <w:rPr>
          <w:b/>
        </w:rPr>
        <w:t>2. 开放问题（LLM-as-a-Judge 智能裁判法）</w:t>
      </w:r>
    </w:p>
    <w:p>
      <w:pPr>
        <w:spacing w:before="120" w:after="120" w:line="288" w:lineRule="auto"/>
        <w:ind w:left="907"/>
      </w:pPr>
      <w:r>
        <w:t>鉴于大模型（智能体）的输出为非结构化自由文本，测试方案引入高阶大模型作为自动化裁判。</w:t>
      </w:r>
    </w:p>
    <w:p>
      <w:pPr>
        <w:spacing w:after="120"/>
        <w:ind w:left="907"/>
        <w:jc w:val="center"/>
      </w:pPr>
      <w:r>
        <w:t>核心评估理念：</w:t>
      </w:r>
    </w:p>
    <w:p>
      <w:pPr>
        <w:spacing w:before="120" w:after="120" w:line="288" w:lineRule="auto"/>
        <w:ind w:left="907"/>
        <w:jc w:val="left"/>
      </w:pPr>
      <w:r/>
    </w:p>
    <w:p>
      <w:pPr>
        <w:spacing w:before="120" w:after="120" w:line="288" w:lineRule="auto"/>
        <w:ind w:left="907"/>
      </w:pPr>
      <w:r/>
    </w:p>
    <w:p>
      <w:pPr>
        <w:spacing w:after="120"/>
        <w:ind w:left="907"/>
        <w:jc w:val="center"/>
      </w:pPr>
      <w:r/>
    </w:p>
    <w:p>
      <w:pPr>
        <w:numPr>
          <w:numId w:val="10"/>
        </w:numPr>
        <w:spacing w:before="120" w:after="120" w:line="288" w:lineRule="auto"/>
        <w:ind w:left="0"/>
        <w:jc w:val="left"/>
      </w:pPr>
      <w:r/>
    </w:p>
    <w:p>
      <w:r>
        <w:t>忽略智能体的回答的表面排版格式，纯粹穿透底层要义，考察其是否涵盖三大核心考点。，LLM 裁判会对以下三个维度分别进行 1-5 分的独立打分，最终按权重核算总分：</w:t>
        <w:br/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b/>
              </w:rPr>
              <w:t>评分维度</w:t>
            </w:r>
          </w:p>
        </w:tc>
        <w:tc>
          <w:tcPr>
            <w:tcW w:type="dxa" w:w="1504"/>
          </w:tcPr>
          <w:p>
            <w:r>
              <w:rPr>
                <w:b/>
              </w:rPr>
              <w:t>5 分 (优秀)</w:t>
            </w:r>
          </w:p>
        </w:tc>
        <w:tc>
          <w:tcPr>
            <w:tcW w:type="dxa" w:w="1504"/>
          </w:tcPr>
          <w:p>
            <w:r>
              <w:rPr>
                <w:b/>
              </w:rPr>
              <w:t>4 分 (良好)</w:t>
            </w:r>
          </w:p>
        </w:tc>
        <w:tc>
          <w:tcPr>
            <w:tcW w:type="dxa" w:w="1504"/>
          </w:tcPr>
          <w:p>
            <w:r>
              <w:rPr>
                <w:b/>
              </w:rPr>
              <w:t>3 分 (及格)</w:t>
            </w:r>
          </w:p>
        </w:tc>
        <w:tc>
          <w:tcPr>
            <w:tcW w:type="dxa" w:w="1504"/>
          </w:tcPr>
          <w:p>
            <w:r>
              <w:rPr>
                <w:b/>
              </w:rPr>
              <w:t>2 分 (较差)</w:t>
            </w:r>
          </w:p>
        </w:tc>
        <w:tc>
          <w:tcPr>
            <w:tcW w:type="dxa" w:w="1504"/>
          </w:tcPr>
          <w:p>
            <w:r>
              <w:rPr>
                <w:b/>
              </w:rPr>
              <w:t>1 分 (极差)</w:t>
            </w:r>
          </w:p>
        </w:tc>
      </w:tr>
      <w:tr>
        <w:tc>
          <w:tcPr>
            <w:tcW w:type="dxa" w:w="1504"/>
          </w:tcPr>
          <w:p>
            <w:r>
              <w:rPr>
                <w:b/>
              </w:rPr>
              <w:t>事实与数据层</w:t>
              <w:br/>
              <w:t>(40%权重)</w:t>
            </w:r>
          </w:p>
        </w:tc>
        <w:tc>
          <w:tcPr>
            <w:tcW w:type="dxa" w:w="1504"/>
          </w:tcPr>
          <w:p>
            <w:r>
              <w:t>精准提取所有关键业务数据和实体，无遗漏，与底层事实 100% 吻合。</w:t>
            </w:r>
          </w:p>
        </w:tc>
        <w:tc>
          <w:tcPr>
            <w:tcW w:type="dxa" w:w="1504"/>
          </w:tcPr>
          <w:p>
            <w:r>
              <w:t>提取大部分核心数据，次要数据轻微遗漏，不影响整体准确性。</w:t>
            </w:r>
          </w:p>
        </w:tc>
        <w:tc>
          <w:tcPr>
            <w:tcW w:type="dxa" w:w="1504"/>
          </w:tcPr>
          <w:p>
            <w:r>
              <w:t>存在部分关键数据缺失，或使用了模糊的定性描述而非精确数值。</w:t>
            </w:r>
          </w:p>
        </w:tc>
        <w:tc>
          <w:tcPr>
            <w:tcW w:type="dxa" w:w="1504"/>
          </w:tcPr>
          <w:p>
            <w:r>
              <w:t>关键数据提取错误或遗漏严重，事实基础薄弱。</w:t>
            </w:r>
          </w:p>
        </w:tc>
        <w:tc>
          <w:tcPr>
            <w:tcW w:type="dxa" w:w="1504"/>
          </w:tcPr>
          <w:p>
            <w:r>
              <w:t>完全没有引用数据，或出现严重的“数据幻觉”（凭空捏造）。</w:t>
            </w:r>
          </w:p>
        </w:tc>
      </w:tr>
      <w:tr>
        <w:tc>
          <w:tcPr>
            <w:tcW w:type="dxa" w:w="1504"/>
          </w:tcPr>
          <w:p>
            <w:r>
              <w:rPr>
                <w:b/>
              </w:rPr>
              <w:t>归纳与分析层</w:t>
              <w:br/>
              <w:t>(30%权重)</w:t>
            </w:r>
          </w:p>
        </w:tc>
        <w:tc>
          <w:tcPr>
            <w:tcW w:type="dxa" w:w="1504"/>
          </w:tcPr>
          <w:p>
            <w:r>
              <w:t>洞察极其深刻，精准击中业务根因，逻辑推演严密且闭环。</w:t>
            </w:r>
          </w:p>
        </w:tc>
        <w:tc>
          <w:tcPr>
            <w:tcW w:type="dxa" w:w="1504"/>
          </w:tcPr>
          <w:p>
            <w:r>
              <w:t>分析逻辑合理，指出主要问题，但深度略显不足，偏向现象总结。</w:t>
            </w:r>
          </w:p>
        </w:tc>
        <w:tc>
          <w:tcPr>
            <w:tcW w:type="dxa" w:w="1504"/>
          </w:tcPr>
          <w:p>
            <w:r>
              <w:t>逻辑尚可，但分析较为模式化或套话，缺乏针对性解读。</w:t>
            </w:r>
          </w:p>
        </w:tc>
        <w:tc>
          <w:tcPr>
            <w:tcW w:type="dxa" w:w="1504"/>
          </w:tcPr>
          <w:p>
            <w:r>
              <w:t>归因错误，逻辑混乱，或结论与前文事实数据相矛盾。</w:t>
            </w:r>
          </w:p>
        </w:tc>
        <w:tc>
          <w:tcPr>
            <w:tcW w:type="dxa" w:w="1504"/>
          </w:tcPr>
          <w:p>
            <w:r>
              <w:t>毫无分析可言，仅重复数据，或完全答非所问。</w:t>
            </w:r>
          </w:p>
        </w:tc>
      </w:tr>
      <w:tr>
        <w:tc>
          <w:tcPr>
            <w:tcW w:type="dxa" w:w="1504"/>
          </w:tcPr>
          <w:p>
            <w:r>
              <w:rPr>
                <w:b/>
              </w:rPr>
              <w:t>落地与建议层</w:t>
              <w:br/>
              <w:t>(30%权重)</w:t>
            </w:r>
          </w:p>
        </w:tc>
        <w:tc>
          <w:tcPr>
            <w:tcW w:type="dxa" w:w="1504"/>
          </w:tcPr>
          <w:p>
            <w:r>
              <w:t>建议极具实操性、针对性，能直接转化为管理动作（有明确抓手）。</w:t>
            </w:r>
          </w:p>
        </w:tc>
        <w:tc>
          <w:tcPr>
            <w:tcW w:type="dxa" w:w="1504"/>
          </w:tcPr>
          <w:p>
            <w:r>
              <w:t>建议具备一定可行性，方向正确，但在具体落地细节上略显宽泛。</w:t>
            </w:r>
          </w:p>
        </w:tc>
        <w:tc>
          <w:tcPr>
            <w:tcW w:type="dxa" w:w="1504"/>
          </w:tcPr>
          <w:p>
            <w:r>
              <w:t>建议属于行业“车轱辘话”（如“加强管理”），放之四海而皆准。</w:t>
            </w:r>
          </w:p>
        </w:tc>
        <w:tc>
          <w:tcPr>
            <w:tcW w:type="dxa" w:w="1504"/>
          </w:tcPr>
          <w:p>
            <w:r>
              <w:t>建议不切实际，或完全无法在当前业务场景下落地。</w:t>
            </w:r>
          </w:p>
        </w:tc>
        <w:tc>
          <w:tcPr>
            <w:tcW w:type="dxa" w:w="1504"/>
          </w:tcPr>
          <w:p>
            <w:r>
              <w:t>未给出任何建议，或给出的建议会对业务产生负面影响。</w:t>
            </w:r>
          </w:p>
        </w:tc>
      </w:tr>
    </w:tbl>
    <w:p>
      <w:pPr>
        <w:numPr>
          <w:numId w:val="11"/>
        </w:numPr>
        <w:spacing w:before="120" w:after="120" w:line="288" w:lineRule="auto"/>
        <w:ind w:left="453"/>
        <w:jc w:val="left"/>
      </w:pPr>
      <w:r>
        <w:t>自动化测试实施路径：</w:t>
      </w:r>
    </w:p>
    <w:p>
      <w:pPr>
        <w:spacing w:before="120" w:after="120" w:line="288" w:lineRule="auto"/>
        <w:ind w:left="453"/>
      </w:pPr>
      <w:r>
        <w:t>1) 数据捕获：通过 RPA 脚本批量拉取智能体对 30 道开放题的实际回答，落盘至 result.xlsx 的“智能体回复”列。</w:t>
      </w:r>
    </w:p>
    <w:p>
      <w:pPr>
        <w:spacing w:after="120"/>
        <w:ind w:left="453"/>
        <w:jc w:val="center"/>
      </w:pPr>
      <w:r>
        <w:t>2) 裁判审阅：评测脚本循环读取“用户提问 + 三段式标准答案 + 智能体实际回复”，将三者拼装进入裁判大模型的 Prompt 模板。</w:t>
      </w:r>
    </w:p>
    <w:p>
      <w:pPr>
        <w:numPr>
          <w:numId w:val="12"/>
        </w:numPr>
        <w:spacing w:before="120" w:after="120" w:line="288" w:lineRule="auto"/>
        <w:ind w:left="453"/>
        <w:jc w:val="left"/>
      </w:pPr>
      <w:r>
        <w:t>3) 量化定级：由裁判大模型以专家视角输出分数（1-5分）与详细的扣分理由。</w:t>
      </w:r>
    </w:p>
    <w:p>
      <w:pPr>
        <w:numPr>
          <w:numId w:val="13"/>
        </w:numPr>
        <w:spacing w:before="120" w:after="120" w:line="288" w:lineRule="auto"/>
        <w:ind w:left="907"/>
        <w:jc w:val="left"/>
      </w:pPr>
      <w:r>
        <w:t>4) 人工兜底 (Human-in-the-loop)：仅对裁判大模型给出异常低分（&lt;3分）或涉嫌严重幻觉的极端 Case 触发人工介入复检。</w:t>
      </w:r>
    </w:p>
    <w:p>
      <w:pPr>
        <w:numPr>
          <w:numId w:val="14"/>
        </w:numPr>
        <w:spacing w:before="120" w:after="120" w:line="288" w:lineRule="auto"/>
        <w:ind w:left="907"/>
        <w:jc w:val="left"/>
      </w:pPr>
      <w:r>
        <w:rPr>
          <w:b/>
        </w:rPr>
        <w:t>3. 测试用例与评分展示（典型示例）</w:t>
      </w:r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>
        <w:t>为了更直观地展示打分逻辑，以下提供了开放与非开放问题的标准范例与评分解析：</w:t>
        <w:br/>
      </w:r>
    </w:p>
    <w:p>
      <w:r>
        <w:rPr>
          <w:b/>
        </w:rPr>
        <w:t>【示例 A】非开放问题（客观事实与逻辑计算）</w:t>
      </w:r>
    </w:p>
    <w:p>
      <w:r>
        <w:t>• 测试提问：“当前总金额超千万且净利率低于 10% 的大额低利润合同共有多少个？”</w:t>
      </w:r>
    </w:p>
    <w:p>
      <w:r>
        <w:t>• Ground Truth（系统真理）：28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t>回复质量</w:t>
            </w:r>
          </w:p>
        </w:tc>
        <w:tc>
          <w:tcPr>
            <w:tcW w:type="dxa" w:w="2256"/>
          </w:tcPr>
          <w:p>
            <w:r>
              <w:t>智能体回复示例</w:t>
            </w:r>
          </w:p>
        </w:tc>
        <w:tc>
          <w:tcPr>
            <w:tcW w:type="dxa" w:w="2256"/>
          </w:tcPr>
          <w:p>
            <w:r>
              <w:t>自动化评估逻辑</w:t>
            </w:r>
          </w:p>
        </w:tc>
        <w:tc>
          <w:tcPr>
            <w:tcW w:type="dxa" w:w="2256"/>
          </w:tcPr>
          <w:p>
            <w:r>
              <w:t>最终得分</w:t>
            </w:r>
          </w:p>
        </w:tc>
      </w:tr>
      <w:tr>
        <w:tc>
          <w:tcPr>
            <w:tcW w:type="dxa" w:w="2256"/>
          </w:tcPr>
          <w:p>
            <w:r>
              <w:t>优秀</w:t>
            </w:r>
          </w:p>
        </w:tc>
        <w:tc>
          <w:tcPr>
            <w:tcW w:type="dxa" w:w="2256"/>
          </w:tcPr>
          <w:p>
            <w:r>
              <w:t>“根据系统数据查询，当前金额超千万且净利率&lt;10%的合同共有 28 个。”</w:t>
            </w:r>
          </w:p>
        </w:tc>
        <w:tc>
          <w:tcPr>
            <w:tcW w:type="dxa" w:w="2256"/>
          </w:tcPr>
          <w:p>
            <w:r>
              <w:t>自动化脚本判定：正则精准提取到核心数值 28，与 Ground Truth 完全等值匹配。</w:t>
            </w:r>
          </w:p>
        </w:tc>
        <w:tc>
          <w:tcPr>
            <w:tcW w:type="dxa" w:w="2256"/>
          </w:tcPr>
          <w:p>
            <w:r>
              <w:t>5 分</w:t>
            </w:r>
          </w:p>
        </w:tc>
      </w:tr>
      <w:tr>
        <w:tc>
          <w:tcPr>
            <w:tcW w:type="dxa" w:w="2256"/>
          </w:tcPr>
          <w:p>
            <w:r>
              <w:t>不及格</w:t>
            </w:r>
          </w:p>
        </w:tc>
        <w:tc>
          <w:tcPr>
            <w:tcW w:type="dxa" w:w="2256"/>
          </w:tcPr>
          <w:p>
            <w:r>
              <w:t>“当前此类大额低利合同共有 25 个，主要集中在软件智能业务线。”</w:t>
            </w:r>
          </w:p>
        </w:tc>
        <w:tc>
          <w:tcPr>
            <w:tcW w:type="dxa" w:w="2256"/>
          </w:tcPr>
          <w:p>
            <w:r>
              <w:t>自动化脚本判定：提取数值为 25，与事实严重不符，判定为计算错误或出现幻觉。</w:t>
            </w:r>
          </w:p>
        </w:tc>
        <w:tc>
          <w:tcPr>
            <w:tcW w:type="dxa" w:w="2256"/>
          </w:tcPr>
          <w:p>
            <w:r>
              <w:t>0 分</w:t>
            </w:r>
          </w:p>
        </w:tc>
      </w:tr>
    </w:tbl>
    <w:p>
      <w:r>
        <w:rPr>
          <w:b/>
        </w:rPr>
        <w:br/>
        <w:t>【示例 B】开放问题（主观洞察与策略推演）</w:t>
      </w:r>
    </w:p>
    <w:p>
      <w:r>
        <w:t>• 测试提问：“为什么数智运营产品线的商机转化率偏低？请结合数据给出破局建议。”</w:t>
      </w:r>
    </w:p>
    <w:p>
      <w:r>
        <w:t>• 标准评估基准（三段式 Target）：</w:t>
      </w:r>
    </w:p>
    <w:p>
      <w:r>
        <w:t xml:space="preserve">  1) 事实与数据：赢单率约 51.37%，排除原因 Top2 为商务条款(25个)与延期(25个)。</w:t>
      </w:r>
    </w:p>
    <w:p>
      <w:r>
        <w:t xml:space="preserve">  2) 洞察与分析：转化偏低的核心流失原因为“项目周期拖延”与“商务价格底线未达成一致”。</w:t>
      </w:r>
    </w:p>
    <w:p>
      <w:r>
        <w:t xml:space="preserve">  3) 落地建议：建立里程碑追踪防延期，推出模块化/分级报价方案降低商务门槛。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b/>
              </w:rPr>
              <w:t>评级</w:t>
            </w:r>
          </w:p>
        </w:tc>
        <w:tc>
          <w:tcPr>
            <w:tcW w:type="dxa" w:w="1504"/>
          </w:tcPr>
          <w:p>
            <w:r>
              <w:rPr>
                <w:b/>
              </w:rPr>
              <w:t>智能体回复示例</w:t>
            </w:r>
          </w:p>
        </w:tc>
        <w:tc>
          <w:tcPr>
            <w:tcW w:type="dxa" w:w="1504"/>
          </w:tcPr>
          <w:p>
            <w:r>
              <w:rPr>
                <w:b/>
              </w:rPr>
              <w:t>事实与数据层</w:t>
              <w:br/>
              <w:t>(满分2分)</w:t>
            </w:r>
          </w:p>
        </w:tc>
        <w:tc>
          <w:tcPr>
            <w:tcW w:type="dxa" w:w="1504"/>
          </w:tcPr>
          <w:p>
            <w:r>
              <w:rPr>
                <w:b/>
              </w:rPr>
              <w:t>归纳与分析层</w:t>
              <w:br/>
              <w:t>(满分1.5分)</w:t>
            </w:r>
          </w:p>
        </w:tc>
        <w:tc>
          <w:tcPr>
            <w:tcW w:type="dxa" w:w="1504"/>
          </w:tcPr>
          <w:p>
            <w:r>
              <w:rPr>
                <w:b/>
              </w:rPr>
              <w:t>落地与建议层</w:t>
              <w:br/>
              <w:t>(满分1.5分)</w:t>
            </w:r>
          </w:p>
        </w:tc>
        <w:tc>
          <w:tcPr>
            <w:tcW w:type="dxa" w:w="1504"/>
          </w:tcPr>
          <w:p>
            <w:r>
              <w:rPr>
                <w:b/>
              </w:rPr>
              <w:t>最终得分</w:t>
            </w:r>
          </w:p>
        </w:tc>
      </w:tr>
      <w:tr>
        <w:tc>
          <w:tcPr>
            <w:tcW w:type="dxa" w:w="1504"/>
          </w:tcPr>
          <w:p>
            <w:r>
              <w:t>🟢 优秀</w:t>
            </w:r>
          </w:p>
        </w:tc>
        <w:tc>
          <w:tcPr>
            <w:tcW w:type="dxa" w:w="1504"/>
          </w:tcPr>
          <w:p>
            <w:r>
              <w:t>“目前数智运营产品线赢单率徘徊在 51% 左右，主要痛点在于商务条款分歧以及项目审批延期导致大量商机流失。建议针对延期现象设立阶段停留红线并加强追踪；针对商务难点，方案团队应推出敏捷版/豪华版的梯次化报价策略，以提升最终转化。”</w:t>
            </w:r>
          </w:p>
        </w:tc>
        <w:tc>
          <w:tcPr>
            <w:tcW w:type="dxa" w:w="1504"/>
          </w:tcPr>
          <w:p>
            <w:r>
              <w:rPr>
                <w:b/>
              </w:rPr>
              <w:t>得 2 分</w:t>
              <w:br/>
              <w:t>覆盖核心数据。</w:t>
            </w:r>
          </w:p>
        </w:tc>
        <w:tc>
          <w:tcPr>
            <w:tcW w:type="dxa" w:w="1504"/>
          </w:tcPr>
          <w:p>
            <w:r>
              <w:rPr>
                <w:b/>
              </w:rPr>
              <w:t>得 1.5 分</w:t>
              <w:br/>
              <w:t>精准指出延期与条款痛点。</w:t>
            </w:r>
          </w:p>
        </w:tc>
        <w:tc>
          <w:tcPr>
            <w:tcW w:type="dxa" w:w="1504"/>
          </w:tcPr>
          <w:p>
            <w:r>
              <w:rPr>
                <w:b/>
              </w:rPr>
              <w:t>得 1.5 分</w:t>
              <w:br/>
              <w:t>梯次报价与防延期追踪完全具备实操性。</w:t>
            </w:r>
          </w:p>
        </w:tc>
        <w:tc>
          <w:tcPr>
            <w:tcW w:type="dxa" w:w="1504"/>
          </w:tcPr>
          <w:p>
            <w:r>
              <w:rPr>
                <w:b/>
              </w:rPr>
              <w:t>5 分</w:t>
            </w:r>
          </w:p>
        </w:tc>
      </w:tr>
      <w:tr>
        <w:tc>
          <w:tcPr>
            <w:tcW w:type="dxa" w:w="1504"/>
          </w:tcPr>
          <w:p>
            <w:r>
              <w:t>🔴 不及格</w:t>
            </w:r>
          </w:p>
        </w:tc>
        <w:tc>
          <w:tcPr>
            <w:tcW w:type="dxa" w:w="1504"/>
          </w:tcPr>
          <w:p>
            <w:r>
              <w:t>“数智运营产品线商机转化率低主要是因为前端销售团队不够努力，产品缺乏吸引力。建议大家多跑一线跟客户沟通，了解客户真实想法，争取多签单。”</w:t>
            </w:r>
          </w:p>
        </w:tc>
        <w:tc>
          <w:tcPr>
            <w:tcW w:type="dxa" w:w="1504"/>
          </w:tcPr>
          <w:p>
            <w:r>
              <w:rPr>
                <w:b/>
              </w:rPr>
              <w:t>得 0 分</w:t>
              <w:br/>
              <w:t>完全缺失真实数据支撑。</w:t>
            </w:r>
          </w:p>
        </w:tc>
        <w:tc>
          <w:tcPr>
            <w:tcW w:type="dxa" w:w="1504"/>
          </w:tcPr>
          <w:p>
            <w:r>
              <w:rPr>
                <w:b/>
              </w:rPr>
              <w:t>得 0.5 分</w:t>
              <w:br/>
              <w:t>归因流于表面，无视真实记录。</w:t>
            </w:r>
          </w:p>
        </w:tc>
        <w:tc>
          <w:tcPr>
            <w:tcW w:type="dxa" w:w="1504"/>
          </w:tcPr>
          <w:p>
            <w:r>
              <w:rPr>
                <w:b/>
              </w:rPr>
              <w:t>得 0.5 分</w:t>
              <w:br/>
              <w:t>建议宽泛空洞，属车轱辘话。</w:t>
            </w:r>
          </w:p>
        </w:tc>
        <w:tc>
          <w:tcPr>
            <w:tcW w:type="dxa" w:w="1504"/>
          </w:tcPr>
          <w:p>
            <w:r>
              <w:rPr>
                <w:b/>
              </w:rPr>
              <w:t>1 分</w:t>
              <w:br/>
              <w:t>(人工复检)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r>
        <w:t>四. 核心度量指标体系 (Core Evaluation Metrics)</w:t>
      </w:r>
    </w:p>
    <w:p>
      <w:r>
        <w:t>本方案摒弃了传统的单一黑盒打分，构建了涵盖“精确度、鲁棒性、可溯源性”的 3D 黄金度量矩阵，以确保智能体在真实高管应用场景下的极致可靠。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t>核心维度</w:t>
            </w:r>
          </w:p>
        </w:tc>
        <w:tc>
          <w:tcPr>
            <w:tcW w:type="dxa" w:w="2256"/>
          </w:tcPr>
          <w:p>
            <w:r>
              <w:t>评判逻辑</w:t>
            </w:r>
          </w:p>
        </w:tc>
        <w:tc>
          <w:tcPr>
            <w:tcW w:type="dxa" w:w="2256"/>
          </w:tcPr>
          <w:p>
            <w:r>
              <w:t>量化与验证方式</w:t>
            </w:r>
          </w:p>
        </w:tc>
        <w:tc>
          <w:tcPr>
            <w:tcW w:type="dxa" w:w="2256"/>
          </w:tcPr>
          <w:p>
            <w:r>
              <w:t>目标阈值</w:t>
            </w:r>
          </w:p>
        </w:tc>
      </w:tr>
      <w:tr>
        <w:tc>
          <w:tcPr>
            <w:tcW w:type="dxa" w:w="2256"/>
          </w:tcPr>
          <w:p>
            <w:r>
              <w:t>多维准确性 (Multidimensional Accuracy)</w:t>
            </w:r>
          </w:p>
        </w:tc>
        <w:tc>
          <w:tcPr>
            <w:tcW w:type="dxa" w:w="2256"/>
          </w:tcPr>
          <w:p>
            <w:r>
              <w:t>事实与逻辑双重校验。确保数据检索不漏、业务计算不错、逻辑推演不偏。</w:t>
            </w:r>
          </w:p>
        </w:tc>
        <w:tc>
          <w:tcPr>
            <w:tcW w:type="dxa" w:w="2256"/>
          </w:tcPr>
          <w:p>
            <w:r>
              <w:t>非开放题采用“脚本精准比对匹配度”；开放题采用“LLM 裁判 1-5 分量化矩阵”。</w:t>
            </w:r>
          </w:p>
        </w:tc>
        <w:tc>
          <w:tcPr>
            <w:tcW w:type="dxa" w:w="2256"/>
          </w:tcPr>
          <w:p>
            <w:r>
              <w:t>非开放题准确率 100%； 开放题平均分 ≥ 4.5 分。</w:t>
            </w:r>
          </w:p>
        </w:tc>
      </w:tr>
      <w:tr>
        <w:tc>
          <w:tcPr>
            <w:tcW w:type="dxa" w:w="2256"/>
          </w:tcPr>
          <w:p>
            <w:r>
              <w:t>一致性与鲁棒性 (Consistency &amp; Robustness)</w:t>
            </w:r>
          </w:p>
        </w:tc>
        <w:tc>
          <w:tcPr>
            <w:tcW w:type="dxa" w:w="2256"/>
          </w:tcPr>
          <w:p>
            <w:r>
              <w:t>面对相同的高阶经营提问或存在微小扰动的 Prompt 时，系统能否提供绝对稳定的解答输出。</w:t>
            </w:r>
          </w:p>
        </w:tc>
        <w:tc>
          <w:tcPr>
            <w:tcW w:type="dxa" w:w="2256"/>
          </w:tcPr>
          <w:p>
            <w:r>
              <w:t>在高并发压力测试下，对同一问题抽样 20 次并计算输出结果的零差异比率。</w:t>
            </w:r>
            <w:r>
              <w:rPr>
                <w:color w:val="FF0000"/>
              </w:rPr>
              <w:t>非开放题要求结果绝对一致；开放题要求核心观点与数据无冲突，允许措辞微调（语义一致性）。</w:t>
            </w:r>
          </w:p>
        </w:tc>
        <w:tc>
          <w:tcPr>
            <w:tcW w:type="dxa" w:w="2256"/>
          </w:tcPr>
          <w:p>
            <w:r>
              <w:t>100% 零差异率。</w:t>
            </w:r>
            <w:r>
              <w:rPr>
                <w:color w:val="FF0000"/>
              </w:rPr>
              <w:t>（非开放题 100% 零差异；开放题语义一致性 ≥ 95%）</w:t>
            </w:r>
          </w:p>
        </w:tc>
      </w:tr>
      <w:tr>
        <w:tc>
          <w:tcPr>
            <w:tcW w:type="dxa" w:w="2256"/>
          </w:tcPr>
          <w:p>
            <w:r>
              <w:t>零幻觉溯源率 (Zero-Hallucination)</w:t>
            </w:r>
          </w:p>
        </w:tc>
        <w:tc>
          <w:tcPr>
            <w:tcW w:type="dxa" w:w="2256"/>
          </w:tcPr>
          <w:p>
            <w:r>
              <w:t>输出文本中引用的任意具体数值、阶段名称或最终用户实体，必须 100% 拥有底层测试数据集的引用依据凭证。严防模型脑补。</w:t>
            </w:r>
          </w:p>
        </w:tc>
        <w:tc>
          <w:tcPr>
            <w:tcW w:type="dxa" w:w="2256"/>
          </w:tcPr>
          <w:p>
            <w:r>
              <w:t>实体链接穿透率计算：由 LLM 裁判提取数值/实体，交由交叉脚本与原始数据表做溯源比对。</w:t>
            </w:r>
          </w:p>
        </w:tc>
        <w:tc>
          <w:tcPr>
            <w:tcW w:type="dxa" w:w="2256"/>
          </w:tcPr>
          <w:p>
            <w:r>
              <w:t>绝对 0 幻觉 （容忍度 0%）。</w:t>
            </w:r>
          </w:p>
        </w:tc>
      </w:tr>
    </w:tbl>
    <w:p/>
    <w:p/>
    <w:p/>
    <w:p>
      <w:pPr/>
      <w:r>
        <w:t>五. 自动化与智能化测试执行流程</w:t>
      </w:r>
      <w:r>
        <w:br/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486400" cy="6405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0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题库构建与基准锁定 (Test Case Engineering)：基于真实的「商机表」与「合同表」等底层核心数据，构建 80 道高拟真度经营分析问题（50 道高阶逻辑非开放题 + 30 道老板视角灵魂拷问开放题）。通过 Python 脚本计算并绝对锁定各题的 Ground Truth 及「三段式」评估基准，确保后续裁判标准的零误差与客观性。</w:t>
      </w:r>
    </w:p>
    <w:p>
      <w:r>
        <w:rPr/>
        <w:t>2. RPA 无人值守执行 (Robotic Process Automation)：引入 Playwright 自动化引擎，挂载 RPA 脚本对智能体交互界面进行无人值守跑批提问。脚本将自动注入测试数据、监听动态流式输出、提取完整回答文本，并将结果秒级落盘至数据表（result.xlsx）。</w:t>
      </w:r>
      <w:r>
        <w:rPr>
          <w:color w:val="FF0000"/>
        </w:rPr>
        <w:t>（注：脚本需内置异常重试机制，如元素加载超时自动重试 3 次，并详细记录失败用例以便排查）</w:t>
      </w:r>
      <w:r>
        <w:rPr/>
        <w:t>彻底消除人工操作带来的低效与人为干扰。</w:t>
      </w:r>
    </w:p>
    <w:p>
      <w:r>
        <w:t>3. 双轨智能交叉验证 (Dual-Track Validation)：</w:t>
        <w:br/>
        <w:t xml:space="preserve">   • 非开放题（硬性校验）：通过正则提取与实体识别脚本，将智能体回复的数值、列表与 Ground Truth 进行毫秒级精准比对。</w:t>
        <w:br/>
        <w:t xml:space="preserve">   • 开放题（LLM-as-a-Judge）：将智能体输出的非结构化长文本喂入高阶裁判大模型，严格按照「事实准确度、业务洞察力、建议可行性」三维评分矩阵进行语义解析与量化打分。仅对裁判给出的异常低分或涉嫌“严重幻觉”的案例触发人工复检（Human-in-the-loop），实现极高水准的评测自动化率。</w:t>
      </w:r>
    </w:p>
    <w:p>
      <w:r>
        <w:t>4. 缺陷洞察与高维报告产出 (Metrics &amp; Insights Reporting)：聚合准确性、一致性与无幻觉性三大核心指标，自动生成可视化评测矩阵。拒绝只交出冰冷的测试分数，着重提炼智能体在“意图理解偏差、底层数据检索遗漏、深层逻辑推理断层”等维度的典型 Bad Case，用以反向倒逼经分智能体底层 RAG 链路与架构的精准迭代。</w:t>
      </w:r>
    </w:p>
    <w:p>
      <w:r>
        <w:br w:type="page"/>
      </w:r>
    </w:p>
    <w:p>
      <w:pPr/>
      <w:r>
        <w:rPr>
          <w:rFonts w:hint="eastAsia"/>
          <w:b/>
          <w:sz w:val="32"/>
          <w:szCs w:val="32"/>
        </w:rPr>
        <w:t xml:space="preserve">六、 AI 辅助协作测试工程过程</w:t>
      </w:r>
    </w:p>
    <w:p>
      <w:pPr/>
      <w:r>
        <w:rPr>
          <w:rFonts w:hint="eastAsia"/>
        </w:rPr>
        <w:t xml:space="preserve"/>
      </w:r>
    </w:p>
    <w:p>
      <w:pPr/>
      <w:r>
        <w:rPr>
          <w:rFonts w:hint="eastAsia"/>
          <w:sz w:val="22"/>
          <w:szCs w:val="22"/>
        </w:rPr>
        <w:t xml:space="preserve">本测试方案从零到一的构建过程，全程引入 Cursor AI（Agent 模式）作为协作工具，实现了"人机结合"的测试工程范式。以下为各阶段的协作过程与经验沉淀，供后续类似项目参考复用。</w:t>
      </w:r>
    </w:p>
    <w:p>
      <w:pPr/>
      <w:r>
        <w:rPr>
          <w:rFonts w:hint="eastAsia"/>
        </w:rPr>
        <w:t xml:space="preserve"/>
      </w:r>
    </w:p>
    <w:p>
      <w:pPr/>
      <w:r>
        <w:rPr>
          <w:rFonts w:hint="eastAsia"/>
          <w:b/>
          <w:sz w:val="26"/>
          <w:szCs w:val="26"/>
        </w:rPr>
        <w:t xml:space="preserve">1. 协作工具与模式</w:t>
      </w:r>
    </w:p>
    <w:p>
      <w:pPr>
        <w:ind w:left="360"/>
      </w:pPr>
      <w:r>
        <w:rPr>
          <w:rFonts w:hint="eastAsia"/>
          <w:sz w:val="22"/>
          <w:szCs w:val="22"/>
        </w:rPr>
        <w:t xml:space="preserve">工具：Cursor IDE + 内置 AI Agent（基于大模型的对话式编程助手）</w:t>
      </w:r>
    </w:p>
    <w:p>
      <w:pPr>
        <w:ind w:left="360"/>
      </w:pPr>
      <w:r>
        <w:rPr>
          <w:rFonts w:hint="eastAsia"/>
          <w:sz w:val="22"/>
          <w:szCs w:val="22"/>
        </w:rPr>
        <w:t xml:space="preserve">协作模式：测试工程师提需求与业务判断，AI 负责代码实现、方案草稿与文档整理</w:t>
      </w:r>
    </w:p>
    <w:p>
      <w:pPr>
        <w:ind w:left="360"/>
      </w:pPr>
      <w:r>
        <w:rPr>
          <w:rFonts w:hint="eastAsia"/>
          <w:sz w:val="22"/>
          <w:szCs w:val="22"/>
        </w:rPr>
        <w:t xml:space="preserve">核心价值：将原本需要数天的脚本开发与文档撰写压缩至数小时，并通过多轮对话迭代持续优化</w:t>
      </w:r>
    </w:p>
    <w:p>
      <w:pPr/>
      <w:r>
        <w:rPr>
          <w:rFonts w:hint="eastAsia"/>
        </w:rPr>
        <w:t xml:space="preserve"/>
      </w:r>
    </w:p>
    <w:p>
      <w:pPr/>
      <w:r>
        <w:rPr>
          <w:rFonts w:hint="eastAsia"/>
          <w:b/>
          <w:sz w:val="26"/>
          <w:szCs w:val="26"/>
        </w:rPr>
        <w:t xml:space="preserve">2. 各阶段协作过程</w:t>
      </w:r>
    </w:p>
    <w:p>
      <w:pPr/>
      <w:r>
        <w:rPr>
          <w:rFonts w:hint="eastAsia"/>
        </w:rPr>
        <w:t xml:space="preserve"/>
      </w:r>
    </w:p>
    <w:p>
      <w:pPr>
        <w:ind w:left="360"/>
      </w:pPr>
      <w:r>
        <w:rPr>
          <w:rFonts w:hint="eastAsia"/>
          <w:b/>
          <w:sz w:val="24"/>
          <w:szCs w:val="24"/>
        </w:rPr>
        <w:t xml:space="preserve">阶段一：测试题库设计（需求分析 → 题目构建）</w:t>
      </w:r>
    </w:p>
    <w:p>
      <w:pPr>
        <w:ind w:left="720"/>
      </w:pPr>
      <w:r>
        <w:rPr>
          <w:b/>
          <w:sz w:val="22"/>
          <w:szCs w:val="22"/>
        </w:rPr>
        <w:t xml:space="preserve">  业务方：</w:t>
      </w:r>
      <w:r>
        <w:rPr>
          <w:sz w:val="22"/>
          <w:szCs w:val="22"/>
        </w:rPr>
        <w:t xml:space="preserve">提供真实业务问题样例（"老板最常问什么"），校验题目业务合理性</w:t>
      </w:r>
    </w:p>
    <w:p>
      <w:pPr>
        <w:ind w:left="720"/>
      </w:pPr>
      <w:r>
        <w:rPr>
          <w:b/>
          <w:sz w:val="22"/>
          <w:szCs w:val="22"/>
        </w:rPr>
        <w:t xml:space="preserve">  产品：</w:t>
      </w:r>
      <w:r>
        <w:rPr>
          <w:sz w:val="22"/>
          <w:szCs w:val="22"/>
        </w:rPr>
        <w:t xml:space="preserve">提供 PRD 或业务需求文档（核心业务场景、用户角色与典型查询意图）</w:t>
      </w:r>
    </w:p>
    <w:p>
      <w:pPr>
        <w:ind w:left="720"/>
      </w:pPr>
      <w:r>
        <w:rPr>
          <w:b/>
          <w:sz w:val="22"/>
          <w:szCs w:val="22"/>
        </w:rPr>
        <w:t xml:space="preserve">  开发：</w:t>
      </w:r>
      <w:r>
        <w:rPr>
          <w:sz w:val="22"/>
          <w:szCs w:val="22"/>
        </w:rPr>
        <w:t xml:space="preserve">提供数据字典（各表字段名、字段含义、枚举值说明）</w:t>
      </w:r>
    </w:p>
    <w:p>
      <w:pPr>
        <w:ind w:left="360"/>
      </w:pPr>
      <w:r>
        <w:rPr>
          <w:rFonts w:hint="eastAsia"/>
          <w:b/>
          <w:sz w:val="22"/>
          <w:szCs w:val="22"/>
        </w:rPr>
        <w:t xml:space="preserve">所需外部协作：</w:t>
      </w:r>
    </w:p>
    <w:p>
      <w:pPr>
        <w:ind w:left="720"/>
      </w:pPr>
      <w:r>
        <w:rPr>
          <w:rFonts w:hint="eastAsia"/>
          <w:sz w:val="22"/>
          <w:szCs w:val="22"/>
        </w:rPr>
        <w:t xml:space="preserve">协作内容：向 AI 描述业务背景（商机表、合同表、项目表的字段结构与业务含义），由 AI 辅助生成覆盖"查数、聚合、排序、归因分析、策略建议"等多种题型的测试问题集。</w:t>
      </w:r>
    </w:p>
    <w:p>
      <w:pPr>
        <w:ind w:left="360"/>
      </w:pPr>
      <w:r>
        <w:rPr>
          <w:b/>
          <w:sz w:val="22"/>
          <w:szCs w:val="22"/>
        </w:rPr>
        <w:t xml:space="preserve">参考 Prompt：</w:t>
      </w:r>
      <w:r>
        <w:rPr>
          <w:sz w:val="22"/>
          <w:szCs w:val="22"/>
        </w:rPr>
        <w:t xml:space="preserve"/>
      </w:r>
    </w:p>
    <w:p>
      <w:pPr>
        <w:ind w:left="720"/>
      </w:pPr>
      <w:r>
        <w:rPr>
          <w:rFonts w:hint="eastAsia"/>
          <w:sz w:val="20"/>
          <w:szCs w:val="20"/>
        </w:rPr>
        <w:t xml:space="preserve">我正在测试一款面向销售管理的经营分析智能体。底层数据有三张表：商机表（含商机金额、销售流程/阶段、预计签单日期、赢单率等字段）、合同表（含合同金额、净利润、最终用户名等字段）、项目表。请基于这些数据维度，帮我设计 80 道测试问题，其中 50 道非开放题（含单表查询、聚合求和、排序 TOP N、多表关联）、30 道开放题（面向老板视角，如商机卡点分析、客户风险预警）。每道题需注明数据来源字段，非开放题需提供基准答案。</w:t>
      </w:r>
    </w:p>
    <w:p>
      <w:pPr>
        <w:ind w:left="720"/>
      </w:pPr>
      <w:r>
        <w:rPr>
          <w:rFonts w:hint="eastAsia"/>
          <w:sz w:val="22"/>
          <w:szCs w:val="22"/>
        </w:rPr>
        <w:t xml:space="preserve">迭代过程：初版生成后，测试工程师结合真实业务场景对题目进行筛选与修改，AI 同步调整题目措辞与难度分布，最终形成 80 道高拟真度测试题（非开放 50 题 + 开放 30 题）。</w:t>
      </w:r>
    </w:p>
    <w:p>
      <w:pPr>
        <w:ind w:left="720"/>
      </w:pPr>
      <w:r>
        <w:rPr>
          <w:rFonts w:hint="eastAsia"/>
          <w:sz w:val="22"/>
          <w:szCs w:val="22"/>
        </w:rPr>
        <w:t xml:space="preserve">关键产出：test_data/测试数据.xlsx（含问题、基准答案、三段式参考答案）</w:t>
      </w:r>
    </w:p>
    <w:p>
      <w:pPr/>
      <w:r>
        <w:rPr>
          <w:rFonts w:hint="eastAsia"/>
        </w:rPr>
        <w:t xml:space="preserve"/>
      </w:r>
    </w:p>
    <w:p>
      <w:pPr>
        <w:ind w:left="360"/>
      </w:pPr>
      <w:r>
        <w:rPr>
          <w:rFonts w:hint="eastAsia"/>
          <w:b/>
          <w:sz w:val="24"/>
          <w:szCs w:val="24"/>
        </w:rPr>
        <w:t xml:space="preserve">阶段二：Ground Truth 计算（基准答案锁定）</w:t>
      </w:r>
    </w:p>
    <w:p>
      <w:pPr>
        <w:ind w:left="720"/>
      </w:pPr>
      <w:r>
        <w:rPr>
          <w:b/>
          <w:sz w:val="22"/>
          <w:szCs w:val="22"/>
        </w:rPr>
        <w:t xml:space="preserve">  开发：</w:t>
      </w:r>
      <w:r>
        <w:rPr>
          <w:sz w:val="22"/>
          <w:szCs w:val="22"/>
        </w:rPr>
        <w:t xml:space="preserve">如数据量大，提供数据库只读查询权限或视图，便于脚本直连验证</w:t>
      </w:r>
    </w:p>
    <w:p>
      <w:pPr>
        <w:ind w:left="720"/>
      </w:pPr>
      <w:r>
        <w:rPr>
          <w:b/>
          <w:sz w:val="22"/>
          <w:szCs w:val="22"/>
        </w:rPr>
        <w:t xml:space="preserve">  开发：</w:t>
      </w:r>
      <w:r>
        <w:rPr>
          <w:sz w:val="22"/>
          <w:szCs w:val="22"/>
        </w:rPr>
        <w:t xml:space="preserve">提供脱敏后的原始数据导出文件（CSV/Excel），并确认数据口径（如金额单位、日期格式）</w:t>
      </w:r>
    </w:p>
    <w:p>
      <w:pPr>
        <w:ind w:left="360"/>
      </w:pPr>
      <w:r>
        <w:rPr>
          <w:rFonts w:hint="eastAsia"/>
          <w:b/>
          <w:sz w:val="22"/>
          <w:szCs w:val="22"/>
        </w:rPr>
        <w:t xml:space="preserve">所需外部协作：</w:t>
      </w:r>
    </w:p>
    <w:p>
      <w:pPr>
        <w:ind w:left="720"/>
      </w:pPr>
      <w:r>
        <w:rPr>
          <w:rFonts w:hint="eastAsia"/>
          <w:sz w:val="22"/>
          <w:szCs w:val="22"/>
        </w:rPr>
        <w:t xml:space="preserve">协作内容：将原始数据表结构告知 AI，由 AI 编写 Python 脚本，基于真实脱敏数据自动计算每道非开放题的绝对正确答案（Ground Truth）。</w:t>
      </w:r>
    </w:p>
    <w:p>
      <w:pPr>
        <w:ind w:left="360"/>
      </w:pPr>
      <w:r>
        <w:rPr>
          <w:b/>
          <w:sz w:val="22"/>
          <w:szCs w:val="22"/>
        </w:rPr>
        <w:t xml:space="preserve">参考 Prompt：</w:t>
      </w:r>
      <w:r>
        <w:rPr>
          <w:sz w:val="22"/>
          <w:szCs w:val="22"/>
        </w:rPr>
        <w:t xml:space="preserve"/>
      </w:r>
    </w:p>
    <w:p>
      <w:pPr>
        <w:ind w:left="720"/>
      </w:pPr>
      <w:r>
        <w:rPr>
          <w:rFonts w:hint="eastAsia"/>
          <w:sz w:val="20"/>
          <w:szCs w:val="20"/>
        </w:rPr>
        <w:t xml:space="preserve">现在我有真实的脱敏数据文件（fact_opportunity.csv、fact_contract.csv），数据字段如下：[粘贴字段列表]。请帮我编写 Python 脚本，依次计算以下非开放题的基准答案：[粘贴题目列表]。要求：每道题单独一个函数，输出题号和计算结果，方便我逐题核对。</w:t>
      </w:r>
    </w:p>
    <w:p>
      <w:pPr>
        <w:ind w:left="720"/>
      </w:pPr>
      <w:r>
        <w:rPr>
          <w:rFonts w:hint="eastAsia"/>
          <w:sz w:val="22"/>
          <w:szCs w:val="22"/>
        </w:rPr>
        <w:t xml:space="preserve">迭代过程：AI 生成初版脚本后，测试工程师运行验证，对数值偏差的题目反馈给 AI 修正，最终确保 100% 基准答案与原始数据完全吻合。</w:t>
      </w:r>
    </w:p>
    <w:p>
      <w:pPr>
        <w:ind w:left="720"/>
      </w:pPr>
      <w:r>
        <w:rPr>
          <w:rFonts w:hint="eastAsia"/>
          <w:sz w:val="22"/>
          <w:szCs w:val="22"/>
        </w:rPr>
        <w:t xml:space="preserve">关键产出：scripts/data/ 目录下的系列计算脚本</w:t>
      </w:r>
    </w:p>
    <w:p>
      <w:pPr/>
      <w:r>
        <w:rPr>
          <w:rFonts w:hint="eastAsia"/>
        </w:rPr>
        <w:t xml:space="preserve"/>
      </w:r>
    </w:p>
    <w:p>
      <w:pPr>
        <w:ind w:left="360"/>
      </w:pPr>
      <w:r>
        <w:rPr>
          <w:rFonts w:hint="eastAsia"/>
          <w:b/>
          <w:sz w:val="24"/>
          <w:szCs w:val="24"/>
        </w:rPr>
        <w:t xml:space="preserve">阶段三：RPA 自动化脚本开发（核心执行引擎）</w:t>
      </w:r>
    </w:p>
    <w:p>
      <w:pPr>
        <w:ind w:left="720"/>
      </w:pPr>
      <w:r>
        <w:rPr>
          <w:b/>
          <w:sz w:val="22"/>
          <w:szCs w:val="22"/>
        </w:rPr>
        <w:t xml:space="preserve">  运维/IT：</w:t>
      </w:r>
      <w:r>
        <w:rPr>
          <w:sz w:val="22"/>
          <w:szCs w:val="22"/>
        </w:rPr>
        <w:t xml:space="preserve">提供内网 VPN 接入方式，确保自动化脚本所在机器可访问测试环境</w:t>
      </w:r>
    </w:p>
    <w:p>
      <w:pPr>
        <w:ind w:left="720"/>
      </w:pPr>
      <w:r>
        <w:rPr>
          <w:b/>
          <w:sz w:val="22"/>
          <w:szCs w:val="22"/>
        </w:rPr>
        <w:t xml:space="preserve">  开发：</w:t>
      </w:r>
      <w:r>
        <w:rPr>
          <w:sz w:val="22"/>
          <w:szCs w:val="22"/>
        </w:rPr>
        <w:t xml:space="preserve">提供测试环境访问地址（内网 URL）及登录账号，说明页面关键 DOM 结构或 API 接口</w:t>
      </w:r>
    </w:p>
    <w:p>
      <w:pPr>
        <w:ind w:left="360"/>
      </w:pPr>
      <w:r>
        <w:rPr>
          <w:rFonts w:hint="eastAsia"/>
          <w:b/>
          <w:sz w:val="22"/>
          <w:szCs w:val="22"/>
        </w:rPr>
        <w:t xml:space="preserve">所需外部协作：</w:t>
      </w:r>
    </w:p>
    <w:p>
      <w:pPr>
        <w:ind w:left="720"/>
      </w:pPr>
      <w:r>
        <w:rPr>
          <w:rFonts w:hint="eastAsia"/>
          <w:sz w:val="22"/>
          <w:szCs w:val="22"/>
        </w:rPr>
        <w:t xml:space="preserve">协作内容：向 AI 描述目标系统的页面结构（内网经分智能体对话框的 DOM 层级、流式输出特性、气泡定位方式），由 AI 使用 Playwright 编写自动化测试脚本。</w:t>
      </w:r>
    </w:p>
    <w:p>
      <w:pPr>
        <w:ind w:left="360"/>
      </w:pPr>
      <w:r>
        <w:rPr>
          <w:b/>
          <w:sz w:val="22"/>
          <w:szCs w:val="22"/>
        </w:rPr>
        <w:t xml:space="preserve">参考 Prompt：</w:t>
      </w:r>
      <w:r>
        <w:rPr>
          <w:sz w:val="22"/>
          <w:szCs w:val="22"/>
        </w:rPr>
        <w:t xml:space="preserve"/>
      </w:r>
    </w:p>
    <w:p>
      <w:pPr>
        <w:ind w:left="720"/>
      </w:pPr>
      <w:r>
        <w:rPr>
          <w:rFonts w:hint="eastAsia"/>
          <w:sz w:val="20"/>
          <w:szCs w:val="20"/>
        </w:rPr>
        <w:t xml:space="preserve">请用 Playwright（Python）帮我写一个自动化测试脚本。目标系统是内网的经分智能体对话页面，已用 Edge 浏览器登录。页面结构：输入框 CSS 选择器为 [xxx]，发送按钮为 [xxx]，回复气泡为 [xxx]（流式输出，需等待文字不再变化后再提取）。脚本需读取 test_data/测试数据.xlsx 的问题列，逐题输入问题并抓取完整回复，结果追加写入 result.xlsx 的"智能体回复"列。网络超时自动重试 3 次，失败用例标注"【抓取失败】"。</w:t>
      </w:r>
    </w:p>
    <w:p>
      <w:pPr>
        <w:ind w:left="720"/>
      </w:pPr>
      <w:r>
        <w:rPr>
          <w:rFonts w:hint="eastAsia"/>
          <w:sz w:val="22"/>
          <w:szCs w:val="22"/>
        </w:rPr>
        <w:t xml:space="preserve">迭代过程：经历多轮调试——从元素定位失败、流式输出截断到异常重试机制的完善，测试工程师负责在真实环境中执行并反馈报错信息，AI 负责快速定位问题并修复代码。</w:t>
      </w:r>
    </w:p>
    <w:p>
      <w:pPr>
        <w:ind w:left="720"/>
      </w:pPr>
      <w:r>
        <w:rPr>
          <w:rFonts w:hint="eastAsia"/>
          <w:sz w:val="22"/>
          <w:szCs w:val="22"/>
        </w:rPr>
        <w:t xml:space="preserve">关键产出：scripts/rpa/run_edge_rpa.py（支持批量无人值守问答与结果自动落盘）</w:t>
      </w:r>
    </w:p>
    <w:p>
      <w:pPr/>
      <w:r>
        <w:rPr>
          <w:rFonts w:hint="eastAsia"/>
        </w:rPr>
        <w:t xml:space="preserve"/>
      </w:r>
    </w:p>
    <w:p>
      <w:pPr>
        <w:ind w:left="360"/>
      </w:pPr>
      <w:r>
        <w:rPr>
          <w:rFonts w:hint="eastAsia"/>
          <w:b/>
          <w:sz w:val="24"/>
          <w:szCs w:val="24"/>
        </w:rPr>
        <w:t xml:space="preserve">阶段四：测试结果处理（数据清洗与评估）</w:t>
      </w:r>
    </w:p>
    <w:p>
      <w:pPr>
        <w:ind w:left="720"/>
      </w:pPr>
      <w:r>
        <w:rPr>
          <w:b/>
          <w:sz w:val="22"/>
          <w:szCs w:val="22"/>
        </w:rPr>
        <w:t xml:space="preserve">  业务方：</w:t>
      </w:r>
      <w:r>
        <w:rPr>
          <w:sz w:val="22"/>
          <w:szCs w:val="22"/>
        </w:rPr>
        <w:t xml:space="preserve">对裁判评分存疑的典型 Bad Case 进行人工复核，给出最终业务判断</w:t>
      </w:r>
    </w:p>
    <w:p>
      <w:pPr>
        <w:ind w:left="720"/>
      </w:pPr>
      <w:r>
        <w:rPr>
          <w:b/>
          <w:sz w:val="22"/>
          <w:szCs w:val="22"/>
        </w:rPr>
        <w:t xml:space="preserve">  开发/算法：</w:t>
      </w:r>
      <w:r>
        <w:rPr>
          <w:sz w:val="22"/>
          <w:szCs w:val="22"/>
        </w:rPr>
        <w:t xml:space="preserve">提供 LLM 裁判接口文档（API Key、调用格式、模型版本），或授权使用现有大模型服务</w:t>
      </w:r>
    </w:p>
    <w:p>
      <w:pPr>
        <w:ind w:left="360"/>
      </w:pPr>
      <w:r>
        <w:rPr>
          <w:rFonts w:hint="eastAsia"/>
          <w:b/>
          <w:sz w:val="22"/>
          <w:szCs w:val="22"/>
        </w:rPr>
        <w:t xml:space="preserve">所需外部协作：</w:t>
      </w:r>
    </w:p>
    <w:p>
      <w:pPr>
        <w:ind w:left="720"/>
      </w:pPr>
      <w:r>
        <w:rPr>
          <w:rFonts w:hint="eastAsia"/>
          <w:sz w:val="22"/>
          <w:szCs w:val="22"/>
        </w:rPr>
        <w:t xml:space="preserve">协作内容：RPA 抓取完成后，由 AI 辅助编写数据清洗脚本，对抓取失败的用例进行标记，并构建自动化评分脚本（调用 LLM 裁判接口）。</w:t>
      </w:r>
    </w:p>
    <w:p>
      <w:pPr>
        <w:ind w:left="360"/>
      </w:pPr>
      <w:r>
        <w:rPr>
          <w:b/>
          <w:sz w:val="22"/>
          <w:szCs w:val="22"/>
        </w:rPr>
        <w:t xml:space="preserve">参考 Prompt：</w:t>
      </w:r>
      <w:r>
        <w:rPr>
          <w:sz w:val="22"/>
          <w:szCs w:val="22"/>
        </w:rPr>
        <w:t xml:space="preserve"/>
      </w:r>
    </w:p>
    <w:p>
      <w:pPr>
        <w:ind w:left="720"/>
      </w:pPr>
      <w:r>
        <w:rPr>
          <w:rFonts w:hint="eastAsia"/>
          <w:sz w:val="20"/>
          <w:szCs w:val="20"/>
        </w:rPr>
        <w:t xml:space="preserve">请阅读工作区里的"与AI协作全过程.md"和"测试方案优化总结.md"，快速了解我们之前做过的所有工作和 RPA 测试策略。然后帮我处理 RPA 抓回来的测试结果数据：① 检查 result.xlsx，统计抓取失败用例并标注；② 编写自动化评分脚本，调用大模型 API，对开放题按"事实准确度、业务洞察力、建议可行性"三维打分（1-5分），输出分数和扣分理由；③ 非开放题用正则与 Ground Truth 对比，输出是否匹配。</w:t>
      </w:r>
    </w:p>
    <w:p>
      <w:pPr>
        <w:ind w:left="720"/>
      </w:pPr>
      <w:r>
        <w:rPr>
          <w:rFonts w:hint="eastAsia"/>
          <w:sz w:val="22"/>
          <w:szCs w:val="22"/>
        </w:rPr>
        <w:t xml:space="preserve">关键产出：test_result/result.xlsx（含智能体回复、评分结果）、scripts/data/ 下的评分脚本</w:t>
      </w:r>
    </w:p>
    <w:p>
      <w:pPr/>
      <w:r>
        <w:rPr>
          <w:rFonts w:hint="eastAsia"/>
        </w:rPr>
        <w:t xml:space="preserve"/>
      </w:r>
    </w:p>
    <w:p>
      <w:pPr>
        <w:ind w:left="360"/>
      </w:pPr>
      <w:r>
        <w:rPr>
          <w:rFonts w:hint="eastAsia"/>
          <w:b/>
          <w:sz w:val="24"/>
          <w:szCs w:val="24"/>
        </w:rPr>
        <w:t xml:space="preserve">阶段五：测试方案文档优化（本文档）</w:t>
      </w:r>
    </w:p>
    <w:p>
      <w:pPr>
        <w:ind w:left="720"/>
      </w:pPr>
      <w:r>
        <w:rPr>
          <w:b/>
          <w:sz w:val="22"/>
          <w:szCs w:val="22"/>
        </w:rPr>
        <w:t xml:space="preserve">  评审人员：</w:t>
      </w:r>
      <w:r>
        <w:rPr>
          <w:sz w:val="22"/>
          <w:szCs w:val="22"/>
        </w:rPr>
        <w:t xml:space="preserve">对文档内容进行评审（测试负责人、业务方），提出修改意见</w:t>
      </w:r>
    </w:p>
    <w:p>
      <w:pPr>
        <w:ind w:left="720"/>
      </w:pPr>
      <w:r>
        <w:rPr>
          <w:b/>
          <w:sz w:val="22"/>
          <w:szCs w:val="22"/>
        </w:rPr>
        <w:t xml:space="preserve">  产品/项目经理：</w:t>
      </w:r>
      <w:r>
        <w:rPr>
          <w:sz w:val="22"/>
          <w:szCs w:val="22"/>
        </w:rPr>
        <w:t xml:space="preserve">提供文档规范模板（章节结构要求、公司文档标准）</w:t>
      </w:r>
    </w:p>
    <w:p>
      <w:pPr>
        <w:ind w:left="360"/>
      </w:pPr>
      <w:r>
        <w:rPr>
          <w:rFonts w:hint="eastAsia"/>
          <w:b/>
          <w:sz w:val="22"/>
          <w:szCs w:val="22"/>
        </w:rPr>
        <w:t xml:space="preserve">所需外部协作：</w:t>
      </w:r>
    </w:p>
    <w:p>
      <w:pPr>
        <w:ind w:left="720"/>
      </w:pPr>
      <w:r>
        <w:rPr>
          <w:rFonts w:hint="eastAsia"/>
          <w:sz w:val="22"/>
          <w:szCs w:val="22"/>
        </w:rPr>
        <w:t xml:space="preserve">协作内容：测试工程师提出文档规范要求（标题层级、加粗原则、表格格式），AI 对方案文档进行全面重排版，并根据评审反馈持续迭代优化。</w:t>
      </w:r>
    </w:p>
    <w:p>
      <w:pPr>
        <w:ind w:left="360"/>
      </w:pPr>
      <w:r>
        <w:rPr>
          <w:b/>
          <w:sz w:val="22"/>
          <w:szCs w:val="22"/>
        </w:rPr>
        <w:t xml:space="preserve">参考 Prompt：</w:t>
      </w:r>
      <w:r>
        <w:rPr>
          <w:sz w:val="22"/>
          <w:szCs w:val="22"/>
        </w:rPr>
        <w:t xml:space="preserve"/>
      </w:r>
    </w:p>
    <w:p>
      <w:pPr>
        <w:ind w:left="720"/>
      </w:pPr>
      <w:r>
        <w:rPr>
          <w:rFonts w:hint="eastAsia"/>
          <w:sz w:val="20"/>
          <w:szCs w:val="20"/>
        </w:rPr>
        <w:t xml:space="preserve">请帮我优化"经分智能体测试方案2.0.md"的排版格式。要求：① 标题层级规范，# 为全局主标题，## 为章节标题，### 为子章节；② 加粗克制精准，只对核心名词和关键指标加粗，大段描述文本不加粗；③ 表格对齐使用标准 Markdown 三线表；④ 全文结构清晰，逻辑层次分明。</w:t>
      </w:r>
    </w:p>
    <w:p>
      <w:pPr>
        <w:ind w:left="720"/>
      </w:pPr>
      <w:r>
        <w:rPr>
          <w:rFonts w:hint="eastAsia"/>
          <w:sz w:val="22"/>
          <w:szCs w:val="22"/>
        </w:rPr>
        <w:t xml:space="preserve">关键产出：test_plan/经分智能体测试方案2.0.md 及本 Word 文档</w:t>
      </w:r>
    </w:p>
    <w:p>
      <w:pPr/>
      <w:r>
        <w:rPr>
          <w:rFonts w:hint="eastAsia"/>
        </w:rPr>
        <w:t xml:space="preserve"/>
      </w:r>
    </w:p>
    <w:p>
      <w:pPr/>
      <w:r>
        <w:rPr>
          <w:rFonts w:hint="eastAsia"/>
          <w:b/>
          <w:sz w:val="26"/>
          <w:szCs w:val="26"/>
        </w:rPr>
        <w:t xml:space="preserve">3. 协作经验总结</w:t>
      </w:r>
    </w:p>
    <w:p>
      <w:pPr/>
      <w:r>
        <w:rPr>
          <w:rFonts w:hint="eastAsia"/>
        </w:rPr>
        <w:t xml:space="preserve"/>
      </w:r>
    </w:p>
    <w:p>
      <w:pPr>
        <w:ind w:left="360"/>
      </w:pPr>
      <w:r>
        <w:rPr>
          <w:b/>
          <w:sz w:val="22"/>
          <w:szCs w:val="22"/>
        </w:rPr>
        <w:t xml:space="preserve">【业务上下文要给足】</w:t>
      </w:r>
      <w:r>
        <w:rPr>
          <w:sz w:val="22"/>
          <w:szCs w:val="22"/>
        </w:rPr>
        <w:t xml:space="preserve">  AI 对业务字段含义、数据结构不了解时，生成质量会明显下降。每次新开对话需先同步背景。</w:t>
      </w:r>
    </w:p>
    <w:p>
      <w:pPr>
        <w:ind w:left="360"/>
      </w:pPr>
      <w:r>
        <w:rPr>
          <w:b/>
          <w:sz w:val="22"/>
          <w:szCs w:val="22"/>
        </w:rPr>
        <w:t xml:space="preserve">【反馈要具体】</w:t>
      </w:r>
      <w:r>
        <w:rPr>
          <w:sz w:val="22"/>
          <w:szCs w:val="22"/>
        </w:rPr>
        <w:t xml:space="preserve">  描述"第3题答案算错了"不如直接贴出原始数据和期望结果，AI 修复效率更高。</w:t>
      </w:r>
    </w:p>
    <w:p>
      <w:pPr>
        <w:ind w:left="360"/>
      </w:pPr>
      <w:r>
        <w:rPr>
          <w:b/>
          <w:sz w:val="22"/>
          <w:szCs w:val="22"/>
        </w:rPr>
        <w:t xml:space="preserve">【人负责判断，AI负责实现】</w:t>
      </w:r>
      <w:r>
        <w:rPr>
          <w:sz w:val="22"/>
          <w:szCs w:val="22"/>
        </w:rPr>
        <w:t xml:space="preserve">  题目是否合理、答案是否符合业务逻辑，需由测试工程师把关；代码实现与文档整理交给 AI。</w:t>
      </w:r>
    </w:p>
    <w:p>
      <w:pPr>
        <w:ind w:left="360"/>
      </w:pPr>
      <w:r>
        <w:rPr>
          <w:b/>
          <w:sz w:val="22"/>
          <w:szCs w:val="22"/>
        </w:rPr>
        <w:t xml:space="preserve">【迭代优于一次到位】</w:t>
      </w:r>
      <w:r>
        <w:rPr>
          <w:sz w:val="22"/>
          <w:szCs w:val="22"/>
        </w:rPr>
        <w:t xml:space="preserve">  不追求 AI 第一次就完美输出，多轮对话逐步逼近目标比反复修改 Prompt 更高效。</w:t>
      </w:r>
    </w:p>
    <w:p>
      <w:pPr>
        <w:ind w:left="360"/>
      </w:pPr>
      <w:r>
        <w:rPr>
          <w:b/>
          <w:sz w:val="22"/>
          <w:szCs w:val="22"/>
        </w:rPr>
        <w:t xml:space="preserve">【对话记录即知识资产】</w:t>
      </w:r>
      <w:r>
        <w:rPr>
          <w:sz w:val="22"/>
          <w:szCs w:val="22"/>
        </w:rPr>
        <w:t xml:space="preserve">  完整的人机协作对话记录（与AI协作全过程.md）本身就是可追溯、可复盘的工程文档。</w:t>
      </w:r>
    </w:p>
    <w:p>
      <w:pPr/>
      <w:r>
        <w:rPr>
          <w:rFonts w:hint="eastAsia"/>
        </w:rPr>
        <w:t xml:space="preserve"/>
      </w:r>
    </w:p>
    <w:p>
      <w:r>
        <w:rPr>
          <w:b/>
          <w:color w:val="FF0000"/>
          <w:sz w:val="32"/>
        </w:rPr>
        <w:t>七、 附录：LLM 裁判 Prompt 模板</w:t>
      </w:r>
    </w:p>
    <w:p>
      <w:r>
        <w:rPr>
          <w:rFonts w:ascii="Courier New" w:hAnsi="Courier New"/>
          <w:color w:val="FF0000"/>
        </w:rPr>
        <w:t>{</w:t>
        <w:br/>
        <w:t xml:space="preserve">  "role_definition": {</w:t>
        <w:br/>
        <w:t xml:space="preserve">    "role": "资深经营分析总监兼质量审核官",</w:t>
        <w:br/>
        <w:t xml:space="preserve">    "mission": "评估经分智能体回答的准确性、深度与落地性。",</w:t>
        <w:br/>
        <w:t xml:space="preserve">    "tone": "严格、客观、数据驱动"</w:t>
        <w:br/>
        <w:t xml:space="preserve">  },</w:t>
        <w:br/>
        <w:t xml:space="preserve">  "evaluation_criteria": {</w:t>
        <w:br/>
        <w:t xml:space="preserve">    "fact_check (1-5)": "是否包含所有关键数值和实体？有无幻觉？(权重 40%)",</w:t>
        <w:br/>
        <w:t xml:space="preserve">    "analysis_depth (1-5)": "是否挖掘了数据背后的根因？逻辑是否闭环？(权重 30%)",</w:t>
        <w:br/>
        <w:t xml:space="preserve">    "actionable_advice (1-5)": "建议是否具体可行？是否具备实操抓手？(权重 30%)"</w:t>
        <w:br/>
        <w:t xml:space="preserve">  },</w:t>
        <w:br/>
        <w:t xml:space="preserve">  "input_data": {</w:t>
        <w:br/>
        <w:t xml:space="preserve">    "user_question": "{question}",</w:t>
        <w:br/>
        <w:t xml:space="preserve">    "standard_answer": "{standard_answer}",</w:t>
        <w:br/>
        <w:t xml:space="preserve">    "agent_response": "{agent_response}"</w:t>
        <w:br/>
        <w:t xml:space="preserve">  },</w:t>
        <w:br/>
        <w:t xml:space="preserve">  "output_format": {</w:t>
        <w:br/>
        <w:t xml:space="preserve">    "type": "json",</w:t>
        <w:br/>
        <w:t xml:space="preserve">    "schema": {</w:t>
        <w:br/>
        <w:t xml:space="preserve">      "scores": {</w:t>
        <w:br/>
        <w:t xml:space="preserve">        "fact": 0,</w:t>
        <w:br/>
        <w:t xml:space="preserve">        "analysis": 0,</w:t>
        <w:br/>
        <w:t xml:space="preserve">        "advice": 0</w:t>
        <w:br/>
        <w:t xml:space="preserve">      },</w:t>
        <w:br/>
        <w:t xml:space="preserve">      "weighted_total_score": 0.0,</w:t>
        <w:br/>
        <w:t xml:space="preserve">      "reasoning": "扣分理由简述...",</w:t>
        <w:br/>
        <w:t xml:space="preserve">      "is_hallucination": false,</w:t>
        <w:br/>
        <w:t xml:space="preserve">      "need_human_review": false</w:t>
        <w:br/>
        <w:t xml:space="preserve">    }</w:t>
        <w:br/>
        <w:t xml:space="preserve">  }</w:t>
        <w:br/>
        <w:t>}</w:t>
      </w:r>
    </w:p>
    <w:sectPr>
      <w:footerReference w:type="default" r:id="rId3"/>
      <w:headerReference w:type="default" r:id="rId13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68235">
    <w:lvl>
      <w:numFmt w:val="bullet"/>
      <w:suff w:val="tab"/>
      <w:lvlText w:val="•"/>
      <w:rPr>
        <w:color w:val="3370ff"/>
      </w:rPr>
    </w:lvl>
  </w:abstractNum>
  <w:abstractNum w:abstractNumId="68236">
    <w:lvl>
      <w:numFmt w:val="bullet"/>
      <w:suff w:val="tab"/>
      <w:lvlText w:val="•"/>
      <w:rPr>
        <w:color w:val="3370ff"/>
      </w:rPr>
    </w:lvl>
  </w:abstractNum>
  <w:abstractNum w:abstractNumId="68237">
    <w:lvl>
      <w:numFmt w:val="bullet"/>
      <w:suff w:val="tab"/>
      <w:lvlText w:val="•"/>
      <w:rPr>
        <w:color w:val="3370ff"/>
      </w:rPr>
    </w:lvl>
  </w:abstractNum>
  <w:abstractNum w:abstractNumId="68238">
    <w:lvl>
      <w:numFmt w:val="bullet"/>
      <w:suff w:val="tab"/>
      <w:lvlText w:val="•"/>
      <w:rPr>
        <w:color w:val="3370ff"/>
      </w:rPr>
    </w:lvl>
  </w:abstractNum>
  <w:abstractNum w:abstractNumId="68239">
    <w:lvl>
      <w:numFmt w:val="bullet"/>
      <w:suff w:val="tab"/>
      <w:lvlText w:val="•"/>
      <w:rPr>
        <w:color w:val="3370ff"/>
      </w:rPr>
    </w:lvl>
  </w:abstractNum>
  <w:abstractNum w:abstractNumId="68240">
    <w:lvl>
      <w:numFmt w:val="bullet"/>
      <w:suff w:val="tab"/>
      <w:lvlText w:val="•"/>
      <w:rPr>
        <w:color w:val="3370ff"/>
      </w:rPr>
    </w:lvl>
  </w:abstractNum>
  <w:abstractNum w:abstractNumId="68241">
    <w:lvl>
      <w:numFmt w:val="bullet"/>
      <w:suff w:val="tab"/>
      <w:lvlText w:val="￮"/>
      <w:rPr>
        <w:color w:val="3370ff"/>
      </w:rPr>
    </w:lvl>
  </w:abstractNum>
  <w:abstractNum w:abstractNumId="68242">
    <w:lvl>
      <w:numFmt w:val="bullet"/>
      <w:suff w:val="tab"/>
      <w:lvlText w:val="￮"/>
      <w:rPr>
        <w:color w:val="3370ff"/>
      </w:rPr>
    </w:lvl>
  </w:abstractNum>
  <w:abstractNum w:abstractNumId="68243">
    <w:lvl>
      <w:numFmt w:val="bullet"/>
      <w:suff w:val="tab"/>
      <w:lvlText w:val="▪"/>
      <w:rPr>
        <w:color w:val="3370ff"/>
        <w:sz w:val="11"/>
      </w:rPr>
    </w:lvl>
  </w:abstractNum>
  <w:abstractNum w:abstractNumId="68244">
    <w:lvl>
      <w:numFmt w:val="bullet"/>
      <w:suff w:val="tab"/>
      <w:lvlText w:val="•"/>
      <w:rPr>
        <w:color w:val="3370ff"/>
      </w:rPr>
    </w:lvl>
  </w:abstractNum>
  <w:abstractNum w:abstractNumId="68245">
    <w:lvl>
      <w:numFmt w:val="bullet"/>
      <w:suff w:val="tab"/>
      <w:lvlText w:val="￮"/>
      <w:rPr>
        <w:color w:val="3370ff"/>
      </w:rPr>
    </w:lvl>
  </w:abstractNum>
  <w:abstractNum w:abstractNumId="68246">
    <w:lvl>
      <w:numFmt w:val="bullet"/>
      <w:suff w:val="tab"/>
      <w:lvlText w:val="￮"/>
      <w:rPr>
        <w:color w:val="3370ff"/>
      </w:rPr>
    </w:lvl>
  </w:abstractNum>
  <w:abstractNum w:abstractNumId="68247">
    <w:lvl>
      <w:numFmt w:val="bullet"/>
      <w:suff w:val="tab"/>
      <w:lvlText w:val="▪"/>
      <w:rPr>
        <w:color w:val="3370ff"/>
        <w:sz w:val="11"/>
      </w:rPr>
    </w:lvl>
  </w:abstractNum>
  <w:abstractNum w:abstractNumId="68248">
    <w:lvl>
      <w:numFmt w:val="bullet"/>
      <w:suff w:val="tab"/>
      <w:lvlText w:val="▪"/>
      <w:rPr>
        <w:color w:val="3370ff"/>
        <w:sz w:val="11"/>
      </w:rPr>
    </w:lvl>
  </w:abstractNum>
  <w:abstractNum w:abstractNumId="68249">
    <w:lvl>
      <w:numFmt w:val="bullet"/>
      <w:suff w:val="tab"/>
      <w:lvlText w:val="▪"/>
      <w:rPr>
        <w:color w:val="3370ff"/>
        <w:sz w:val="11"/>
      </w:rPr>
    </w:lvl>
  </w:abstractNum>
  <w:abstractNum w:abstractNumId="68250">
    <w:lvl>
      <w:numFmt w:val="bullet"/>
      <w:suff w:val="tab"/>
      <w:lvlText w:val="▪"/>
      <w:rPr>
        <w:color w:val="3370ff"/>
        <w:sz w:val="11"/>
      </w:rPr>
    </w:lvl>
  </w:abstractNum>
  <w:abstractNum w:abstractNumId="68251">
    <w:lvl>
      <w:numFmt w:val="bullet"/>
      <w:suff w:val="tab"/>
      <w:lvlText w:val="￮"/>
      <w:rPr>
        <w:color w:val="3370ff"/>
      </w:rPr>
    </w:lvl>
  </w:abstractNum>
  <w:abstractNum w:abstractNumId="68252">
    <w:lvl>
      <w:numFmt w:val="bullet"/>
      <w:suff w:val="tab"/>
      <w:lvlText w:val="•"/>
      <w:rPr>
        <w:color w:val="3370ff"/>
      </w:rPr>
    </w:lvl>
  </w:abstractNum>
  <w:abstractNum w:abstractNumId="68253">
    <w:lvl>
      <w:numFmt w:val="bullet"/>
      <w:suff w:val="tab"/>
      <w:lvlText w:val="•"/>
      <w:rPr>
        <w:color w:val="3370ff"/>
      </w:rPr>
    </w:lvl>
  </w:abstractNum>
  <w:abstractNum w:abstractNumId="68254">
    <w:lvl>
      <w:numFmt w:val="bullet"/>
      <w:suff w:val="tab"/>
      <w:lvlText w:val="•"/>
      <w:rPr>
        <w:color w:val="3370ff"/>
      </w:rPr>
    </w:lvl>
  </w:abstractNum>
  <w:abstractNum w:abstractNumId="68255">
    <w:lvl>
      <w:numFmt w:val="bullet"/>
      <w:suff w:val="tab"/>
      <w:lvlText w:val="•"/>
      <w:rPr>
        <w:color w:val="3370ff"/>
      </w:rPr>
    </w:lvl>
  </w:abstractNum>
  <w:abstractNum w:abstractNumId="68256">
    <w:lvl>
      <w:numFmt w:val="bullet"/>
      <w:suff w:val="tab"/>
      <w:lvlText w:val="•"/>
      <w:rPr>
        <w:color w:val="3370ff"/>
      </w:rPr>
    </w:lvl>
  </w:abstractNum>
  <w:num w:numId="1">
    <w:abstractNumId w:val="68235"/>
  </w:num>
  <w:num w:numId="2">
    <w:abstractNumId w:val="68236"/>
  </w:num>
  <w:num w:numId="3">
    <w:abstractNumId w:val="68237"/>
  </w:num>
  <w:num w:numId="4">
    <w:abstractNumId w:val="68238"/>
  </w:num>
  <w:num w:numId="5">
    <w:abstractNumId w:val="68239"/>
  </w:num>
  <w:num w:numId="6">
    <w:abstractNumId w:val="68240"/>
  </w:num>
  <w:num w:numId="7">
    <w:abstractNumId w:val="68241"/>
  </w:num>
  <w:num w:numId="8">
    <w:abstractNumId w:val="68242"/>
  </w:num>
  <w:num w:numId="9">
    <w:abstractNumId w:val="68243"/>
  </w:num>
  <w:num w:numId="10">
    <w:abstractNumId w:val="68244"/>
  </w:num>
  <w:num w:numId="11">
    <w:abstractNumId w:val="68245"/>
  </w:num>
  <w:num w:numId="12">
    <w:abstractNumId w:val="68246"/>
  </w:num>
  <w:num w:numId="13">
    <w:abstractNumId w:val="68247"/>
  </w:num>
  <w:num w:numId="14">
    <w:abstractNumId w:val="68248"/>
  </w:num>
  <w:num w:numId="15">
    <w:abstractNumId w:val="68249"/>
  </w:num>
  <w:num w:numId="16">
    <w:abstractNumId w:val="68250"/>
  </w:num>
  <w:num w:numId="17">
    <w:abstractNumId w:val="68251"/>
  </w:num>
  <w:num w:numId="18">
    <w:abstractNumId w:val="68252"/>
  </w:num>
  <w:num w:numId="19">
    <w:abstractNumId w:val="68253"/>
  </w:num>
  <w:num w:numId="20">
    <w:abstractNumId w:val="68254"/>
  </w:num>
  <w:num w:numId="21">
    <w:abstractNumId w:val="68255"/>
  </w:num>
  <w:num w:numId="22">
    <w:abstractNumId w:val="68256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3.png"/><Relationship Id="rId11" Type="http://schemas.openxmlformats.org/officeDocument/2006/relationships/package" Target="embeddings/Microsoft_Excel_Worksheet4.xlsx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package" Target="embeddings/Microsoft_Excel_Worksheet1.xlsx"/><Relationship Id="rId6" Type="http://schemas.openxmlformats.org/officeDocument/2006/relationships/image" Target="media/image1.png"/><Relationship Id="rId7" Type="http://schemas.openxmlformats.org/officeDocument/2006/relationships/package" Target="embeddings/Microsoft_Excel_Worksheet2.xlsx"/><Relationship Id="rId8" Type="http://schemas.openxmlformats.org/officeDocument/2006/relationships/image" Target="media/image2.png"/><Relationship Id="rId9" Type="http://schemas.openxmlformats.org/officeDocument/2006/relationships/package" Target="embeddings/Microsoft_Excel_Worksheet3.xlsx"/><Relationship Id="rId14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2026-02-10T08:46:22Z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400e4c00065d11f1800015dc000015dc" pid="2" fmtid="{D5CDD505-2E9C-101B-9397-08002B2CF9AE}">
    <vt:lpwstr>CWMuxoujvrpWmJiicDqUoPHWQam0QRZetTzhwDCdMRPV/wmpK6sF7nHRq7g3fq0VFGnfC3WP2QoO0ZEd0qTROl4Qw==</vt:lpwstr>
  </property>
</Properties>
</file>