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1" Target="word/document.xml" Type="http://schemas.openxmlformats.org/officeDocument/2006/relationships/officeDocument" />
    <Relationship Id="rId2" Target="docProps/app.xml" Type="http://schemas.openxmlformats.org/officeDocument/2006/relationships/extended-properties" />
    <Relationship Id="rId3" Target="docProps/core.xml" Type="http://schemas.openxmlformats.org/package/2006/relationships/metadata/core-properties" />
    <Relationship Id="rId4" Type="http://schemas.openxmlformats.org/officeDocument/2006/relationships/custom-properties" Target="docProps/custom.xml" />
</Relationships>
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0" w:id="0"/>
      <w:r>
        <w:rPr>
          <w:rFonts w:eastAsia="等线" w:ascii="Arial" w:cs="Arial" w:hAnsi="Arial"/>
          <w:b w:val="true"/>
          <w:sz w:val="30"/>
        </w:rPr>
        <w:t>经分智能体效果测试方案2.0（问题驱动测试，手动计算）</w:t>
      </w:r>
      <w:bookmarkEnd w:id="0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方案2.0转向问题驱动测试：模拟真实用户自然语言提问，通过对话接口验证回复效果。不使用裁判模型，直接手动计算/判断开放问题和非开放问题的值（准确性）。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" w:id="2"/>
      <w:r>
        <w:rPr>
          <w:rFonts w:eastAsia="等线" w:ascii="Arial" w:cs="Arial" w:hAnsi="Arial"/>
          <w:b w:val="true"/>
          <w:sz w:val="28"/>
        </w:rPr>
        <w:t>二. 测试范围</w:t>
      </w:r>
      <w:bookmarkEnd w:id="2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输入</w:t>
      </w:r>
      <w:r>
        <w:rPr>
          <w:rFonts w:eastAsia="等线" w:ascii="Arial" w:cs="Arial" w:hAnsi="Arial"/>
          <w:sz w:val="22"/>
        </w:rPr>
        <w:t>：构造问题集（</w:t>
      </w:r>
      <w:r>
        <w:rPr>
          <w:rFonts w:eastAsia="等线" w:ascii="Arial" w:cs="Arial" w:hAnsi="Arial"/>
          <w:sz w:val="22"/>
          <w:shd w:fill="fff67a"/>
        </w:rPr>
        <w:t>80-100个</w:t>
      </w:r>
      <w:r>
        <w:rPr>
          <w:rFonts w:eastAsia="等线" w:ascii="Arial" w:cs="Arial" w:hAnsi="Arial"/>
          <w:sz w:val="22"/>
        </w:rPr>
        <w:t>）。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方式</w:t>
      </w:r>
      <w:r>
        <w:rPr>
          <w:rFonts w:eastAsia="等线" w:ascii="Arial" w:cs="Arial" w:hAnsi="Arial"/>
          <w:sz w:val="22"/>
        </w:rPr>
        <w:t>：通过大模型对话接口输入问题，记录回复。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问题分类</w:t>
      </w:r>
      <w:r>
        <w:rPr>
          <w:rFonts w:eastAsia="等线" w:ascii="Arial" w:cs="Arial" w:hAnsi="Arial"/>
          <w:sz w:val="22"/>
        </w:rPr>
        <w:t>（两大类）：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定义与示例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数量建议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判断重点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非开放问题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客观事实查询，有明确标准答案（</w:t>
            </w:r>
            <w:r>
              <w:rPr>
                <w:rFonts w:eastAsia="等线" w:ascii="Arial" w:cs="Arial" w:hAnsi="Arial"/>
                <w:sz w:val="22"/>
                <w:shd w:fill="fff67a"/>
              </w:rPr>
              <w:t>数值/列表</w:t>
            </w:r>
            <w:r>
              <w:rPr>
                <w:rFonts w:eastAsia="等线" w:ascii="Arial" w:cs="Arial" w:hAnsi="Arial"/>
                <w:sz w:val="22"/>
              </w:rPr>
              <w:t>）。示例：“当前商机储备总额是多少？”“高风险商机Top3有哪些？”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50-60个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准确性（事实匹配）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开放问题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主观分析/根因/建议，需要推理。示例：“为什么商机缺口大？”“给出高风险商机缓解建议。”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30-40个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准确性（事实准 + 逻辑严 + 建议可行）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" w:id="3"/>
      <w:r>
        <w:rPr>
          <w:rFonts w:eastAsia="等线" w:ascii="Arial" w:cs="Arial" w:hAnsi="Arial"/>
          <w:b w:val="true"/>
          <w:sz w:val="28"/>
        </w:rPr>
        <w:t>三. 判断方法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不使用裁判模型</w:t>
      </w:r>
      <w:r>
        <w:rPr>
          <w:rFonts w:eastAsia="等线" w:ascii="Arial" w:cs="Arial" w:hAnsi="Arial"/>
          <w:sz w:val="22"/>
        </w:rPr>
        <w:t>，非开放问题直接手动计算回复值作为Ground Truth（基于完整的测试数据和字段计算路径），量化准确性。另外开放性问题待定。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非开放问题</w:t>
      </w:r>
      <w:r>
        <w:rPr>
          <w:rFonts w:eastAsia="等线" w:ascii="Arial" w:cs="Arial" w:hAnsi="Arial"/>
          <w:sz w:val="22"/>
        </w:rPr>
        <w:t>（客观，手动计算）：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标准</w:t>
      </w:r>
      <w:r>
        <w:rPr>
          <w:rFonts w:eastAsia="等线" w:ascii="Arial" w:cs="Arial" w:hAnsi="Arial"/>
          <w:sz w:val="22"/>
        </w:rPr>
        <w:t>：预定义的Ground Truth（0或者1）。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方法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手动对比</w:t>
      </w:r>
      <w:r>
        <w:rPr>
          <w:rFonts w:eastAsia="等线" w:ascii="Arial" w:cs="Arial" w:hAnsi="Arial"/>
          <w:sz w:val="22"/>
        </w:rPr>
        <w:t>：拿经分智能体的回复跟Ground Truth的值进行对比，下面是给分标准：</w:t>
      </w:r>
    </w:p>
    <w:p>
      <w:pPr>
        <w:spacing w:before="120" w:after="120" w:line="288" w:lineRule="auto"/>
        <w:ind w:left="907"/>
      </w:pPr>
      <w:r>
        <w:object>
          <v:shapetype coordsize="21600,21600" filled="f" id="_x0000_t75" o:preferrelative="t" path="m@4@5l@4@11@9@11@9@5xe" stroked="f" o:spt="75.0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0000_i1025" style="width:414pt;height:197pt;mso-width-percent:0;mso-height-percent:0;mso-width-percent:0;mso-height-percent:0" type="#_x0000_t75" o:ole="">
            <v:imagedata r:id="rId6" o:title=""/>
          </v:shape>
          <o:OLEObject DrawAspect="Icon" ObjectID="_1718471219" ProgID="Excel.Sheet.12" ShapeID="_x0000_i1025" Type="Embed" r:id="rId5"/>
        </w:object>
      </w:r>
    </w:p>
    <w:p>
      <w:pPr>
        <w:spacing w:after="120"/>
        <w:ind w:left="907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示例问题：“当前商机缺口是多少？”</w:t>
      </w:r>
    </w:p>
    <w:p>
      <w:pPr>
        <w:spacing w:before="120" w:after="120" w:line="288" w:lineRule="auto"/>
        <w:ind w:left="907"/>
      </w:pPr>
      <w:r>
        <w:object>
          <v:shape id="_x0000_i1026" style="width:414pt;height:171pt;mso-width-percent:0;mso-height-percent:0;mso-width-percent:0;mso-height-percent:0" type="#_x0000_t75" o:ole="">
            <v:imagedata r:id="rId8" o:title=""/>
          </v:shape>
          <o:OLEObject DrawAspect="Icon" ObjectID="_1718471220" ProgID="Excel.Sheet.12" ShapeID="_x0000_i1026" Type="Embed" r:id="rId7"/>
        </w:object>
      </w:r>
    </w:p>
    <w:p>
      <w:pPr>
        <w:spacing w:after="120"/>
        <w:ind w:left="907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开放问题</w:t>
      </w:r>
      <w:r>
        <w:rPr>
          <w:rFonts w:eastAsia="等线" w:ascii="Arial" w:cs="Arial" w:hAnsi="Arial"/>
          <w:sz w:val="22"/>
        </w:rPr>
        <w:t>（主观，手动计算）：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标准</w:t>
      </w:r>
      <w:r>
        <w:rPr>
          <w:rFonts w:eastAsia="等线" w:ascii="Arial" w:cs="Arial" w:hAnsi="Arial"/>
          <w:sz w:val="22"/>
        </w:rPr>
        <w:t>：预定义参考框架（事实正确 + 逻辑严谨 + 无幻觉 + 建议可行），下面是预定义框架。</w:t>
      </w:r>
    </w:p>
    <w:p>
      <w:pPr>
        <w:spacing w:before="120" w:after="120" w:line="288" w:lineRule="auto"/>
        <w:ind w:left="453"/>
      </w:pPr>
      <w:r>
        <w:object>
          <v:shape id="_x0000_i1027" style="width:414pt;height:158pt;mso-width-percent:0;mso-height-percent:0;mso-width-percent:0;mso-height-percent:0" type="#_x0000_t75" o:ole="">
            <v:imagedata r:id="rId10" o:title=""/>
          </v:shape>
          <o:OLEObject DrawAspect="Icon" ObjectID="_1718471221" ProgID="Excel.Sheet.12" ShapeID="_x0000_i1027" Type="Embed" r:id="rId9"/>
        </w:object>
      </w:r>
    </w:p>
    <w:p>
      <w:pPr>
        <w:spacing w:after="120"/>
        <w:ind w:left="453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方法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手动检查事实</w:t>
      </w:r>
      <w:r>
        <w:rPr>
          <w:rFonts w:eastAsia="等线" w:ascii="Arial" w:cs="Arial" w:hAnsi="Arial"/>
          <w:sz w:val="22"/>
        </w:rPr>
        <w:t>：引用数据/项目/关系是否匹配输入数据（缺口18,641.94万元对不对？Top3负责人XXX等对不对？）。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手动检查逻辑</w:t>
      </w:r>
      <w:r>
        <w:rPr>
          <w:rFonts w:eastAsia="等线" w:ascii="Arial" w:cs="Arial" w:hAnsi="Arial"/>
          <w:sz w:val="22"/>
        </w:rPr>
        <w:t>：根因推理是否沿本体关系路径（ 高风险 → 进程低 → 缺口大）。</w:t>
      </w:r>
    </w:p>
    <w:p>
      <w:pPr>
        <w:numPr>
          <w:numId w:val="15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手动检查建议</w:t>
      </w:r>
      <w:r>
        <w:rPr>
          <w:rFonts w:eastAsia="等线" w:ascii="Arial" w:cs="Arial" w:hAnsi="Arial"/>
          <w:sz w:val="22"/>
        </w:rPr>
        <w:t xml:space="preserve">：是否具体/可行（有谁/做什么/预期）-- </w:t>
      </w:r>
      <w:r>
        <w:rPr>
          <w:rFonts w:eastAsia="等线" w:ascii="Arial" w:cs="Arial" w:hAnsi="Arial"/>
          <w:sz w:val="22"/>
          <w:shd w:fill="fff67a"/>
        </w:rPr>
        <w:t>暂定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6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手动检查完整</w:t>
      </w:r>
      <w:r>
        <w:rPr>
          <w:rFonts w:eastAsia="等线" w:ascii="Arial" w:cs="Arial" w:hAnsi="Arial"/>
          <w:sz w:val="22"/>
        </w:rPr>
        <w:t>：覆盖问题关键点（根因 + 数据 + 建议），下面是给分标准。</w:t>
      </w:r>
    </w:p>
    <w:p>
      <w:pPr>
        <w:spacing w:before="120" w:after="120" w:line="288" w:lineRule="auto"/>
        <w:ind w:left="907"/>
      </w:pPr>
      <w:r>
        <w:object>
          <v:shape id="_x0000_i1028" style="width:414pt;height:197pt;mso-width-percent:0;mso-height-percent:0;mso-width-percent:0;mso-height-percent:0" type="#_x0000_t75" o:ole="">
            <v:imagedata r:id="rId12" o:title=""/>
          </v:shape>
          <o:OLEObject DrawAspect="Icon" ObjectID="_1718471222" ProgID="Excel.Sheet.12" ShapeID="_x0000_i1028" Type="Embed" r:id="rId11"/>
        </w:object>
      </w:r>
    </w:p>
    <w:p>
      <w:pPr>
        <w:spacing w:after="120"/>
        <w:ind w:left="907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numPr>
          <w:numId w:val="1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示例（深度分析 + 建议能力展示，汇报时直观）：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深度分析 + 建议能力示例</w:t>
      </w:r>
      <w:r>
        <w:rPr>
          <w:rFonts w:eastAsia="等线" w:ascii="Arial" w:cs="Arial" w:hAnsi="Arial"/>
          <w:sz w:val="22"/>
        </w:rPr>
        <w:t>（典型开放问题回复，手动判断准确性）：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65"/>
        <w:gridCol w:w="3480"/>
        <w:gridCol w:w="1560"/>
        <w:gridCol w:w="1560"/>
      </w:tblGrid>
      <w:tr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问题示例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智能体回复（示例）</w:t>
            </w:r>
          </w:p>
        </w:tc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准确性手动计算（对不对）</w:t>
            </w:r>
          </w:p>
        </w:tc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商机缺口为什么大？怎么补？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深度分析</w:t>
            </w:r>
            <w:r>
              <w:rPr>
                <w:rFonts w:eastAsia="等线" w:ascii="Arial" w:cs="Arial" w:hAnsi="Arial"/>
                <w:sz w:val="22"/>
              </w:rPr>
              <w:t>：缺口18,641.94万元，主要因高进程占比低（&lt;50%） + 高风险项目多（时间/竞争风险为主）。根因：Top3高风险项目进程滞后（40%/80%/20%），赢单率低（40%/80%/19%）。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数据支撑</w:t>
            </w:r>
            <w:r>
              <w:rPr>
                <w:rFonts w:eastAsia="等线" w:ascii="Arial" w:cs="Arial" w:hAnsi="Arial"/>
                <w:sz w:val="22"/>
              </w:rPr>
              <w:t>：高风险Top3预计毛利908/780/775万元，风险维度时间/竞争/技术/财务风险。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建议行动</w:t>
            </w:r>
            <w:r>
              <w:rPr>
                <w:rFonts w:eastAsia="等线" w:ascii="Arial" w:cs="Arial" w:hAnsi="Arial"/>
                <w:sz w:val="22"/>
              </w:rPr>
              <w:t>：1. 优先联系U004刘洋/U002李明/U006杨帆推进进程（目标60%+）。2. 补高赢单率商机（&gt;65%），预计覆盖30%。3. 调整费用支持市场跟进。4. 下周复盘监控支撑度。</w:t>
            </w:r>
          </w:p>
        </w:tc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准确</w:t>
            </w:r>
            <w:r>
              <w:rPr>
                <w:rFonts w:eastAsia="等线" w:ascii="Arial" w:cs="Arial" w:hAnsi="Arial"/>
                <w:sz w:val="22"/>
              </w:rPr>
              <w:t>（得分大于4.5）：事实准（数值）、逻辑严谨（路径对）、无幻觉、建议可行（具体行动）。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手动检查输入数据/关系路径。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商机缺口为什么大？怎么补？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缺口大主要是因为风险高，建议大家多努力补商机。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不对</w:t>
            </w:r>
            <w:r>
              <w:rPr>
                <w:rFonts w:eastAsia="等线" w:ascii="Arial" w:cs="Arial" w:hAnsi="Arial"/>
                <w:sz w:val="22"/>
              </w:rPr>
              <w:t>（准确性&lt;60%）：事实浅（无数据）、逻辑乱、幻觉风险、建议空洞。</w:t>
            </w:r>
          </w:p>
        </w:tc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手动检查输入数据：漏数据支撑/具体行动（用户不满意）。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" w:id="4"/>
      <w:r>
        <w:rPr>
          <w:rFonts w:eastAsia="等线" w:ascii="Arial" w:cs="Arial" w:hAnsi="Arial"/>
          <w:b w:val="true"/>
          <w:sz w:val="28"/>
        </w:rPr>
        <w:t>四. 测试指标</w:t>
      </w:r>
      <w:bookmarkEnd w:id="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60"/>
        <w:gridCol w:w="1680"/>
        <w:gridCol w:w="1680"/>
        <w:gridCol w:w="1680"/>
        <w:gridCol w:w="1680"/>
      </w:tblGrid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指标名称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定义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计算方式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目标阈值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适用问题类型</w:t>
            </w:r>
          </w:p>
        </w:tc>
      </w:tr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准确性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回复的对不对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每条问题1-5分专家平均分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f76964"/>
              </w:rPr>
              <w:t>平均≥4.5分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开放 + 非开放</w:t>
            </w:r>
          </w:p>
        </w:tc>
      </w:tr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一致性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相同问题多次运行输出相同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20次运行零差异率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f76964"/>
              </w:rPr>
              <w:t>100%</w:t>
            </w:r>
          </w:p>
        </w:tc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两者均适用</w:t>
            </w:r>
          </w:p>
        </w:tc>
      </w:tr>
    </w:tbl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综合通过</w:t>
      </w:r>
      <w:r>
        <w:rPr>
          <w:rFonts w:eastAsia="等线" w:ascii="Arial" w:cs="Arial" w:hAnsi="Arial"/>
          <w:sz w:val="22"/>
        </w:rPr>
        <w:t>：准确性≥4.5分 + 一致性100% 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五. 测试执行流程</w:t>
      </w:r>
      <w:bookmarkEnd w:id="5"/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问题集构造</w:t>
      </w:r>
      <w:r>
        <w:rPr>
          <w:rFonts w:eastAsia="等线" w:ascii="Arial" w:cs="Arial" w:hAnsi="Arial"/>
          <w:sz w:val="22"/>
        </w:rPr>
        <w:t>：构造80-100个问题（覆盖业务全链，包括非开放和开放问题），确保问题多样性（简单事实查询到深度分析 + 建议），并预定义每个问题的Ground Truth或参考框架。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测试运行</w:t>
      </w:r>
      <w:r>
        <w:rPr>
          <w:rFonts w:eastAsia="等线" w:ascii="Arial" w:cs="Arial" w:hAnsi="Arial"/>
          <w:sz w:val="22"/>
        </w:rPr>
        <w:t>：通过大模型对话接口逐一输入问题，记录完整回复内容（文本/看板），并保存日志（暂定-包括输入时间、回复时间、完整输出）。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结果验证</w:t>
      </w:r>
      <w:r>
        <w:rPr>
          <w:rFonts w:eastAsia="等线" w:ascii="Arial" w:cs="Arial" w:hAnsi="Arial"/>
          <w:sz w:val="22"/>
        </w:rPr>
        <w:t>：手动计算准确性（非开放问题对比Ground Truth，开放问题按参考框架检查事实/逻辑/建议/完整），专家打分量化（1-5分平均），记录异常回复。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测试报告</w:t>
      </w:r>
      <w:r>
        <w:rPr>
          <w:rFonts w:eastAsia="等线" w:ascii="Arial" w:cs="Arial" w:hAnsi="Arial"/>
          <w:sz w:val="22"/>
        </w:rPr>
        <w:t>：统计指标数据（表格呈现准确性/一致性结果），附好坏回复对比示例（汇报直观），并分析优化建议。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bookmarkEnd w:id="6"/>
    </w:p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3.png" Type="http://schemas.openxmlformats.org/officeDocument/2006/relationships/image"/><Relationship Id="rId11" Target="embeddings/Microsoft_Excel_Worksheet4.xlsx" Type="http://schemas.openxmlformats.org/officeDocument/2006/relationships/package"/><Relationship Id="rId12" Target="media/image4.png" Type="http://schemas.openxmlformats.org/officeDocument/2006/relationships/image"/><Relationship Id="rId13" Target="header1.xml" Type="http://schemas.openxmlformats.org/officeDocument/2006/relationships/header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embeddings/Microsoft_Excel_Worksheet1.xlsx" Type="http://schemas.openxmlformats.org/officeDocument/2006/relationships/package"/><Relationship Id="rId6" Target="media/image1.png" Type="http://schemas.openxmlformats.org/officeDocument/2006/relationships/image"/><Relationship Id="rId7" Target="embeddings/Microsoft_Excel_Worksheet2.xlsx" Type="http://schemas.openxmlformats.org/officeDocument/2006/relationships/package"/><Relationship Id="rId8" Target="media/image2.png" Type="http://schemas.openxmlformats.org/officeDocument/2006/relationships/image"/><Relationship Id="rId9" Target="embeddings/Microsoft_Excel_Worksheet3.xlsx" Type="http://schemas.openxmlformats.org/officeDocument/2006/relationships/pack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