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Probabilistic Framework for Non-Stationary Heart Rate Variability Analysis</w:t>
      </w:r>
    </w:p>
    <w:p>
      <w:pPr>
        <w:pStyle w:val="Author"/>
      </w:pPr>
      <w:r>
        <w:t xml:space="preserve">Matías Castillo-Aguilar</w:t>
      </w:r>
    </w:p>
    <w:p>
      <w:pPr>
        <w:pStyle w:val="Author"/>
      </w:pPr>
      <w:r>
        <w:t xml:space="preserve">Cristian Núñez-Espinosa</w:t>
      </w:r>
    </w:p>
    <w:p>
      <w:pPr>
        <w:pStyle w:val="FirstParagraph"/>
      </w:pPr>
      <w:r>
        <w:rPr>
          <w:b/>
          <w:bCs/>
        </w:rPr>
        <w:t xml:space="preserve">Abstract</w:t>
      </w:r>
    </w:p>
    <w:p>
      <w:pPr>
        <w:pStyle w:val="BodyTex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This framework provides a formal methodology for translating RRi time series into quantitative, testable estimates of their generative processes.</w:t>
      </w:r>
    </w:p>
    <w:bookmarkStart w:id="20" w:name="introduction"/>
    <w:p>
      <w:pPr>
        <w:pStyle w:val="Heading1"/>
      </w:pPr>
      <w:r>
        <w:t xml:space="preserve">Introduction</w:t>
      </w:r>
    </w:p>
    <w:p>
      <w:pPr>
        <w:pStyle w:val="FirstParagraph"/>
      </w:pPr>
      <w:r>
        <w:t xml:space="preserve">The central goal in contemporary biomedical science is to mechanistically link the dynamics of physiological systems to human health and disease. A primary obstacle to this goal is the inferential gap between what can be measured with high-temporal resolution via wearable sensors and the unobservable neurobiological processes that generate these measurements</w:t>
      </w:r>
      <w:r>
        <w:t xml:space="preserve"> </w:t>
      </w:r>
      <w:r>
        <w:t xml:space="preserve">(Huber et al. 2025)</w:t>
      </w:r>
      <w:r>
        <w:t xml:space="preserve">. This</w:t>
      </w:r>
      <w:r>
        <w:t xml:space="preserve"> </w:t>
      </w:r>
      <w:r>
        <w:t xml:space="preserve">“inverse problem”</w:t>
      </w:r>
      <w:r>
        <w:t xml:space="preserve"> </w:t>
      </w:r>
      <w:r>
        <w:t xml:space="preserve">is specially more evident in the study of the autonomic nervous system (ANS), where heart rate variability (HRV) is the dominant non-invasive proxy</w:t>
      </w:r>
      <w:r>
        <w:t xml:space="preserve"> </w:t>
      </w:r>
      <w:r>
        <w:t xml:space="preserve">(Shaffer and Ginsberg 2017; Castillo-Aguilar, Mabe-Castro, et al. 2023; Castillo-Aguilar, Mabe Castro, et al. 2023)</w:t>
      </w:r>
      <w:r>
        <w:t xml:space="preserve">. The R-R interval (RRi) time-series is an invaluable signal, yet it poses a profound analytical challenge: it is a complex, integrated output reflecting the ceaseless, dynamic interplay of multiple regulatory systems</w:t>
      </w:r>
      <w:r>
        <w:t xml:space="preserve"> </w:t>
      </w:r>
      <w:r>
        <w:t xml:space="preserve">(Arakaki et al. 2023)</w:t>
      </w:r>
      <w:r>
        <w:t xml:space="preserve">. Therefore, progress is contingent upon solving this problem of principled inverse inference: the development of a formal methodology to deconstruct this composite signal into quantitative, interpretable, and falsifiable estimates of its underlying generative processes. The urgency of this problem is made more evident by its direct relevance to major public health burdens, as autonomic dysregulation is a core feature of disorders ranging from cardiovascular diseases</w:t>
      </w:r>
      <w:r>
        <w:t xml:space="preserve"> </w:t>
      </w:r>
      <w:r>
        <w:t xml:space="preserve">(Orini et al. 2023; Serhiyenko et al. 2024)</w:t>
      </w:r>
      <w:r>
        <w:t xml:space="preserve">, to anxiety and post-traumatic stress</w:t>
      </w:r>
      <w:r>
        <w:t xml:space="preserve"> </w:t>
      </w:r>
      <w:r>
        <w:t xml:space="preserve">(Schneider and Schwerdtfeger 2020; Cheng et al. 2022; Tomasi et al. 2024)</w:t>
      </w:r>
      <w:r>
        <w:t xml:space="preserve">, where a precise characterization of system dynamics is essential for diagnosis and treatment</w:t>
      </w:r>
      <w:r>
        <w:t xml:space="preserve"> </w:t>
      </w:r>
      <w:r>
        <w:t xml:space="preserve">(Orini et al. 2023)</w:t>
      </w:r>
      <w:r>
        <w:t xml:space="preserve">.</w:t>
      </w:r>
    </w:p>
    <w:p>
      <w:pPr>
        <w:pStyle w:val="BodyText"/>
      </w:pPr>
      <w:r>
        <w:t xml:space="preserve">The analytical tools currently employed by most researchers are unsuited for this task. The prevailing paradigm, which relies on calculating summary statistics within fixed temporal windows, imposes a static, linear worldview on a system that is intrinsically dynamic and non-linear. The use of fixed temporal windows is based on the assumption of stationarity, which is inherently violated during any physiological transition of scientific or clinical interest</w:t>
      </w:r>
      <w:r>
        <w:t xml:space="preserve"> </w:t>
      </w:r>
      <w:r>
        <w:t xml:space="preserve">(Shaffer, Meehan, and Zerr 2020; Kim, Seok, and Shin 2021)</w:t>
      </w:r>
      <w:r>
        <w:t xml:space="preserve">. A core limitation for mechanistic inference is its reliance on static assumptions, which can produce misleading and often uninterpretable results</w:t>
      </w:r>
      <w:r>
        <w:t xml:space="preserve"> </w:t>
      </w:r>
      <w:r>
        <w:t xml:space="preserve">(Kim, Seok, and Shin 2021)</w:t>
      </w:r>
      <w:r>
        <w:t xml:space="preserve">. For instance, by averaging across a period of stress recovery, such methods conflate the initial sympathetic response with the subsequent parasympathetic rebound, yielding a single, opaque number that masks the system’s adaptive capacity</w:t>
      </w:r>
      <w:r>
        <w:t xml:space="preserve"> </w:t>
      </w:r>
      <w:r>
        <w:t xml:space="preserve">(Shaffer, Meehan, and Zerr 2020; Kim, Seok, and Shin 2021)</w:t>
      </w:r>
      <w:r>
        <w:t xml:space="preserve">. The unavoidable distortion of RRi signals under non-stationary conditions, where their inherent assumptions are not met, can make it impossible to distinguish between a resilient individual who exhibits a rapid and robust recovery from a vulnerable one with a dampened recovery, a critical biomarker of pathology</w:t>
      </w:r>
      <w:r>
        <w:t xml:space="preserve"> </w:t>
      </w:r>
      <w:r>
        <w:t xml:space="preserve">(Lu et al. 2023)</w:t>
      </w:r>
      <w:r>
        <w:t xml:space="preserve">. This</w:t>
      </w:r>
      <w:r>
        <w:t xml:space="preserve"> </w:t>
      </w:r>
      <w:r>
        <w:t xml:space="preserve">“discretize-and-summarize”</w:t>
      </w:r>
      <w:r>
        <w:t xml:space="preserve"> </w:t>
      </w:r>
      <w:r>
        <w:t xml:space="preserve">approach systematically discards the temporal structure of the data, thereby precluding the direct estimation of core mechanistic properties such as response latencies, rates of change, and adaptive magnitudes, which constitute the very essence of the physiological process</w:t>
      </w:r>
      <w:r>
        <w:t xml:space="preserve"> </w:t>
      </w:r>
      <w:r>
        <w:t xml:space="preserve">(Tiwari et al. 2021)</w:t>
      </w:r>
      <w:r>
        <w:t xml:space="preserve">.</w:t>
      </w:r>
    </w:p>
    <w:p>
      <w:pPr>
        <w:pStyle w:val="BodyText"/>
      </w:pPr>
      <w:r>
        <w:t xml:space="preserve">Nonetheless, more sophisticated signal processing and modeling techniques have been proposed, yet these too often fail to resolve the core inferential challenge. They present a false choice between phenomenological description and non-interpretable abstraction. On one hand, time-frequency decompositions, such as the wavelet transform, excel at providing detailed visualizations of spectral dynamics, making them useful for exploratory analysis</w:t>
      </w:r>
      <w:r>
        <w:t xml:space="preserve"> </w:t>
      </w:r>
      <w:r>
        <w:t xml:space="preserve">(German-Sallo 2014)</w:t>
      </w:r>
      <w:r>
        <w:t xml:space="preserve">. However, they are fundamentally descriptive; they do not instantiate a formal, generative model of the underlying biology. They can show that a change occurred, but they cannot provide a parameterized, testable estimate of what changed</w:t>
      </w:r>
      <w:r>
        <w:t xml:space="preserve"> </w:t>
      </w:r>
      <w:r>
        <w:t xml:space="preserve">(Guo et al. 2022)</w:t>
      </w:r>
      <w:r>
        <w:t xml:space="preserve">.</w:t>
      </w:r>
    </w:p>
    <w:p>
      <w:pPr>
        <w:pStyle w:val="BodyText"/>
      </w:pPr>
      <w:r>
        <w:t xml:space="preserve">On the other hand, more advanced modeling traditions like state-space models (SSMs) offer mathematical intricacy for tracking and forecasting a system’s evolution</w:t>
      </w:r>
      <w:r>
        <w:t xml:space="preserve"> </w:t>
      </w:r>
      <w:r>
        <w:t xml:space="preserve">(Martı́n-González et al. 2018; Rosas et al. 2024)</w:t>
      </w:r>
      <w:r>
        <w:t xml:space="preserve">. While powerful, their typical formulations often trade physiological fidelity for mathematical convenience; the latent states they infer are frequently defined by statistical properties rather than direct biological identity</w:t>
      </w:r>
      <w:r>
        <w:t xml:space="preserve"> </w:t>
      </w:r>
      <w:r>
        <w:t xml:space="preserve">(Rosas et al. 2024; Liu, Perley, and Coleman 2024)</w:t>
      </w:r>
      <w:r>
        <w:t xml:space="preserve">. Even in more tailored applications designed to enhance interpretability, SSMs excel at tracking continuously varying processes; however, they are not explicitly structured to parameterize the distinct phases of a discrete physiological event, such as the specific onset rate, recovery latency, and adaptive magnitude of a stress response. Consequently, the field remains methodologically stalled, caught between descriptive tools that cannot test mechanisms and abstract models whose parameters do not directly map onto the discrete, event-driven components of a physiological hypothesis.</w:t>
      </w:r>
    </w:p>
    <w:p>
      <w:pPr>
        <w:pStyle w:val="BodyText"/>
      </w:pPr>
      <w:r>
        <w:t xml:space="preserve">Bridging the gap between data and mechanism requires an evolution in analytical philosophy, a shift from model-agnostic data description to the construction of hypothesis-driven, generative models. Such an approach should move beyond simply characterizing what the data looks like and instead focus on creating explicit, testable, and quantitative models of the biological processes that produced it. Here, we introduce and validate a framework that reframes physiological analysis as a form of formal hypothesis testing. We propose that a stereotyped autonomic response to an acute perturbation is a structured and dynamic process. Consequently, we suggest that it can be effectively modeled as a continuous-time stochastic process, allowing us to separate the structured response from inherent biological variability. Specifically, we model the response trajectory using a double-logistic function. This mathematical form is chosen as a parsimonious hypothesis for biphasic dynamics, designed to capture the characteristic onset and subsequent recovery phases</w:t>
      </w:r>
      <w:r>
        <w:t xml:space="preserve"> </w:t>
      </w:r>
      <w:r>
        <w:t xml:space="preserve">(Castillo-Aguilar et al. 2025)</w:t>
      </w:r>
      <w:r>
        <w:t xml:space="preserve">. The power of this approach lies in its ability to translate the raw signal into a small set of interpretable mechanistic parameters: the latency, rate, and magnitude of each distinct response phase</w:t>
      </w:r>
      <w:r>
        <w:t xml:space="preserve"> </w:t>
      </w:r>
      <w:r>
        <w:t xml:space="preserve">(Castillo-Aguilar et al. 2025)</w:t>
      </w:r>
      <w:r>
        <w:t xml:space="preserve">. This mechanism provides a direct, quantitative understanding of the system’s underlying reactivity and resilience.</w:t>
      </w:r>
    </w:p>
    <w:p>
      <w:pPr>
        <w:pStyle w:val="BodyText"/>
      </w:pPr>
      <w:r>
        <w:t xml:space="preserve">We implement this approach as a novel generative model within a Bayesian framework. This model provides robust parameter estimation with full uncertainty quantification, will allow hierarchical modeling of individual and group-level effects, and offers a basis for model comparison and evaluation. This model provides a specific and testable implementation of our framework, decomposing the RRi series into a time-varying mean, total variance, and a dynamically shifting oscillatory component, all controlled by a double-logistic latent dynamic. This paper tests the hypothesis that this model provides a more accurate and functional characterization of autonomic dynamics than existing fixed-time window methods. Through simulation, we demonstrate its capacity to recover known ground-truth parameters, which establishes its core validity. We contend that this approach provides the necessary quantitative indices for developing and testing mechanistic physiological hypotheses. This model represents a step towards translating complex time series into falsifiable knowledge.</w:t>
      </w:r>
    </w:p>
    <w:bookmarkEnd w:id="20"/>
    <w:bookmarkStart w:id="24" w:name="results"/>
    <w:p>
      <w:pPr>
        <w:pStyle w:val="Heading1"/>
      </w:pPr>
      <w:r>
        <w:t xml:space="preserve">Results</w:t>
      </w:r>
    </w:p>
    <w:p>
      <w:pPr>
        <w:pStyle w:val="FirstParagraph"/>
      </w:pPr>
      <w:r>
        <w:t xml:space="preserve">We first test the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BodyText"/>
      </w:pPr>
      <w:r>
        <w:t xml:space="preserve">The core components of the model, related the underlying data generation process being modeled, are illustrated in Figure 1.</w:t>
      </w:r>
    </w:p>
    <w:p>
      <w:pPr>
        <w:pStyle w:val="BodyText"/>
      </w:pPr>
      <w:r>
        <w:rPr>
          <w:b/>
          <w:bCs/>
        </w:rPr>
        <w:t xml:space="preserve">Figure 1. Core components underlying observed RRi signals captured by the model</w:t>
      </w:r>
      <w:r>
        <w:t xml:space="preserve">. The data generation process being modeled is represented as a linear combination of time and frequency components that build the underlying observed RRi signal as a dynamical and continuous process. In the top of the figure lies the model with each component separated in the subsequent bottom panels.</w:t>
      </w:r>
    </w:p>
    <w:bookmarkStart w:id="22" w:name="X9c2ecb1ed3ac6a0cac2e8bfe22e596d5ab34a26"/>
    <w:p>
      <w:pPr>
        <w:pStyle w:val="Heading2"/>
      </w:pPr>
      <w:r>
        <w:t xml:space="preserve">Model validation and parameter recovery on synthetic data</w:t>
      </w:r>
    </w:p>
    <w:p>
      <w:pPr>
        <w:pStyle w:val="FirstParagraph"/>
      </w:pPr>
      <w:r>
        <w:t xml:space="preserve">To establish the model’s internal consistency and the identifiability of its parameters, we first assessed its ability to perform inference on synthetic data generated from its own structure. This in-silico 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BodyText"/>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BodyText"/>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Body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BodyText"/>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Body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BodyText"/>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bookmarkStart w:id="21" w:name="X148e9eaef708d863d6b23f8d5d67100c851e772"/>
    <w:p>
      <w:pPr>
        <w:pStyle w:val="Heading3"/>
      </w:pPr>
      <w:r>
        <w:t xml:space="preserve">Benchmarking the model’s descriptive fidelity</w:t>
      </w:r>
    </w:p>
    <w:p>
      <w:pPr>
        <w:pStyle w:val="FirstParagraph"/>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The same synthetic datasets from the previous section were analyzed using a 60-second sliding-window analysis for time-domain metrics (mean RRi and SDNN), and a Short-Time Fourier Transform (STFT) with a similar window length for characterizing spectral dynamics.</w:t>
      </w:r>
    </w:p>
    <w:p>
      <w:pPr>
        <w:pStyle w:val="BodyText"/>
      </w:pPr>
      <w:r>
        <w:t xml:space="preserve">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pPr>
        <w:pStyle w:val="BodyText"/>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Body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BodyText"/>
      </w:pPr>
      <w:r>
        <w:rPr>
          <w:b/>
          <w:bCs/>
        </w:rPr>
        <w:t xml:space="preserve">Table 3. Quantitative Performance Metrics for the Generative Model versus Windowed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p>
    <w:p>
      <w:pPr>
        <w:pStyle w:val="BodyText"/>
      </w:pPr>
      <w:r>
        <w:t xml:space="preserve">Further model diagnostics testing the model’s overall stability and reliability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bookmarkEnd w:id="21"/>
    <w:bookmarkEnd w:id="22"/>
    <w:bookmarkStart w:id="23" w:name="X78e3baebfb69fb920612d08e160be7044e9dd95"/>
    <w:p>
      <w:pPr>
        <w:pStyle w:val="Heading2"/>
      </w:pPr>
      <w:r>
        <w:t xml:space="preserve">A phenomenological description of an empirical exercise response</w:t>
      </w:r>
    </w:p>
    <w:p>
      <w:pPr>
        <w:pStyle w:val="FirstParagraph"/>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Body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and a concurrent suppression of total heart rate variability (a decrease in the SDNN component). This initial response is followed by a slower, more gradual recovery phase after the cessation of the exercise stimulus. From a spectral perspective, the model attributes the signature of this response to a near-complete withdrawal of power in the high-frequency (HF) band, a correlate of parasympathetic activity, and a corresponding surge in the proportion of very-low-frequency (VLF) power, a band whose physiological interpretation remains debated but is often associated with sympathetic and other systemic influences. The model captures these dynamics as continuous, smooth trajectories, providing an integrated narrative of the entire physiological event.</w:t>
      </w:r>
    </w:p>
    <w:p>
      <w:pPr>
        <w:pStyle w:val="BodyText"/>
      </w:pPr>
      <w:r>
        <w:rPr>
          <w:b/>
          <w:bCs/>
        </w:rPr>
        <w:t xml:space="preserve">Figure 5. Phenomenological decomposition of an empirical exercise-recovery response.</w:t>
      </w:r>
      <w:r>
        <w:t xml:space="preserve"> </w:t>
      </w:r>
      <w:r>
        <w:t xml:space="preserve">(A) The reconstructed</w:t>
      </w:r>
      <w:r>
        <w:t xml:space="preserve"> </w:t>
      </w:r>
      <m:oMath>
        <m:r>
          <m:t>μ</m:t>
        </m:r>
        <m:d>
          <m:dPr>
            <m:begChr m:val="("/>
            <m:sepChr m:val=""/>
            <m:endChr m:val=")"/>
            <m:grow/>
          </m:dPr>
          <m:e>
            <m:sSub>
              <m:e>
                <m:r>
                  <m:t>t</m:t>
                </m:r>
              </m:e>
              <m:sub>
                <m:r>
                  <m:t>i</m:t>
                </m:r>
              </m:sub>
            </m:sSub>
          </m:e>
        </m:d>
      </m:oMath>
      <w:r>
        <w:t xml:space="preserve"> </w:t>
      </w:r>
      <w:r>
        <w:t xml:space="preserve">RRi signal (red line) overlaid on top of the observed RRi signal (gray). (B-C)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and the total instantaneous variability (</w:t>
      </w:r>
      <m:oMath>
        <m:r>
          <m:rPr>
            <m:sty m:val="p"/>
          </m:rPr>
          <m:t>S</m:t>
        </m:r>
        <m:r>
          <m:rPr>
            <m:sty m:val="p"/>
          </m:rPr>
          <m:t>D</m:t>
        </m:r>
        <m:r>
          <m:rPr>
            <m:sty m:val="p"/>
          </m:rPr>
          <m:t>N</m:t>
        </m:r>
        <m:r>
          <m:rPr>
            <m:sty m:val="p"/>
          </m:rPr>
          <m:t>N</m:t>
        </m:r>
      </m:oMath>
      <w:r>
        <w:t xml:space="preserve">, orange). (D) The inferred dynamics of the spectral proportions. The shaded regions represent the 95% highest density intervals.</w:t>
      </w:r>
    </w:p>
    <w:p>
      <w:pPr>
        <w:pStyle w:val="BodyText"/>
      </w:pPr>
      <w:r>
        <w:t xml:space="preserve">The framework’s primary scientific utility, however, lies in generating quantitative, testable claims, which are encapsulated by the posterior distributions of its parameters (Figure 6).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was clearly separated from that for</w:t>
      </w:r>
      <w:r>
        <w:t xml:space="preserve"> </w:t>
      </w:r>
      <m:oMath>
        <m:sSub>
          <m:e>
            <m:r>
              <m:t>c</m:t>
            </m:r>
          </m:e>
          <m:sub>
            <m:r>
              <m:t>s</m:t>
            </m:r>
          </m:sub>
        </m:sSub>
      </m:oMath>
      <w:r>
        <w:t xml:space="preserve">.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BodyText"/>
      </w:pPr>
      <w:r>
        <w:rPr>
          <w:b/>
          <w:bCs/>
        </w:rPr>
        <w:t xml:space="preserve">Figure 6. Posterior distribution of phenomenological recovery parameters from the empirical analysis.</w:t>
      </w:r>
      <w:r>
        <w:t xml:space="preserve"> </w:t>
      </w:r>
      <w:r>
        <w:t xml:space="preserve">The posterior distribution for the recovered coefficients of transient changes in mean RRi, total SDNN, and spectral balance, alongside the structured variance fraction (</w:t>
      </w:r>
      <m:oMath>
        <m:r>
          <m:t>w</m:t>
        </m:r>
      </m:oMath>
      <w:r>
        <w:t xml:space="preserve">). The posterior distribution allows for visual inspection of model convergence of model parameters.</w:t>
      </w:r>
    </w:p>
    <w:p>
      <w:pPr>
        <w:pStyle w:val="BodyText"/>
      </w:pPr>
      <w:r>
        <w:t xml:space="preserve">Additional model diagnostics can be seen in the supplementary material, where complete traceplots and MCMC diagnostics can be seen in Figure S6 and Table S1, respectively. Posterior predictive checks can be seen in Figure S7 and S8.</w:t>
      </w:r>
    </w:p>
    <w:bookmarkEnd w:id="23"/>
    <w:bookmarkEnd w:id="24"/>
    <w:bookmarkStart w:id="29" w:name="discussion"/>
    <w:p>
      <w:pPr>
        <w:pStyle w:val="Heading1"/>
      </w:pPr>
      <w:r>
        <w:t xml:space="preserve">Discussion</w:t>
      </w:r>
    </w:p>
    <w:p>
      <w:pPr>
        <w:pStyle w:val="FirstParagraph"/>
      </w:pPr>
      <w:r>
        <w:t xml:space="preserve">The quantitative analysis of HRV has long been a primary method for the non-invasive study of the autonomic nervous system</w:t>
      </w:r>
      <w:r>
        <w:t xml:space="preserve"> </w:t>
      </w:r>
      <w:r>
        <w:t xml:space="preserve">(Malik and Camm 1990; Shaffer and Ginsberg 2017)</w:t>
      </w:r>
      <w:r>
        <w:t xml:space="preserve">. A persistent challenge in this field is the inherent non-stationarity of physiological signals, which directly conflicts with the foundational assumptions of traditional analytical techniques</w:t>
      </w:r>
      <w:r>
        <w:t xml:space="preserve"> </w:t>
      </w:r>
      <w:r>
        <w:t xml:space="preserve">(Voss et al. 2009; Shaffer, Meehan, and Zerr 2020; Kim, Seok, and Shin 2021)</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(Rajendra Acharya et al. 2006; Lu et al. 2023)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this inferential paradigm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BodyText"/>
      </w:pPr>
      <w:r>
        <w:t xml:space="preserve">The primary contribution of this research is the novel synthesis and application of established Bayesian inference principles to construct a purpose-built, physiologically oriented measurement instrument</w:t>
      </w:r>
      <w:r>
        <w:t xml:space="preserve"> </w:t>
      </w:r>
      <w:r>
        <w:t xml:space="preserve">(Ghahramani 2013)</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 in-silico experiments, where the ground truth was known, the model consistently recovered the generative parameters, and its posterior credible intervals were well-calibrated</w:t>
      </w:r>
      <w:r>
        <w:t xml:space="preserve"> </w:t>
      </w:r>
      <w:r>
        <w:t xml:space="preserve">(Cook, Gelman, and Rubin 2006; Talts et al. 2018)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bookmarkStart w:id="25" w:name="Xb989db21b3ba8bf1c3fbe0427b3bd2352c06c7f"/>
    <w:p>
      <w:pPr>
        <w:pStyle w:val="Heading2"/>
      </w:pPr>
      <w:r>
        <w:t xml:space="preserve">Methodological superiority and the abandonment of stationarity</w:t>
      </w:r>
    </w:p>
    <w:p>
      <w:pPr>
        <w:pStyle w:val="FirstParagraph"/>
      </w:pPr>
      <w:r>
        <w:t xml:space="preserve">A core assertion of this work is that the analytical shortcomings of traditional HRV analysis are conceptual, not merely technical. Windowed methods are, in essence, digital filters</w:t>
      </w:r>
      <w:r>
        <w:t xml:space="preserve"> </w:t>
      </w:r>
      <w:r>
        <w:t xml:space="preserve">(Sassi et al. 2015)</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(Deka and Deka 2023)</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(Shashikant et al. 2021)</w:t>
      </w:r>
      <w:r>
        <w:t xml:space="preserve">.</w:t>
      </w:r>
    </w:p>
    <w:p>
      <w:pPr>
        <w:pStyle w:val="Body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(Hines, Middendorf, and Aldrich 2014; Hyvärinen, Khemakhem, and Monti 2024)</w:t>
      </w:r>
      <w:r>
        <w:t xml:space="preserve">; nonetheless, it is a convenient simplification of cardiovascular physiology.</w:t>
      </w:r>
    </w:p>
    <w:p>
      <w:pPr>
        <w:pStyle w:val="Body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(Polanczyk et al. 1998; Grégoire et al. 2023)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(Lundberg and Lee 2017)</w:t>
      </w:r>
      <w:r>
        <w:t xml:space="preserve">.</w:t>
      </w:r>
    </w:p>
    <w:bookmarkEnd w:id="25"/>
    <w:bookmarkStart w:id="26" w:name="Xcc4fe6241e8fd72ace5a3c8fa15b09498f7ac58"/>
    <w:p>
      <w:pPr>
        <w:pStyle w:val="Heading2"/>
      </w:pPr>
      <w:r>
        <w:t xml:space="preserve">From statistical constructs to biological reality</w:t>
      </w:r>
    </w:p>
    <w:p>
      <w:pPr>
        <w:pStyle w:val="FirstParagraph"/>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(Ramstead et al. 2022; Thiele et al. 2024)</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(Navarro et al. 2021)</w:t>
      </w:r>
      <w:r>
        <w:t xml:space="preserve">. While the parameter perfectly describes a feature of the fitted mathematical curve, it is an unsubstantiated inferential leap to equate it with a singular neurophysiological mechanism</w:t>
      </w:r>
      <w:r>
        <w:t xml:space="preserve"> </w:t>
      </w:r>
      <w:r>
        <w:t xml:space="preserve">(Rosenberg, Casey, and Holmes 2018; Thiele et al. 2024)</w:t>
      </w:r>
      <w:r>
        <w:t xml:space="preserve">. The observed recovery trajectory is the net result of an immensely complex cascade of interacting neural, endocrine, and humoral processes</w:t>
      </w:r>
      <w:r>
        <w:t xml:space="preserve"> </w:t>
      </w:r>
      <w:r>
        <w:t xml:space="preserve">(Lu et al. 2023; Grégoire et al. 2023; Colebank et al. 2024)</w:t>
      </w:r>
      <w:r>
        <w:t xml:space="preserve">. The model’s parameterization of this trajectory is a descriptive summary, rather than an elucidation of its constituent parts.</w:t>
      </w:r>
    </w:p>
    <w:p>
      <w:pPr>
        <w:pStyle w:val="Body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(Lee and Mendoza 2012)</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sophisticated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(Sankaran and Holmes 2023)</w:t>
      </w:r>
      <w:r>
        <w:t xml:space="preserve">, but it cannot, on its own, provide definitive causal evidence.</w:t>
      </w:r>
    </w:p>
    <w:p>
      <w:pPr>
        <w:pStyle w:val="Body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(Solı́s-Montufar, Gálvez-Coyt, and Muñoz-Diosdado 2020)</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(Kim, Seok, and Shin 2021; Tiwari et al. 2021; Lu et al. 2023)</w:t>
      </w:r>
      <w:r>
        <w:t xml:space="preserve">. To label this and other model parameters with a term as specific is, at best, premature and risks imbuing it with a degree of physiological certainty that it does not currently warrant.</w:t>
      </w:r>
    </w:p>
    <w:bookmarkEnd w:id="26"/>
    <w:bookmarkStart w:id="27" w:name="limitations"/>
    <w:p>
      <w:pPr>
        <w:pStyle w:val="Heading2"/>
      </w:pPr>
      <w:r>
        <w:t xml:space="preserve">Limitations</w:t>
      </w:r>
    </w:p>
    <w:p>
      <w:pPr>
        <w:pStyle w:val="FirstParagraph"/>
      </w:pPr>
      <w:r>
        <w:t xml:space="preserve">The model’s credibility depends on acknowledging its limitations, which are both foundational and practical.</w:t>
      </w:r>
    </w:p>
    <w:p>
      <w:pPr>
        <w:pStyle w:val="BodyText"/>
      </w:pPr>
      <w:r>
        <w:t xml:space="preserve">The model’s architecture is built upon a series of rigid assumptions. The choice of a symmetric double-logistic function is a matter of mathematical convenience</w:t>
      </w:r>
      <w:r>
        <w:t xml:space="preserve"> </w:t>
      </w:r>
      <w:r>
        <w:t xml:space="preserve">(Castillo-Aguilar et al. 2025)</w:t>
      </w:r>
      <w:r>
        <w:t xml:space="preserve">, not a physiological imperative; asymmetric biological recovery processes are common and would be poorly approximated by this functional form. Moreover, the model is a specialist instrument designed for a single, isolated perturbation-recovery event</w:t>
      </w:r>
      <w:r>
        <w:t xml:space="preserve"> </w:t>
      </w:r>
      <w:r>
        <w:t xml:space="preserve">(Castillo-Aguilar et al. 2025)</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(Voss et al. 2009; Kim, Seok, and Shin 2021)</w:t>
      </w:r>
      <w:r>
        <w:t xml:space="preserve">. It is a tool for confirmatory, not exploratory science.</w:t>
      </w:r>
    </w:p>
    <w:p>
      <w:pPr>
        <w:pStyle w:val="Body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Body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(Ghahramani 2013)</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(Kalinin et al. 2022)</w:t>
      </w:r>
      <w:r>
        <w:t xml:space="preserve">. Without a systematic exploration of this</w:t>
      </w:r>
      <w:r>
        <w:t xml:space="preserve"> </w:t>
      </w:r>
      <w:r>
        <w:t xml:space="preserve">“model space”</w:t>
      </w:r>
      <w:r>
        <w:t xml:space="preserve">, the conclusions drawn from this single model must be regarded as highly provisional.</w:t>
      </w:r>
    </w:p>
    <w:p>
      <w:pPr>
        <w:pStyle w:val="Body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bookmarkEnd w:id="27"/>
    <w:bookmarkStart w:id="28" w:name="future-directions"/>
    <w:p>
      <w:pPr>
        <w:pStyle w:val="Heading2"/>
      </w:pPr>
      <w:r>
        <w:t xml:space="preserve">Future directions</w:t>
      </w:r>
    </w:p>
    <w:p>
      <w:pPr>
        <w:pStyle w:val="FirstParagraph"/>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Body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Body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(Kalinin et al. 2022; Sankaran and Holmes 2023)</w:t>
      </w:r>
      <w:r>
        <w:t xml:space="preserve">.</w:t>
      </w:r>
    </w:p>
    <w:p>
      <w:pPr>
        <w:pStyle w:val="Body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bookmarkEnd w:id="28"/>
    <w:bookmarkEnd w:id="29"/>
    <w:bookmarkStart w:id="56" w:name="methods"/>
    <w:p>
      <w:pPr>
        <w:pStyle w:val="Heading1"/>
      </w:pPr>
      <w:r>
        <w:t xml:space="preserve">Methods</w:t>
      </w:r>
    </w:p>
    <w:bookmarkStart w:id="52" w:name="model-formulation"/>
    <w:p>
      <w:pPr>
        <w:pStyle w:val="Heading2"/>
      </w:pPr>
      <w:r>
        <w:t xml:space="preserve">Model formulation</w:t>
      </w:r>
    </w:p>
    <w:p>
      <w:pPr>
        <w:pStyle w:val="FirstParagraph"/>
      </w:pPr>
      <w:r>
        <w:t xml:space="preserve">We presented a comprehensive generative model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sophisticated approach moves beyond simple curve-fitting to formalize a theory of autonomic control and its temporal evolution within a fully Bayesian framework.</w:t>
      </w:r>
    </w:p>
    <w:p>
      <w:pPr>
        <w:pStyle w:val="Body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yperlink"/>
          </w:rPr>
          <w:t xml:space="preserve">Equation 1</w:t>
        </w:r>
      </w:hyperlink>
      <w:r>
        <w:t xml:space="preserve">.</w:t>
      </w:r>
    </w:p>
    <w:p>
      <w:pPr>
        <w:pStyle w:val="BodyText"/>
      </w:pPr>
      <w:bookmarkStart w:id="30"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
                <m:e>
                  <m:r>
                    <m:t>σ</m:t>
                  </m:r>
                </m:e>
                <m:sub>
                  <m:r>
                    <m:rPr>
                      <m:nor/>
                      <m:sty m:val="p"/>
                    </m:rPr>
                    <m:t>resid</m:t>
                  </m:r>
                </m:sub>
              </m:sSub>
              <m:d>
                <m:dPr>
                  <m:begChr m:val="("/>
                  <m:sepChr m:val=""/>
                  <m:endChr m:val=")"/>
                  <m:grow/>
                </m:dPr>
                <m:e>
                  <m:sSub>
                    <m:e>
                      <m:r>
                        <m:t>t</m:t>
                      </m:r>
                    </m:e>
                    <m:sub>
                      <m:r>
                        <m:t>i</m:t>
                      </m:r>
                    </m:sub>
                  </m:sSub>
                </m:e>
              </m:d>
            </m:e>
          </m:d>
          <m:r>
            <m:t>  </m:t>
          </m:r>
          <m:d>
            <m:dPr>
              <m:begChr m:val="("/>
              <m:sepChr m:val=""/>
              <m:endChr m:val=")"/>
              <m:grow/>
            </m:dPr>
            <m:e>
              <m:r>
                <m:t>1</m:t>
              </m:r>
            </m:e>
          </m:d>
        </m:oMath>
      </m:oMathPara>
      <w:bookmarkEnd w:id="30"/>
    </w:p>
    <w:p>
      <w:pPr>
        <w:pStyle w:val="FirstParagraph"/>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yperlink"/>
          </w:rPr>
          <w:t xml:space="preserve">Equation 2</w:t>
        </w:r>
      </w:hyperlink>
      <w:r>
        <w:t xml:space="preserve">.</w:t>
      </w:r>
    </w:p>
    <w:p>
      <w:pPr>
        <w:pStyle w:val="BodyText"/>
      </w:pPr>
      <w:bookmarkStart w:id="31"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1"/>
    </w:p>
    <w:p>
      <w:pPr>
        <w:pStyle w:val="FirstParagraph"/>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BodyText"/>
      </w:pPr>
      <w:r>
        <w:t xml:space="preserve">A pivotal feature is a dynamic trajectory for the total signal variability, denoted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which is then partitioned into its structured and residual components. This partition is controlled by a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attributable to the structured component, as defined in</w:t>
      </w:r>
      <w:r>
        <w:t xml:space="preserve"> </w:t>
      </w:r>
      <w:hyperlink w:anchor="eq-var-structure">
        <w:r>
          <w:rPr>
            <w:rStyle w:val="Hyperlink"/>
          </w:rPr>
          <w:t xml:space="preserve">Equation 3</w:t>
        </w:r>
      </w:hyperlink>
      <w:r>
        <w:t xml:space="preserve">.</w:t>
      </w:r>
    </w:p>
    <w:p>
      <w:pPr>
        <w:pStyle w:val="BodyText"/>
      </w:pPr>
      <w:bookmarkStart w:id="32"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2"/>
    </w:p>
    <w:p>
      <w:pPr>
        <w:pStyle w:val="FirstParagraph"/>
      </w:pPr>
      <w:r>
        <w:t xml:space="preserve">This formulation allows the model to simultaneously learn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bookmarkStart w:id="36" w:name="X64e71a19cb37c28374d6530051c927244aa01f8"/>
    <w:p>
      <w:pPr>
        <w:pStyle w:val="Heading3"/>
      </w:pPr>
      <w:r>
        <w:t xml:space="preserve">Baseline heart period and total variability trajectories</w:t>
      </w:r>
    </w:p>
    <w:p>
      <w:pPr>
        <w:pStyle w:val="FirstParagraph"/>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Body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yperlink"/>
          </w:rPr>
          <w:t xml:space="preserve">Equation 4</w:t>
        </w:r>
      </w:hyperlink>
      <w:r>
        <w:t xml:space="preserve">.</w:t>
      </w:r>
    </w:p>
    <w:p>
      <w:pPr>
        <w:pStyle w:val="BodyText"/>
      </w:pPr>
      <w:bookmarkStart w:id="33"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3"/>
    </w:p>
    <w:p>
      <w:pPr>
        <w:pStyle w:val="FirstParagraph"/>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or increase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Body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yperlink"/>
          </w:rPr>
          <w:t xml:space="preserve">Equation 5</w:t>
        </w:r>
      </w:hyperlink>
      <w:r>
        <w:t xml:space="preserve">.</w:t>
      </w:r>
    </w:p>
    <w:p>
      <w:pPr>
        <w:pStyle w:val="BodyText"/>
      </w:pPr>
      <w:bookmarkStart w:id="34"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34"/>
    </w:p>
    <w:p>
      <w:pPr>
        <w:pStyle w:val="FirstParagraph"/>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or increase, and its fractional recovery, respectively. The dynamics for both trajectories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yperlink"/>
          </w:rPr>
          <w:t xml:space="preserve">Equation 6</w:t>
        </w:r>
      </w:hyperlink>
      <w:r>
        <w:t xml:space="preserve">.</w:t>
      </w:r>
    </w:p>
    <w:p>
      <w:pPr>
        <w:pStyle w:val="BodyText"/>
      </w:pPr>
      <w:bookmarkStart w:id="35"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35"/>
    </w:p>
    <w:p>
      <w:pPr>
        <w:pStyle w:val="FirstParagraph"/>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changes in the magnitude of variability are temporally synchronized with changes in the mean heart period, while still allowing their relative magnitudes and recovery profiles to differ.</w:t>
      </w:r>
    </w:p>
    <w:bookmarkEnd w:id="36"/>
    <w:bookmarkStart w:id="48" w:name="X2403d8880e46ea3f50fe20db8ea81ab9a374bee"/>
    <w:p>
      <w:pPr>
        <w:pStyle w:val="Heading3"/>
      </w:pPr>
      <w:r>
        <w:t xml:space="preserve">Generative model for the structured signal</w:t>
      </w:r>
    </w:p>
    <w:p>
      <w:pPr>
        <w:pStyle w:val="FirstParagraph"/>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bookmarkStart w:id="39" w:name="dynamic-frequency-band-proportions"/>
    <w:p>
      <w:pPr>
        <w:pStyle w:val="Heading4"/>
      </w:pPr>
      <w:r>
        <w:t xml:space="preserve">Dynamic frequency band proportions</w:t>
      </w:r>
    </w:p>
    <w:p>
      <w:pPr>
        <w:pStyle w:val="FirstParagraph"/>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 the convex combination of</w:t>
      </w:r>
      <w:r>
        <w:t xml:space="preserve"> </w:t>
      </w:r>
      <w:hyperlink w:anchor="eq-pj-using-ct">
        <w:r>
          <w:rPr>
            <w:rStyle w:val="Hyperlink"/>
          </w:rPr>
          <w:t xml:space="preserve">Equation 7</w:t>
        </w:r>
      </w:hyperlink>
      <w:r>
        <w:t xml:space="preserve">.</w:t>
      </w:r>
    </w:p>
    <w:p>
      <w:pPr>
        <w:pStyle w:val="BodyText"/>
      </w:pPr>
      <w:bookmarkStart w:id="37"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37"/>
    </w:p>
    <w:p>
      <w:pPr>
        <w:pStyle w:val="FirstParagraph"/>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yperlink"/>
          </w:rPr>
          <w:t xml:space="preserve">Equation 8</w:t>
        </w:r>
      </w:hyperlink>
      <w:r>
        <w:t xml:space="preserve">.</w:t>
      </w:r>
    </w:p>
    <w:p>
      <w:pPr>
        <w:pStyle w:val="BodyText"/>
      </w:pPr>
      <w:bookmarkStart w:id="38"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38"/>
    </w:p>
    <w:p>
      <w:pPr>
        <w:pStyle w:val="FirstParagraph"/>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bookmarkEnd w:id="39"/>
    <w:bookmarkStart w:id="42" w:name="X761e45c662f1c9bb1686c6e1569119da247de84"/>
    <w:p>
      <w:pPr>
        <w:pStyle w:val="Heading4"/>
      </w:pPr>
      <w:r>
        <w:t xml:space="preserve">Latent spectral oscillators via a Gaussian Process prior</w:t>
      </w:r>
    </w:p>
    <w:p>
      <w:pPr>
        <w:pStyle w:val="FirstParagraph"/>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Body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(Binois and Wycoff 2022)</w:t>
      </w:r>
      <w:r>
        <w:t xml:space="preserve">. In this context, it formalizes the intuition that the amplitudes of nearby frequencies should be similar, allowing the model to learn the characteristic shape of the spectrum within each band directly from the data.</w:t>
      </w:r>
    </w:p>
    <w:p>
      <w:pPr>
        <w:pStyle w:val="Body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yperlink"/>
          </w:rPr>
          <w:t xml:space="preserve">Equation 9</w:t>
        </w:r>
      </w:hyperlink>
      <w:r>
        <w:t xml:space="preserve">.</w:t>
      </w:r>
    </w:p>
    <w:p>
      <w:pPr>
        <w:pStyle w:val="BodyText"/>
      </w:pPr>
      <w:bookmarkStart w:id="40"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0"/>
    </w:p>
    <w:p>
      <w:pPr>
        <w:pStyle w:val="FirstParagraph"/>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defined in</w:t>
      </w:r>
      <w:r>
        <w:t xml:space="preserve"> </w:t>
      </w:r>
      <w:hyperlink w:anchor="eq-gp-kernel">
        <w:r>
          <w:rPr>
            <w:rStyle w:val="Hyperlink"/>
          </w:rPr>
          <w:t xml:space="preserve">Equation 10</w:t>
        </w:r>
      </w:hyperlink>
      <w:r>
        <w:t xml:space="preserve">.</w:t>
      </w:r>
    </w:p>
    <w:p>
      <w:pPr>
        <w:pStyle w:val="BodyText"/>
      </w:pPr>
      <w:bookmarkStart w:id="41"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1"/>
    </w:p>
    <w:p>
      <w:pPr>
        <w:pStyle w:val="FirstParagraph"/>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Body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(Betancourt and Girolami 2015)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bookmarkEnd w:id="42"/>
    <w:bookmarkStart w:id="44" w:name="normalization-for-identifiability"/>
    <w:p>
      <w:pPr>
        <w:pStyle w:val="Heading4"/>
      </w:pPr>
      <w:r>
        <w:t xml:space="preserve">Normalization for identifiability</w:t>
      </w:r>
    </w:p>
    <w:p>
      <w:pPr>
        <w:pStyle w:val="FirstParagraph"/>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BodyText"/>
      </w:pPr>
      <w:r>
        <w:t xml:space="preserve">To resolve this, we enforce a clear division of labor. The Gaussian Process is assigned the exclusive role of determining the relative shape of the spectrum, while</w:t>
      </w:r>
      <w:r>
        <w:t xml:space="preserve"> </w:t>
      </w:r>
      <m:oMath>
        <m:r>
          <m:t>A</m:t>
        </m:r>
        <m:d>
          <m:dPr>
            <m:begChr m:val="("/>
            <m:sepChr m:val=""/>
            <m:endChr m:val=")"/>
            <m:grow/>
          </m:dPr>
          <m:e>
            <m:sSub>
              <m:e>
                <m:r>
                  <m:t>t</m:t>
                </m:r>
              </m:e>
              <m:sub>
                <m:r>
                  <m:t>i</m:t>
                </m:r>
              </m:sub>
            </m:sSub>
          </m:e>
        </m:d>
      </m:oMath>
      <w:r>
        <w:t xml:space="preserve"> </w:t>
      </w:r>
      <w:r>
        <w:t xml:space="preserve">is assigned the role of setting the absolute power.</w:t>
      </w:r>
    </w:p>
    <w:p>
      <w:pPr>
        <w:pStyle w:val="Body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Body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yperlink"/>
          </w:rPr>
          <w:t xml:space="preserve">Equation 11</w:t>
        </w:r>
      </w:hyperlink>
      <w:r>
        <w:t xml:space="preserve">.</w:t>
      </w:r>
    </w:p>
    <w:p>
      <w:pPr>
        <w:pStyle w:val="BodyText"/>
      </w:pPr>
      <w:bookmarkStart w:id="43"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3"/>
    </w:p>
    <w:p>
      <w:pPr>
        <w:pStyle w:val="FirstParagraph"/>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bookmarkEnd w:id="44"/>
    <w:bookmarkStart w:id="47" w:name="deterministic-amplitude-inversion"/>
    <w:p>
      <w:pPr>
        <w:pStyle w:val="Heading4"/>
      </w:pPr>
      <w:r>
        <w:t xml:space="preserve">Deterministic Amplitude Inversion</w:t>
      </w:r>
    </w:p>
    <w:p>
      <w:pPr>
        <w:pStyle w:val="FirstParagraph"/>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w:t>
      </w:r>
    </w:p>
    <w:p>
      <w:pPr>
        <w:pStyle w:val="Body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yperlink"/>
          </w:rPr>
          <w:t xml:space="preserve">Equation 12</w:t>
        </w:r>
      </w:hyperlink>
      <w:r>
        <w:t xml:space="preserve">.</w:t>
      </w:r>
    </w:p>
    <w:p>
      <w:pPr>
        <w:pStyle w:val="BodyText"/>
      </w:pPr>
      <w:bookmarkStart w:id="45"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5"/>
    </w:p>
    <w:p>
      <w:pPr>
        <w:pStyle w:val="FirstParagraph"/>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yperlink"/>
          </w:rPr>
          <w:t xml:space="preserve">Equation 13</w:t>
        </w:r>
      </w:hyperlink>
      <w:r>
        <w:t xml:space="preserve">.</w:t>
      </w:r>
    </w:p>
    <w:p>
      <w:pPr>
        <w:pStyle w:val="BodyText"/>
      </w:pPr>
      <w:bookmarkStart w:id="46"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6"/>
    </w:p>
    <w:p>
      <w:pPr>
        <w:pStyle w:val="FirstParagraph"/>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bookmarkEnd w:id="47"/>
    <w:bookmarkEnd w:id="48"/>
    <w:bookmarkStart w:id="51" w:name="model-parameterization-and-priors"/>
    <w:p>
      <w:pPr>
        <w:pStyle w:val="Heading3"/>
      </w:pPr>
      <w:r>
        <w:t xml:space="preserve">Model Parameterization and Priors</w:t>
      </w:r>
    </w:p>
    <w:p>
      <w:pPr>
        <w:pStyle w:val="FirstParagraph"/>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bookmarkStart w:id="49" w:name="timing-rate-and-magnitude-parameters"/>
    <w:p>
      <w:pPr>
        <w:pStyle w:val="Heading4"/>
      </w:pPr>
      <w:r>
        <w:t xml:space="preserve">Timing, Rate, and Magnitude Parameters</w:t>
      </w:r>
    </w:p>
    <w:p>
      <w:pPr>
        <w:pStyle w:val="FirstParagraph"/>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Body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Body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bookmarkEnd w:id="49"/>
    <w:bookmarkStart w:id="50" w:name="spectral-and-oscillator-parameters"/>
    <w:p>
      <w:pPr>
        <w:pStyle w:val="Heading4"/>
      </w:pPr>
      <w:r>
        <w:t xml:space="preserve">Spectral and Oscillator Parameters</w:t>
      </w:r>
    </w:p>
    <w:p>
      <w:pPr>
        <w:pStyle w:val="FirstParagraph"/>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Body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Body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bookmarkEnd w:id="50"/>
    <w:bookmarkEnd w:id="51"/>
    <w:bookmarkEnd w:id="52"/>
    <w:bookmarkStart w:id="55" w:name="simulation-studies"/>
    <w:p>
      <w:pPr>
        <w:pStyle w:val="Heading2"/>
      </w:pPr>
      <w:r>
        <w:t xml:space="preserve">Simulation Studies</w:t>
      </w:r>
    </w:p>
    <w:p>
      <w:pPr>
        <w:pStyle w:val="FirstParagraph"/>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Body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a sliding-window analysis for time-domain metrics and a Short-Time Fourier Transform (STFT) for spectral dynamics.</w:t>
      </w:r>
    </w:p>
    <w:bookmarkStart w:id="53" w:name="time-domain-trajectory-reconstruction"/>
    <w:p>
      <w:pPr>
        <w:pStyle w:val="Heading3"/>
      </w:pPr>
      <w:r>
        <w:t xml:space="preserve">Time-domain trajectory reconstruction</w:t>
      </w:r>
    </w:p>
    <w:p>
      <w:pPr>
        <w:pStyle w:val="FirstParagraph"/>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bookmarkEnd w:id="53"/>
    <w:bookmarkStart w:id="54" w:name="spectral-dynamics-reconstruction"/>
    <w:p>
      <w:pPr>
        <w:pStyle w:val="Heading3"/>
      </w:pPr>
      <w:r>
        <w:t xml:space="preserve">Spectral dynamics reconstruction</w:t>
      </w:r>
    </w:p>
    <w:p>
      <w:pPr>
        <w:pStyle w:val="FirstParagraph"/>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bookmarkEnd w:id="54"/>
    <w:bookmarkEnd w:id="55"/>
    <w:bookmarkEnd w:id="56"/>
    <w:bookmarkStart w:id="103" w:name="references"/>
    <w:p>
      <w:pPr>
        <w:pStyle w:val="Heading1"/>
      </w:pPr>
      <w:r>
        <w:t xml:space="preserve">References</w:t>
      </w:r>
    </w:p>
    <w:bookmarkStart w:id="102" w:name="refs"/>
    <w:bookmarkStart w:id="57" w:name="ref-arakaki2023connection"/>
    <w:p>
      <w:pPr>
        <w:pStyle w:val="Bibliography"/>
      </w:pPr>
      <w:r>
        <w:t xml:space="preserve">Arakaki, Xianghong, Rebecca J Arechavala, Elizabeth H Choy, Jayveeritz Bautista, Bishop Bliss, Cathleen Molloy, Daw-An Wu, et al. 2023.</w:t>
      </w:r>
      <w:r>
        <w:t xml:space="preserve"> </w:t>
      </w:r>
      <w:r>
        <w:t xml:space="preserve">“The Connection Between Heart Rate Variability (HRV), Neurological Health, and Cognition: A Literature Review.”</w:t>
      </w:r>
      <w:r>
        <w:t xml:space="preserve"> </w:t>
      </w:r>
      <w:r>
        <w:rPr>
          <w:i/>
          <w:iCs/>
        </w:rPr>
        <w:t xml:space="preserve">Frontiers in Neuroscience</w:t>
      </w:r>
      <w:r>
        <w:t xml:space="preserve"> </w:t>
      </w:r>
      <w:r>
        <w:t xml:space="preserve">17: 1055445.</w:t>
      </w:r>
    </w:p>
    <w:bookmarkEnd w:id="57"/>
    <w:bookmarkStart w:id="58" w:name="ref-betancourt2015hamiltonian"/>
    <w:p>
      <w:pPr>
        <w:pStyle w:val="Bibliography"/>
      </w:pPr>
      <w:r>
        <w:t xml:space="preserve">Betancourt, Michael, and Mark Girolami. 2015.</w:t>
      </w:r>
      <w:r>
        <w:t xml:space="preserve"> </w:t>
      </w:r>
      <w:r>
        <w:t xml:space="preserve">“Hamiltonian Monte Carlo for Hierarchical Models.”</w:t>
      </w:r>
      <w:r>
        <w:t xml:space="preserve"> </w:t>
      </w:r>
      <w:r>
        <w:rPr>
          <w:i/>
          <w:iCs/>
        </w:rPr>
        <w:t xml:space="preserve">Current Trends in Bayesian Methodology with Applications</w:t>
      </w:r>
      <w:r>
        <w:t xml:space="preserve"> </w:t>
      </w:r>
      <w:r>
        <w:t xml:space="preserve">79 (30): 2–4.</w:t>
      </w:r>
    </w:p>
    <w:bookmarkEnd w:id="58"/>
    <w:bookmarkStart w:id="59" w:name="ref-binois2022survey"/>
    <w:p>
      <w:pPr>
        <w:pStyle w:val="Bibliography"/>
      </w:pPr>
      <w:r>
        <w:t xml:space="preserve">Binois, Mickael, and Nathan Wycoff. 2022.</w:t>
      </w:r>
      <w:r>
        <w:t xml:space="preserve"> </w:t>
      </w:r>
      <w:r>
        <w:t xml:space="preserve">“A Survey on High-Dimensional Gaussian Process Modeling with Application to Bayesian Optimization.”</w:t>
      </w:r>
      <w:r>
        <w:t xml:space="preserve"> </w:t>
      </w:r>
      <w:r>
        <w:rPr>
          <w:i/>
          <w:iCs/>
        </w:rPr>
        <w:t xml:space="preserve">ACM Transactions on Evolutionary Learning and Optimization</w:t>
      </w:r>
      <w:r>
        <w:t xml:space="preserve"> </w:t>
      </w:r>
      <w:r>
        <w:t xml:space="preserve">2 (2): 1–26.</w:t>
      </w:r>
    </w:p>
    <w:bookmarkEnd w:id="59"/>
    <w:bookmarkStart w:id="60" w:name="ref-castillo2023validity"/>
    <w:p>
      <w:pPr>
        <w:pStyle w:val="Bibliography"/>
      </w:pPr>
      <w:r>
        <w:t xml:space="preserve">Castillo-Aguilar, Matı́as, Matı́as Mabe Castro, Diego Mabe Castro, Pablo Valdés-Badilla, Tomás Herrera-Valenzuela, Eduardo Guzmán-Muñoz, Morin Lang, Oscar Niño Méndez, and Cristian Núñez-Espinosa. 2023.</w:t>
      </w:r>
      <w:r>
        <w:t xml:space="preserve"> </w:t>
      </w:r>
      <w:r>
        <w:t xml:space="preserve">“Validity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t xml:space="preserve">20 (5): 4456.</w:t>
      </w:r>
    </w:p>
    <w:bookmarkEnd w:id="60"/>
    <w:bookmarkStart w:id="61" w:name="ref-castillo2023cardiac"/>
    <w:p>
      <w:pPr>
        <w:pStyle w:val="Bibliography"/>
      </w:pPr>
      <w:r>
        <w:t xml:space="preserve">Castillo-Aguilar, Matı́as, Diego Mabe-Castro, M Mabe-Castro, V Oyarzo, K Harris King, P Valdés-Badilla, P Delgado-Floody, J González-Puelma, and C Núñez-Espinosa. 2023.</w:t>
      </w:r>
      <w:r>
        <w:t xml:space="preserve"> </w:t>
      </w:r>
      <w:r>
        <w:t xml:space="preserve">“Cardiac Autonomic Regulation in Response to Functional Power Threshold Testing in Elite Cyclists.”</w:t>
      </w:r>
      <w:r>
        <w:t xml:space="preserve"> </w:t>
      </w:r>
      <w:r>
        <w:rPr>
          <w:i/>
          <w:iCs/>
        </w:rPr>
        <w:t xml:space="preserve">Revista Andaluza de Medicina Del Deporte</w:t>
      </w:r>
      <w:r>
        <w:t xml:space="preserve"> </w:t>
      </w:r>
      <w:r>
        <w:t xml:space="preserve">16.</w:t>
      </w:r>
    </w:p>
    <w:bookmarkEnd w:id="61"/>
    <w:bookmarkStart w:id="62" w:name="ref-castillo2025enhancing"/>
    <w:p>
      <w:pPr>
        <w:pStyle w:val="Bibliography"/>
      </w:pPr>
      <w:r>
        <w:t xml:space="preserve">Castillo-Aguilar, Matı́as, Diego Mabe-Castro, David Medina, and Cristian Núñez-Espinosa. 2025.</w:t>
      </w:r>
      <w:r>
        <w:t xml:space="preserve"> </w:t>
      </w:r>
      <w:r>
        <w:t xml:space="preserve">“Enhancing Cardiovascular Monitoring: A Non-Linear Model for Characterizing RR Interval Fluctuations in Exercise and Recovery.”</w:t>
      </w:r>
      <w:r>
        <w:t xml:space="preserve"> </w:t>
      </w:r>
      <w:r>
        <w:rPr>
          <w:i/>
          <w:iCs/>
        </w:rPr>
        <w:t xml:space="preserve">Scientific Reports</w:t>
      </w:r>
      <w:r>
        <w:t xml:space="preserve"> </w:t>
      </w:r>
      <w:r>
        <w:t xml:space="preserve">15 (1): 8628.</w:t>
      </w:r>
    </w:p>
    <w:bookmarkEnd w:id="62"/>
    <w:bookmarkStart w:id="63" w:name="ref-cheng2022heart"/>
    <w:p>
      <w:pPr>
        <w:pStyle w:val="Bibliography"/>
      </w:pPr>
      <w:r>
        <w:t xml:space="preserve">Cheng, Ying-Chih, Min-I Su, Cheng-Wei Liu, Yu-Chen Huang, and Wei-Lieh Huang. 2022.</w:t>
      </w:r>
      <w:r>
        <w:t xml:space="preserve"> </w:t>
      </w:r>
      <w:r>
        <w:t xml:space="preserve">“Heart Rate Variability in Patients with Anxiety Disorders: A Systematic Review and Meta-Analysis.”</w:t>
      </w:r>
      <w:r>
        <w:t xml:space="preserve"> </w:t>
      </w:r>
      <w:r>
        <w:rPr>
          <w:i/>
          <w:iCs/>
        </w:rPr>
        <w:t xml:space="preserve">Psychiatry and Clinical Neurosciences</w:t>
      </w:r>
      <w:r>
        <w:t xml:space="preserve"> </w:t>
      </w:r>
      <w:r>
        <w:t xml:space="preserve">76 (7): 292–302.</w:t>
      </w:r>
    </w:p>
    <w:bookmarkEnd w:id="63"/>
    <w:bookmarkStart w:id="64" w:name="ref-colebank2024guidelines"/>
    <w:p>
      <w:pPr>
        <w:pStyle w:val="Bibliography"/>
      </w:pPr>
      <w:r>
        <w:t xml:space="preserve">Colebank, Mitchel J, Pim A Oomen, Colleen M Witzenburg, Anna Grosberg, Daniel A Beard, Dirk Husmeier, Mette S Olufsen, and Naomi C Chesler. 2024.</w:t>
      </w:r>
      <w:r>
        <w:t xml:space="preserve"> </w:t>
      </w:r>
      <w:r>
        <w:t xml:space="preserve">“Guidelines for Mechanistic Modeling and Analysis in Cardiovascular Research.”</w:t>
      </w:r>
      <w:r>
        <w:t xml:space="preserve"> </w:t>
      </w:r>
      <w:r>
        <w:rPr>
          <w:i/>
          <w:iCs/>
        </w:rPr>
        <w:t xml:space="preserve">American Journal of Physiology-Heart and Circulatory Physiology</w:t>
      </w:r>
      <w:r>
        <w:t xml:space="preserve"> </w:t>
      </w:r>
      <w:r>
        <w:t xml:space="preserve">327 (2): H473–503.</w:t>
      </w:r>
    </w:p>
    <w:bookmarkEnd w:id="64"/>
    <w:bookmarkStart w:id="65" w:name="ref-cook2006validation"/>
    <w:p>
      <w:pPr>
        <w:pStyle w:val="Bibliography"/>
      </w:pPr>
      <w:r>
        <w:t xml:space="preserve">Cook, Samantha R, Andrew Gelman, and Donald B Rubin. 2006.</w:t>
      </w:r>
      <w:r>
        <w:t xml:space="preserve"> </w:t>
      </w:r>
      <w:r>
        <w:t xml:space="preserve">“Validation of Software for Bayesian Models Using Posterior Quantiles.”</w:t>
      </w:r>
      <w:r>
        <w:t xml:space="preserve"> </w:t>
      </w:r>
      <w:r>
        <w:rPr>
          <w:i/>
          <w:iCs/>
        </w:rPr>
        <w:t xml:space="preserve">Journal of Computational and Graphical Statistics</w:t>
      </w:r>
      <w:r>
        <w:t xml:space="preserve"> </w:t>
      </w:r>
      <w:r>
        <w:t xml:space="preserve">15 (3): 675–92.</w:t>
      </w:r>
    </w:p>
    <w:bookmarkEnd w:id="65"/>
    <w:bookmarkStart w:id="66" w:name="ref-deka2023detection"/>
    <w:p>
      <w:pPr>
        <w:pStyle w:val="Bibliography"/>
      </w:pPr>
      <w:r>
        <w:t xml:space="preserve">Deka, Dipen, and Bhabesh Deka. 2023.</w:t>
      </w:r>
      <w:r>
        <w:t xml:space="preserve"> </w:t>
      </w:r>
      <w:r>
        <w:t xml:space="preserve">“Detection of Meditation-Induced HRV Dynamics Using Averaging Technique-Based Oversampled Feature Set and Machine Learning Classifiers.”</w:t>
      </w:r>
      <w:r>
        <w:t xml:space="preserve"> </w:t>
      </w:r>
      <w:r>
        <w:rPr>
          <w:i/>
          <w:iCs/>
        </w:rPr>
        <w:t xml:space="preserve">IEEE Access</w:t>
      </w:r>
      <w:r>
        <w:t xml:space="preserve"> </w:t>
      </w:r>
      <w:r>
        <w:t xml:space="preserve">11: 29576–90.</w:t>
      </w:r>
    </w:p>
    <w:bookmarkEnd w:id="66"/>
    <w:bookmarkStart w:id="67" w:name="ref-german2014wavelet"/>
    <w:p>
      <w:pPr>
        <w:pStyle w:val="Bibliography"/>
      </w:pPr>
      <w:r>
        <w:t xml:space="preserve">German-Sallo, Zoltan. 2014.</w:t>
      </w:r>
      <w:r>
        <w:t xml:space="preserve"> </w:t>
      </w:r>
      <w:r>
        <w:t xml:space="preserve">“Wavelet Transform Based HRV Analysis.”</w:t>
      </w:r>
      <w:r>
        <w:t xml:space="preserve"> </w:t>
      </w:r>
      <w:r>
        <w:rPr>
          <w:i/>
          <w:iCs/>
        </w:rPr>
        <w:t xml:space="preserve">Procedia Technology</w:t>
      </w:r>
      <w:r>
        <w:t xml:space="preserve"> </w:t>
      </w:r>
      <w:r>
        <w:t xml:space="preserve">12: 105–11.</w:t>
      </w:r>
    </w:p>
    <w:bookmarkEnd w:id="67"/>
    <w:bookmarkStart w:id="68" w:name="ref-ghahramani2013bayesian"/>
    <w:p>
      <w:pPr>
        <w:pStyle w:val="Bibliography"/>
      </w:pPr>
      <w:r>
        <w:t xml:space="preserve">Ghahramani, Zoubin. 2013.</w:t>
      </w:r>
      <w:r>
        <w:t xml:space="preserve"> </w:t>
      </w:r>
      <w:r>
        <w:t xml:space="preserve">“Bayesian Non-Parametrics and the Probabilistic Approach to Modelling.”</w:t>
      </w:r>
      <w:r>
        <w:t xml:space="preserve"> </w:t>
      </w:r>
      <w:r>
        <w:rPr>
          <w:i/>
          <w:iCs/>
        </w:rPr>
        <w:t xml:space="preserve">Philosophical Transactions of the Royal Society A: Mathematical, Physical and Engineering Sciences</w:t>
      </w:r>
      <w:r>
        <w:t xml:space="preserve"> </w:t>
      </w:r>
      <w:r>
        <w:t xml:space="preserve">371 (1984): 20110553.</w:t>
      </w:r>
    </w:p>
    <w:bookmarkEnd w:id="68"/>
    <w:bookmarkStart w:id="69" w:name="ref-gregoire2023autonomic"/>
    <w:p>
      <w:pPr>
        <w:pStyle w:val="Bibliography"/>
      </w:pPr>
      <w:r>
        <w:t xml:space="preserve">Grégoire, Jean-Marie, Cédric Gilon, Stéphane Carlier, and Hugues Bersini. 2023.</w:t>
      </w:r>
      <w:r>
        <w:t xml:space="preserve"> </w:t>
      </w:r>
      <w:r>
        <w:t xml:space="preserve">“Autonomic Nervous System Assessment Using Heart Rate Variability.”</w:t>
      </w:r>
      <w:r>
        <w:t xml:space="preserve"> </w:t>
      </w:r>
      <w:r>
        <w:rPr>
          <w:i/>
          <w:iCs/>
        </w:rPr>
        <w:t xml:space="preserve">Acta Cardiologica</w:t>
      </w:r>
      <w:r>
        <w:t xml:space="preserve"> </w:t>
      </w:r>
      <w:r>
        <w:t xml:space="preserve">78 (6): 648–62.</w:t>
      </w:r>
    </w:p>
    <w:bookmarkEnd w:id="69"/>
    <w:bookmarkStart w:id="70" w:name="ref-guo2022review"/>
    <w:p>
      <w:pPr>
        <w:pStyle w:val="Bibliography"/>
      </w:pPr>
      <w:r>
        <w:t xml:space="preserve">Guo, Tiantian, Tongpo Zhang, Enggee Lim, Miguel Lopez-Benitez, Fei Ma, and Limin Yu. 2022.</w:t>
      </w:r>
      <w:r>
        <w:t xml:space="preserve"> </w:t>
      </w:r>
      <w:r>
        <w:t xml:space="preserve">“A Review of Wavelet Analysis and Its Applications: Challenges and Opportunities.”</w:t>
      </w:r>
      <w:r>
        <w:t xml:space="preserve"> </w:t>
      </w:r>
      <w:r>
        <w:rPr>
          <w:i/>
          <w:iCs/>
        </w:rPr>
        <w:t xml:space="preserve">IEEe Access</w:t>
      </w:r>
      <w:r>
        <w:t xml:space="preserve"> </w:t>
      </w:r>
      <w:r>
        <w:t xml:space="preserve">10: 58869–903.</w:t>
      </w:r>
    </w:p>
    <w:bookmarkEnd w:id="70"/>
    <w:bookmarkStart w:id="71" w:name="ref-hines2014determination"/>
    <w:p>
      <w:pPr>
        <w:pStyle w:val="Bibliography"/>
      </w:pPr>
      <w:r>
        <w:t xml:space="preserve">Hines, Keegan E, Thomas R Middendorf, and Richard W Aldrich. 2014.</w:t>
      </w:r>
      <w:r>
        <w:t xml:space="preserve"> </w:t>
      </w:r>
      <w:r>
        <w:t xml:space="preserve">“Determination of Parameter Identifiability in Nonlinear Biophysical Models: A Bayesian Approach.”</w:t>
      </w:r>
      <w:r>
        <w:t xml:space="preserve"> </w:t>
      </w:r>
      <w:r>
        <w:rPr>
          <w:i/>
          <w:iCs/>
        </w:rPr>
        <w:t xml:space="preserve">Journal of General Physiology</w:t>
      </w:r>
      <w:r>
        <w:t xml:space="preserve"> </w:t>
      </w:r>
      <w:r>
        <w:t xml:space="preserve">143 (3): 401–16.</w:t>
      </w:r>
    </w:p>
    <w:bookmarkEnd w:id="71"/>
    <w:bookmarkStart w:id="72" w:name="ref-huber2025brain"/>
    <w:p>
      <w:pPr>
        <w:pStyle w:val="Bibliography"/>
      </w:pPr>
      <w:r>
        <w:t xml:space="preserve">Huber, Annika, Julian Koenig, Bastian Bruns, Martin Bendszus, Hans-Christoph Friederich, and Joe J Simon. 2025.</w:t>
      </w:r>
      <w:r>
        <w:t xml:space="preserve"> </w:t>
      </w:r>
      <w:r>
        <w:t xml:space="preserve">“Brain Activation and Heart Rate Variability as Markers of Autonomic Function Under Stress.”</w:t>
      </w:r>
      <w:r>
        <w:t xml:space="preserve"> </w:t>
      </w:r>
      <w:r>
        <w:rPr>
          <w:i/>
          <w:iCs/>
        </w:rPr>
        <w:t xml:space="preserve">Scientific Reports</w:t>
      </w:r>
      <w:r>
        <w:t xml:space="preserve"> </w:t>
      </w:r>
      <w:r>
        <w:t xml:space="preserve">15 (1): 28114.</w:t>
      </w:r>
    </w:p>
    <w:bookmarkEnd w:id="72"/>
    <w:bookmarkStart w:id="73" w:name="ref-hyvarinen2024identifiability"/>
    <w:p>
      <w:pPr>
        <w:pStyle w:val="Bibliography"/>
      </w:pPr>
      <w:r>
        <w:t xml:space="preserve">Hyvärinen, Aapo, Ilyes Khemakhem, and Ricardo Monti. 2024.</w:t>
      </w:r>
      <w:r>
        <w:t xml:space="preserve"> </w:t>
      </w:r>
      <w:r>
        <w:t xml:space="preserve">“Identifiability of Latent-Variable and Structural-Equation Models: From Linear to Nonlinear.”</w:t>
      </w:r>
      <w:r>
        <w:t xml:space="preserve"> </w:t>
      </w:r>
      <w:r>
        <w:rPr>
          <w:i/>
          <w:iCs/>
        </w:rPr>
        <w:t xml:space="preserve">Annals of the Institute of Statistical Mathematics</w:t>
      </w:r>
      <w:r>
        <w:t xml:space="preserve"> </w:t>
      </w:r>
      <w:r>
        <w:t xml:space="preserve">76 (1): 1–33.</w:t>
      </w:r>
    </w:p>
    <w:bookmarkEnd w:id="73"/>
    <w:bookmarkStart w:id="74" w:name="ref-kalinin2022atomically"/>
    <w:p>
      <w:pPr>
        <w:pStyle w:val="Bibliography"/>
      </w:pPr>
      <w:r>
        <w:t xml:space="preserve">Kalinin, Sergei V, Ayana Ghosh, Rama Vasudevan, and Maxim Ziatdinov. 2022.</w:t>
      </w:r>
      <w:r>
        <w:t xml:space="preserve"> </w:t>
      </w:r>
      <w:r>
        <w:t xml:space="preserve">“From Atomically Resolved Imaging to Generative and Causal Models.”</w:t>
      </w:r>
      <w:r>
        <w:t xml:space="preserve"> </w:t>
      </w:r>
      <w:r>
        <w:rPr>
          <w:i/>
          <w:iCs/>
        </w:rPr>
        <w:t xml:space="preserve">Nature Physics</w:t>
      </w:r>
      <w:r>
        <w:t xml:space="preserve"> </w:t>
      </w:r>
      <w:r>
        <w:t xml:space="preserve">18 (10): 1152–60.</w:t>
      </w:r>
    </w:p>
    <w:bookmarkEnd w:id="74"/>
    <w:bookmarkStart w:id="75" w:name="ref-kim2021ultra"/>
    <w:p>
      <w:pPr>
        <w:pStyle w:val="Bibliography"/>
      </w:pPr>
      <w:r>
        <w:t xml:space="preserve">Kim, Jin Woong, Hyeon Seok Seok, and Hangsik Shin. 2021.</w:t>
      </w:r>
      <w:r>
        <w:t xml:space="preserve"> </w:t>
      </w:r>
      <w:r>
        <w:t xml:space="preserve">“Is Ultra-Short-Term Heart Rate Variability Valid in Non-Static Conditions?”</w:t>
      </w:r>
      <w:r>
        <w:t xml:space="preserve"> </w:t>
      </w:r>
      <w:r>
        <w:rPr>
          <w:i/>
          <w:iCs/>
        </w:rPr>
        <w:t xml:space="preserve">Frontiers in Physiology</w:t>
      </w:r>
      <w:r>
        <w:t xml:space="preserve"> </w:t>
      </w:r>
      <w:r>
        <w:t xml:space="preserve">12: 596060.</w:t>
      </w:r>
    </w:p>
    <w:bookmarkEnd w:id="75"/>
    <w:bookmarkStart w:id="76" w:name="ref-lee2012dissociation"/>
    <w:p>
      <w:pPr>
        <w:pStyle w:val="Bibliography"/>
      </w:pPr>
      <w:r>
        <w:t xml:space="preserve">Lee, C Matthew, and Albert Mendoza. 2012.</w:t>
      </w:r>
      <w:r>
        <w:t xml:space="preserve"> </w:t>
      </w:r>
      <w:r>
        <w:t xml:space="preserve">“Dissociation of Heart Rate Variability and Heart Rate Recovery in Well-Trained Athletes.”</w:t>
      </w:r>
      <w:r>
        <w:t xml:space="preserve"> </w:t>
      </w:r>
      <w:r>
        <w:rPr>
          <w:i/>
          <w:iCs/>
        </w:rPr>
        <w:t xml:space="preserve">European Journal of Applied Physiology</w:t>
      </w:r>
      <w:r>
        <w:t xml:space="preserve"> </w:t>
      </w:r>
      <w:r>
        <w:t xml:space="preserve">112 (7): 2757–66.</w:t>
      </w:r>
    </w:p>
    <w:bookmarkEnd w:id="76"/>
    <w:bookmarkStart w:id="77" w:name="ref-liu2024efficient"/>
    <w:p>
      <w:pPr>
        <w:pStyle w:val="Bibliography"/>
      </w:pPr>
      <w:r>
        <w:t xml:space="preserve">Liu, Sabrina, Andrew S Perley, and Todd P Coleman. 2024.</w:t>
      </w:r>
      <w:r>
        <w:t xml:space="preserve"> </w:t>
      </w:r>
      <w:r>
        <w:t xml:space="preserve">“An Efficient Framework for Solving a Convex, State-Space Heartbeat Dynamics Model.”</w:t>
      </w:r>
      <w:r>
        <w:t xml:space="preserve"> </w:t>
      </w:r>
      <w:r>
        <w:t xml:space="preserve">In</w:t>
      </w:r>
      <w:r>
        <w:t xml:space="preserve"> </w:t>
      </w:r>
      <w:r>
        <w:rPr>
          <w:i/>
          <w:iCs/>
        </w:rPr>
        <w:t xml:space="preserve">2024 46th Annual International Conference of the IEEE Engineering in Medicine and Biology Society (EMBC)</w:t>
      </w:r>
      <w:r>
        <w:t xml:space="preserve">, 1–4. IEEE.</w:t>
      </w:r>
    </w:p>
    <w:bookmarkEnd w:id="77"/>
    <w:bookmarkStart w:id="78" w:name="ref-lu2023uncertainties"/>
    <w:p>
      <w:pPr>
        <w:pStyle w:val="Bibliography"/>
      </w:pPr>
      <w:r>
        <w:t xml:space="preserve">Lu, Lei, Tingting Zhu, Davide Morelli, Andrew Creagh, Zhangdaihong Liu, Jenny Yang, Fenglin Liu, Yuan-Ting Zhang, and David A Clifton. 2023.</w:t>
      </w:r>
      <w:r>
        <w:t xml:space="preserve"> </w:t>
      </w:r>
      <w:r>
        <w:t xml:space="preserve">“Uncertainties in the Analysis of Heart Rate Variability: A Systematic Review.”</w:t>
      </w:r>
      <w:r>
        <w:t xml:space="preserve"> </w:t>
      </w:r>
      <w:r>
        <w:rPr>
          <w:i/>
          <w:iCs/>
        </w:rPr>
        <w:t xml:space="preserve">IEEE Reviews in Biomedical Engineering</w:t>
      </w:r>
      <w:r>
        <w:t xml:space="preserve"> </w:t>
      </w:r>
      <w:r>
        <w:t xml:space="preserve">17: 180–96.</w:t>
      </w:r>
    </w:p>
    <w:bookmarkEnd w:id="78"/>
    <w:bookmarkStart w:id="79" w:name="ref-lundberg2017unified"/>
    <w:p>
      <w:pPr>
        <w:pStyle w:val="Bibliography"/>
      </w:pPr>
      <w:r>
        <w:t xml:space="preserve">Lundberg, Scott M, and Su-In Lee. 2017.</w:t>
      </w:r>
      <w:r>
        <w:t xml:space="preserve"> </w:t>
      </w:r>
      <w:r>
        <w:t xml:space="preserve">“A Unified Approach to Interpreting Model Predictions.”</w:t>
      </w:r>
      <w:r>
        <w:t xml:space="preserve"> </w:t>
      </w:r>
      <w:r>
        <w:rPr>
          <w:i/>
          <w:iCs/>
        </w:rPr>
        <w:t xml:space="preserve">Advances in Neural Information Processing Systems</w:t>
      </w:r>
      <w:r>
        <w:t xml:space="preserve"> </w:t>
      </w:r>
      <w:r>
        <w:t xml:space="preserve">30.</w:t>
      </w:r>
    </w:p>
    <w:bookmarkEnd w:id="79"/>
    <w:bookmarkStart w:id="80" w:name="ref-malik1990heart"/>
    <w:p>
      <w:pPr>
        <w:pStyle w:val="Bibliography"/>
      </w:pPr>
      <w:r>
        <w:t xml:space="preserve">Malik, Marek, and A John Camm. 1990.</w:t>
      </w:r>
      <w:r>
        <w:t xml:space="preserve"> </w:t>
      </w:r>
      <w:r>
        <w:t xml:space="preserve">“Heart Rate Variability.”</w:t>
      </w:r>
      <w:r>
        <w:t xml:space="preserve"> </w:t>
      </w:r>
      <w:r>
        <w:rPr>
          <w:i/>
          <w:iCs/>
        </w:rPr>
        <w:t xml:space="preserve">Clinical Cardiology</w:t>
      </w:r>
      <w:r>
        <w:t xml:space="preserve"> </w:t>
      </w:r>
      <w:r>
        <w:t xml:space="preserve">13 (8): 570–76.</w:t>
      </w:r>
    </w:p>
    <w:bookmarkEnd w:id="80"/>
    <w:bookmarkStart w:id="81" w:name="ref-martin2018improving"/>
    <w:p>
      <w:pPr>
        <w:pStyle w:val="Bibliography"/>
      </w:pPr>
      <w:r>
        <w:t xml:space="preserve">Martı́n-González, Sofı́a, Juan L Navarro-Mesa, Gabriel Juliá-Serdá, G Marcelo Ramı́rez-Ávila, and Antonio G Ravelo-Garcı́a. 2018.</w:t>
      </w:r>
      <w:r>
        <w:t xml:space="preserve"> </w:t>
      </w:r>
      <w:r>
        <w:t xml:space="preserve">“Improving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t xml:space="preserve">13 (4): e0194462.</w:t>
      </w:r>
    </w:p>
    <w:bookmarkEnd w:id="81"/>
    <w:bookmarkStart w:id="82" w:name="ref-navarro2021risk"/>
    <w:p>
      <w:pPr>
        <w:pStyle w:val="Bibliography"/>
      </w:pPr>
      <w:r>
        <w:t xml:space="preserve">Navarro, Constanza L Andaur, Johanna AA Damen, Toshihiko Takada, Steven WJ Nijman, Paula Dhiman, Jie Ma, Gary S Collins, et al. 2021.</w:t>
      </w:r>
      <w:r>
        <w:t xml:space="preserve"> </w:t>
      </w:r>
      <w:r>
        <w:t xml:space="preserve">“Risk of Bias in Studies on Prediction Models Developed Using Supervised Machine Learning Techniques: Systematic Review.”</w:t>
      </w:r>
      <w:r>
        <w:t xml:space="preserve"> </w:t>
      </w:r>
      <w:r>
        <w:rPr>
          <w:i/>
          <w:iCs/>
        </w:rPr>
        <w:t xml:space="preserve">Bmj</w:t>
      </w:r>
      <w:r>
        <w:t xml:space="preserve"> </w:t>
      </w:r>
      <w:r>
        <w:t xml:space="preserve">375.</w:t>
      </w:r>
    </w:p>
    <w:bookmarkEnd w:id="82"/>
    <w:bookmarkStart w:id="83" w:name="ref-orini2023long"/>
    <w:p>
      <w:pPr>
        <w:pStyle w:val="Bibliography"/>
      </w:pPr>
      <w:r>
        <w:t xml:space="preserve">Orini, Michele, Stefan van Duijvenboden, William J Young, Julia Ramı́rez, Aled R Jones, Alun D Hughes, Andrew Tinker, Patricia B Munroe, and Pier D Lambiase. 2023.</w:t>
      </w:r>
      <w:r>
        <w:t xml:space="preserve"> </w:t>
      </w:r>
      <w:r>
        <w:t xml:space="preserve">“Long-Term Association of Ultra-Short Heart Rate Variability with Cardiovascular Events.”</w:t>
      </w:r>
      <w:r>
        <w:t xml:space="preserve"> </w:t>
      </w:r>
      <w:r>
        <w:rPr>
          <w:i/>
          <w:iCs/>
        </w:rPr>
        <w:t xml:space="preserve">Scientific Reports</w:t>
      </w:r>
      <w:r>
        <w:t xml:space="preserve"> </w:t>
      </w:r>
      <w:r>
        <w:t xml:space="preserve">13 (1): 18966.</w:t>
      </w:r>
    </w:p>
    <w:bookmarkEnd w:id="83"/>
    <w:bookmarkStart w:id="84" w:name="ref-polanczyk1998sympathetic"/>
    <w:p>
      <w:pPr>
        <w:pStyle w:val="Bibliography"/>
      </w:pPr>
      <w:r>
        <w:t xml:space="preserve">Polanczyk, Carisi A, Luis EP Rohde, Ruy S Moraes, Elton L Ferlin, Cristina Leite, and Jorge P Ribeiro. 1998.</w:t>
      </w:r>
      <w:r>
        <w:t xml:space="preserve"> </w:t>
      </w:r>
      <w:r>
        <w:t xml:space="preserve">“Sympathetic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t xml:space="preserve">79 (1): 69–73.</w:t>
      </w:r>
    </w:p>
    <w:bookmarkEnd w:id="84"/>
    <w:bookmarkStart w:id="85" w:name="ref-rajendra2006heart"/>
    <w:p>
      <w:pPr>
        <w:pStyle w:val="Bibliography"/>
      </w:pPr>
      <w:r>
        <w:t xml:space="preserve">Rajendra Acharya, U, K Paul Joseph, Natarajan Kannathal, Choo Min Lim, and Jasjit S Suri. 2006.</w:t>
      </w:r>
      <w:r>
        <w:t xml:space="preserve"> </w:t>
      </w:r>
      <w:r>
        <w:t xml:space="preserve">“Heart Rate Variability: A Review.”</w:t>
      </w:r>
      <w:r>
        <w:t xml:space="preserve"> </w:t>
      </w:r>
      <w:r>
        <w:rPr>
          <w:i/>
          <w:iCs/>
        </w:rPr>
        <w:t xml:space="preserve">Medical and Biological Engineering and Computing</w:t>
      </w:r>
      <w:r>
        <w:t xml:space="preserve"> </w:t>
      </w:r>
      <w:r>
        <w:t xml:space="preserve">44 (12): 1031–51.</w:t>
      </w:r>
    </w:p>
    <w:bookmarkEnd w:id="85"/>
    <w:bookmarkStart w:id="86" w:name="ref-ramstead2022generative"/>
    <w:p>
      <w:pPr>
        <w:pStyle w:val="Bibliography"/>
      </w:pPr>
      <w:r>
        <w:t xml:space="preserve">Ramstead, Maxwell JD, Anil K Seth, Casper Hesp, Lars Sandved-Smith, Jonas Mago, Michael Lifshitz, Giuseppe Pagnoni, et al. 2022.</w:t>
      </w:r>
      <w:r>
        <w:t xml:space="preserve"> </w:t>
      </w:r>
      <w:r>
        <w:t xml:space="preserve">“From Generative Models to Generative Passages: A Computational Approach to (Neuro) Phenomenology.”</w:t>
      </w:r>
      <w:r>
        <w:t xml:space="preserve"> </w:t>
      </w:r>
      <w:r>
        <w:rPr>
          <w:i/>
          <w:iCs/>
        </w:rPr>
        <w:t xml:space="preserve">Review of Philosophy and Psychology</w:t>
      </w:r>
      <w:r>
        <w:t xml:space="preserve"> </w:t>
      </w:r>
      <w:r>
        <w:t xml:space="preserve">13 (4): 829–57.</w:t>
      </w:r>
    </w:p>
    <w:bookmarkEnd w:id="86"/>
    <w:bookmarkStart w:id="87" w:name="ref-rosas2024bayesian"/>
    <w:p>
      <w:pPr>
        <w:pStyle w:val="Bibliography"/>
      </w:pPr>
      <w:r>
        <w:t xml:space="preserve">Rosas, Fernando E, Diego Candia-Rivera, Andrea I Luppi, Yike Guo, and Pedro AM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p>
    <w:bookmarkEnd w:id="87"/>
    <w:bookmarkStart w:id="88" w:name="ref-rosenberg2018prediction"/>
    <w:p>
      <w:pPr>
        <w:pStyle w:val="Bibliography"/>
      </w:pPr>
      <w:r>
        <w:t xml:space="preserve">Rosenberg, Monica D, BJ Casey, and Avram J Holmes. 2018.</w:t>
      </w:r>
      <w:r>
        <w:t xml:space="preserve"> </w:t>
      </w:r>
      <w:r>
        <w:t xml:space="preserve">“Prediction Complements Explanation in Understanding the Developing Brain.”</w:t>
      </w:r>
      <w:r>
        <w:t xml:space="preserve"> </w:t>
      </w:r>
      <w:r>
        <w:rPr>
          <w:i/>
          <w:iCs/>
        </w:rPr>
        <w:t xml:space="preserve">Nature Communications</w:t>
      </w:r>
      <w:r>
        <w:t xml:space="preserve"> </w:t>
      </w:r>
      <w:r>
        <w:t xml:space="preserve">9 (1): 589.</w:t>
      </w:r>
    </w:p>
    <w:bookmarkEnd w:id="88"/>
    <w:bookmarkStart w:id="89" w:name="ref-sankaran2023generative"/>
    <w:p>
      <w:pPr>
        <w:pStyle w:val="Bibliography"/>
      </w:pPr>
      <w:r>
        <w:t xml:space="preserve">Sankaran, Kris, and Susan P Holmes. 2023.</w:t>
      </w:r>
      <w:r>
        <w:t xml:space="preserve"> </w:t>
      </w:r>
      <w:r>
        <w:t xml:space="preserve">“Generative Models: An Interdisciplinary Perspective.”</w:t>
      </w:r>
      <w:r>
        <w:t xml:space="preserve"> </w:t>
      </w:r>
      <w:r>
        <w:rPr>
          <w:i/>
          <w:iCs/>
        </w:rPr>
        <w:t xml:space="preserve">Annual Review of Statistics and Its Application</w:t>
      </w:r>
      <w:r>
        <w:t xml:space="preserve"> </w:t>
      </w:r>
      <w:r>
        <w:t xml:space="preserve">10 (1): 325–52.</w:t>
      </w:r>
    </w:p>
    <w:bookmarkEnd w:id="89"/>
    <w:bookmarkStart w:id="90" w:name="ref-sassi2015advances"/>
    <w:p>
      <w:pPr>
        <w:pStyle w:val="Bibliography"/>
      </w:pPr>
      <w:r>
        <w:t xml:space="preserve">Sassi, Roberto, Sergio Cerutti, Federico Lombardi, Marek Malik, Heikki V Huikuri, Chung-Kang Peng, Georg Schmidt, et al. 2015.</w:t>
      </w:r>
      <w:r>
        <w:t xml:space="preserve"> </w:t>
      </w:r>
      <w:r>
        <w:t xml:space="preserve">“Advances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t xml:space="preserve">17 (9): 1341–53.</w:t>
      </w:r>
    </w:p>
    <w:bookmarkEnd w:id="90"/>
    <w:bookmarkStart w:id="91" w:name="ref-schneider2020autonomic"/>
    <w:p>
      <w:pPr>
        <w:pStyle w:val="Bibliography"/>
      </w:pPr>
      <w:r>
        <w:t xml:space="preserve">Schneider, Martha, and Andreas Schwerdtfeger. 2020.</w:t>
      </w:r>
      <w:r>
        <w:t xml:space="preserve"> </w:t>
      </w:r>
      <w:r>
        <w:t xml:space="preserve">“Autonomic Dysfunction in Posttraumatic Stress Disorder Indexed by Heart Rate Variability: A Meta-Analysis.”</w:t>
      </w:r>
      <w:r>
        <w:t xml:space="preserve"> </w:t>
      </w:r>
      <w:r>
        <w:rPr>
          <w:i/>
          <w:iCs/>
        </w:rPr>
        <w:t xml:space="preserve">Psychological Medicine</w:t>
      </w:r>
      <w:r>
        <w:t xml:space="preserve"> </w:t>
      </w:r>
      <w:r>
        <w:t xml:space="preserve">50 (12): 1937–48.</w:t>
      </w:r>
    </w:p>
    <w:bookmarkEnd w:id="91"/>
    <w:bookmarkStart w:id="92" w:name="ref-serhiyenko2024post"/>
    <w:p>
      <w:pPr>
        <w:pStyle w:val="Bibliography"/>
      </w:pPr>
      <w:r>
        <w:t xml:space="preserve">Serhiyenko, Alexandr, Myroslav Baitsar, Volodymyr Sehin, Ludmila Serhiyenko, Vitaliy Kuznets, and Victoria Serhiyenko. 2024.</w:t>
      </w:r>
      <w:r>
        <w:t xml:space="preserve"> </w:t>
      </w:r>
      <w:r>
        <w:t xml:space="preserve">“Post-Traumatic Stress Disorder, Insomnia, Heart Rate Variability and Metabolic Syndrome (Narrative Review).”</w:t>
      </w:r>
      <w:r>
        <w:t xml:space="preserve"> </w:t>
      </w:r>
      <w:r>
        <w:rPr>
          <w:i/>
          <w:iCs/>
        </w:rPr>
        <w:t xml:space="preserve">Proceeding of the Shevchenko Scientific Society. Medical Sciences</w:t>
      </w:r>
      <w:r>
        <w:t xml:space="preserve"> </w:t>
      </w:r>
      <w:r>
        <w:t xml:space="preserve">73 (1).</w:t>
      </w:r>
    </w:p>
    <w:bookmarkEnd w:id="92"/>
    <w:bookmarkStart w:id="93" w:name="ref-shaffer2017overview"/>
    <w:p>
      <w:pPr>
        <w:pStyle w:val="Bibliography"/>
      </w:pPr>
      <w:r>
        <w:t xml:space="preserve">Shaffer, Fred, and Jay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p>
    <w:bookmarkEnd w:id="93"/>
    <w:bookmarkStart w:id="94" w:name="ref-shaffer2020critical"/>
    <w:p>
      <w:pPr>
        <w:pStyle w:val="Bibliography"/>
      </w:pPr>
      <w:r>
        <w:t xml:space="preserve">Shaffer, Fred, Zachary M Meehan, and Christopher L Zerr. 2020.</w:t>
      </w:r>
      <w:r>
        <w:t xml:space="preserve"> </w:t>
      </w:r>
      <w:r>
        <w:t xml:space="preserve">“A Critical Review of Ultra-Short-Term Heart Rate Variability Norms Research.”</w:t>
      </w:r>
      <w:r>
        <w:t xml:space="preserve"> </w:t>
      </w:r>
      <w:r>
        <w:rPr>
          <w:i/>
          <w:iCs/>
        </w:rPr>
        <w:t xml:space="preserve">Frontiers in Neuroscience</w:t>
      </w:r>
      <w:r>
        <w:t xml:space="preserve"> </w:t>
      </w:r>
      <w:r>
        <w:t xml:space="preserve">14: 594880.</w:t>
      </w:r>
    </w:p>
    <w:bookmarkEnd w:id="94"/>
    <w:bookmarkStart w:id="95" w:name="ref-shashikant2021gaussian"/>
    <w:p>
      <w:pPr>
        <w:pStyle w:val="Bibliography"/>
      </w:pPr>
      <w:r>
        <w:t xml:space="preserve">Shashikant, R, Uttam Chaskar, Leena Phadke, and Chetankumar Patil. 2021.</w:t>
      </w:r>
      <w:r>
        <w:t xml:space="preserve"> </w:t>
      </w:r>
      <w:r>
        <w:t xml:space="preserve">“Gaussian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t xml:space="preserve">11 (3): 273–86.</w:t>
      </w:r>
    </w:p>
    <w:bookmarkEnd w:id="95"/>
    <w:bookmarkStart w:id="96" w:name="ref-solis2020entropy"/>
    <w:p>
      <w:pPr>
        <w:pStyle w:val="Bibliography"/>
      </w:pPr>
      <w:r>
        <w:t xml:space="preserve">Solı́s-Montufar, Eric E, Gonzalo Gálvez-Coyt, and Alejandro Muñoz-Diosdado. 2020.</w:t>
      </w:r>
      <w:r>
        <w:t xml:space="preserve"> </w:t>
      </w:r>
      <w:r>
        <w:t xml:space="preserve">“Entropy Analysis of RR-Time Series from Stress Tests.”</w:t>
      </w:r>
      <w:r>
        <w:t xml:space="preserve"> </w:t>
      </w:r>
      <w:r>
        <w:rPr>
          <w:i/>
          <w:iCs/>
        </w:rPr>
        <w:t xml:space="preserve">Frontiers in Physiology</w:t>
      </w:r>
      <w:r>
        <w:t xml:space="preserve"> </w:t>
      </w:r>
      <w:r>
        <w:t xml:space="preserve">11: 981.</w:t>
      </w:r>
    </w:p>
    <w:bookmarkEnd w:id="96"/>
    <w:bookmarkStart w:id="97" w:name="ref-talts2018validating"/>
    <w:p>
      <w:pPr>
        <w:pStyle w:val="Bibliography"/>
      </w:pPr>
      <w:r>
        <w:t xml:space="preserve">Talts, Sean, Michael Betancourt, Daniel Simpson, Aki Vehtari, and Andrew Gelman. 2018.</w:t>
      </w:r>
      <w:r>
        <w:t xml:space="preserve"> </w:t>
      </w:r>
      <w:r>
        <w:t xml:space="preserve">“Validating Bayesian Inference Algorithms with Simulation-Based Calibration.”</w:t>
      </w:r>
      <w:r>
        <w:t xml:space="preserve"> </w:t>
      </w:r>
      <w:r>
        <w:rPr>
          <w:i/>
          <w:iCs/>
        </w:rPr>
        <w:t xml:space="preserve">arXiv Preprint arXiv:1804.06788</w:t>
      </w:r>
      <w:r>
        <w:t xml:space="preserve">.</w:t>
      </w:r>
    </w:p>
    <w:bookmarkEnd w:id="97"/>
    <w:bookmarkStart w:id="98" w:name="ref-thiele2024choosing"/>
    <w:p>
      <w:pPr>
        <w:pStyle w:val="Bibliography"/>
      </w:pPr>
      <w:r>
        <w:t xml:space="preserve">Thiele, Jonas A, Joshua Faskowitz, Olaf Sporns, and Kirsten Hilger. 2024.</w:t>
      </w:r>
      <w:r>
        <w:t xml:space="preserve"> </w:t>
      </w:r>
      <w:r>
        <w:t xml:space="preserve">“Choosing Explanation over Performance: Insights from Machine Learning-Based Prediction of Human Intelligence from Brain Connectivity.”</w:t>
      </w:r>
      <w:r>
        <w:t xml:space="preserve"> </w:t>
      </w:r>
      <w:r>
        <w:rPr>
          <w:i/>
          <w:iCs/>
        </w:rPr>
        <w:t xml:space="preserve">PNAS Nexus</w:t>
      </w:r>
      <w:r>
        <w:t xml:space="preserve"> </w:t>
      </w:r>
      <w:r>
        <w:t xml:space="preserve">3 (12): pgae519.</w:t>
      </w:r>
    </w:p>
    <w:bookmarkEnd w:id="98"/>
    <w:bookmarkStart w:id="99" w:name="ref-tiwari2021analysis"/>
    <w:p>
      <w:pPr>
        <w:pStyle w:val="Bibliography"/>
      </w:pPr>
      <w:r>
        <w:t xml:space="preserve">Tiwari, Reena, Ravindra Kumar, Sujata Malik, Tilak Raj, and Punit Kumar. 2021.</w:t>
      </w:r>
      <w:r>
        <w:t xml:space="preserve"> </w:t>
      </w:r>
      <w:r>
        <w:t xml:space="preserve">“Analysis of Heart Rate Variability and Implication of Different Factors on Heart Rate Variability.”</w:t>
      </w:r>
      <w:r>
        <w:t xml:space="preserve"> </w:t>
      </w:r>
      <w:r>
        <w:rPr>
          <w:i/>
          <w:iCs/>
        </w:rPr>
        <w:t xml:space="preserve">Current Cardiology Reviews</w:t>
      </w:r>
      <w:r>
        <w:t xml:space="preserve"> </w:t>
      </w:r>
      <w:r>
        <w:t xml:space="preserve">17 (5): 74–83.</w:t>
      </w:r>
    </w:p>
    <w:bookmarkEnd w:id="99"/>
    <w:bookmarkStart w:id="100" w:name="ref-tomasi2024heart"/>
    <w:p>
      <w:pPr>
        <w:pStyle w:val="Bibliography"/>
      </w:pPr>
      <w:r>
        <w:t xml:space="preserve">Tomasi, Julia, Clement C Zai, Jennie G Pouget, Arun K Tiwari, and James L Kennedy. 2024.</w:t>
      </w:r>
      <w:r>
        <w:t xml:space="preserve"> </w:t>
      </w:r>
      <w:r>
        <w:t xml:space="preserve">“Heart Rate Variability: Evaluating a Potential Biomarker of Anxiety Disorders.”</w:t>
      </w:r>
      <w:r>
        <w:t xml:space="preserve"> </w:t>
      </w:r>
      <w:r>
        <w:rPr>
          <w:i/>
          <w:iCs/>
        </w:rPr>
        <w:t xml:space="preserve">Psychophysiology</w:t>
      </w:r>
      <w:r>
        <w:t xml:space="preserve"> </w:t>
      </w:r>
      <w:r>
        <w:t xml:space="preserve">61 (2): e14481.</w:t>
      </w:r>
    </w:p>
    <w:bookmarkEnd w:id="100"/>
    <w:bookmarkStart w:id="101" w:name="ref-voss2009methods"/>
    <w:p>
      <w:pPr>
        <w:pStyle w:val="Bibliography"/>
      </w:pPr>
      <w:r>
        <w:t xml:space="preserve">Voss, Andreas, Steffen Schulz, Rico Schroeder, Mathias Baumert, and Pere Caminal. 2009.</w:t>
      </w:r>
      <w:r>
        <w:t xml:space="preserve"> </w:t>
      </w:r>
      <w:r>
        <w:t xml:space="preserve">“Methods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t xml:space="preserve">367 (1887): 277–96.</w:t>
      </w:r>
    </w:p>
    <w:bookmarkEnd w:id="101"/>
    <w:bookmarkEnd w:id="102"/>
    <w:bookmarkEnd w:id="103"/>
    <w:bookmarkStart w:id="104" w:name="author-contributions"/>
    <w:p>
      <w:pPr>
        <w:pStyle w:val="Heading1"/>
      </w:pPr>
      <w:r>
        <w:t xml:space="preserve">Author Contributions</w:t>
      </w:r>
    </w:p>
    <w:p>
      <w:pPr>
        <w:pStyle w:val="FirstParagraph"/>
      </w:pPr>
      <w:r>
        <w:t xml:space="preserve">Conceptualization, MC-A, CN-E; Data curation, MC-A; Investigation, MC-A; Methodology, MC-A; Supervision, CN-E; Formal analysis, MC-A; Visualization, MC-A; Writing–original draft, MC-A, CN-E; Writing–review &amp; editing, MC-A, […], CN-E. All authors have read and agreed to the published version of the manuscript.</w:t>
      </w:r>
    </w:p>
    <w:bookmarkEnd w:id="104"/>
    <w:bookmarkStart w:id="105" w:name="funding"/>
    <w:p>
      <w:pPr>
        <w:pStyle w:val="Heading1"/>
      </w:pPr>
      <w:r>
        <w:t xml:space="preserve">Funding</w:t>
      </w:r>
    </w:p>
    <w:p>
      <w:pPr>
        <w:pStyle w:val="FirstParagraph"/>
      </w:pPr>
      <w:r>
        <w:t xml:space="preserve">This work was funded by ANID Proyecto Fondecyt Regular Nº1250474 and by the Innovation Fund for Competitiveness of the Regional Government of Magallanes and Chilean Antarctica (BIP Code 40042452-0).</w:t>
      </w:r>
    </w:p>
    <w:bookmarkEnd w:id="105"/>
    <w:bookmarkStart w:id="106" w:name="data-availability-statement"/>
    <w:p>
      <w:pPr>
        <w:pStyle w:val="Heading1"/>
      </w:pPr>
      <w:r>
        <w:t xml:space="preserve">Data availability statement</w:t>
      </w:r>
    </w:p>
    <w:p>
      <w:pPr>
        <w:pStyle w:val="FirstParagraph"/>
      </w:pPr>
      <w:r>
        <w:t xml:space="preserve">The Stan code implementing the complete generative model is available as a supplementary material. The raw data supporting the conclusions of this article will be made available by the authors without undue reservation.</w:t>
      </w:r>
    </w:p>
    <w:bookmarkEnd w:id="106"/>
    <w:bookmarkStart w:id="107" w:name="conflicts-of-interests"/>
    <w:p>
      <w:pPr>
        <w:pStyle w:val="Heading1"/>
      </w:pPr>
      <w:r>
        <w:t xml:space="preserve">Conflicts of interests</w:t>
      </w:r>
    </w:p>
    <w:p>
      <w:pPr>
        <w:pStyle w:val="FirstParagraph"/>
      </w:pPr>
      <w:r>
        <w:t xml:space="preserve">The authors declare that the research was conducted without any commercial or financial relationships construed as as a potential conflict of interest.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Probabilistic Framework for Non-Stationary Heart Rate Variability Analysis</dc:title>
  <dc:creator>Matías Castillo-Aguilar; Cristian Núñez-Espinosa</dc:creator>
  <cp:keywords/>
  <dcterms:created xsi:type="dcterms:W3CDTF">2025-10-06T00:21:23Z</dcterms:created>
  <dcterms:modified xsi:type="dcterms:W3CDTF">2025-10-06T00:21:23Z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modified">
    <vt:lpwstr>2025-10-05</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ther-links">
    <vt:lpwstr/>
  </property>
  <property fmtid="{D5CDD505-2E9C-101B-9397-08002B2CF9AE}" pid="14" name="toc-title">
    <vt:lpwstr>Table of contents</vt:lpwstr>
  </property>
</Properties>
</file>