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represented as a linear combination of time and frequency components that build the underlying observed RRi signal as a dynamical and continuous process.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2025-10-01T20:24:22Z</dcterms:created>
  <dcterms:modified xsi:type="dcterms:W3CDTF">2025-10-01T20:24:22Z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2025-10-01</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