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before="0"/>
      </w:pPr>
      <w:r>
        <w:rPr>
          <w:rFonts w:ascii="Arial" w:cs="Arial" w:eastAsia="Arial" w:hAnsi="Arial"/>
          <w:b/>
          <w:bCs/>
          <w:color w:val="0B1020"/>
          <w:sz w:val="44"/>
          <w:szCs w:val="44"/>
        </w:rPr>
        <w:t xml:space="preserve">handy</w:t>
      </w:r>
      <w:r>
        <w:rPr>
          <w:rFonts w:ascii="Arial" w:cs="Arial" w:eastAsia="Arial" w:hAnsi="Arial"/>
          <w:b/>
          <w:bCs/>
          <w:color w:val="F5A524"/>
          <w:sz w:val="44"/>
          <w:szCs w:val="44"/>
        </w:rPr>
        <w:t xml:space="preserve">man</w:t>
      </w:r>
    </w:p>
    <w:p>
      <w:pPr>
        <w:spacing w:after="300"/>
      </w:pPr>
      <w:r>
        <w:rPr>
          <w:rFonts w:ascii="Arial" w:cs="Arial" w:eastAsia="Arial" w:hAnsi="Arial"/>
          <w:b/>
          <w:bCs/>
          <w:color w:val="0B1020"/>
          <w:sz w:val="60"/>
          <w:szCs w:val="60"/>
        </w:rPr>
        <w:t xml:space="preserve">Registro de cambios y mejoras de la plataforma</w:t>
      </w:r>
    </w:p>
    <w:p>
      <w:pPr>
        <w:spacing w:after="800" w:before="0"/>
      </w:pPr>
      <w:r>
        <w:rPr>
          <w:rFonts w:ascii="Arial" w:cs="Arial" w:eastAsia="Arial" w:hAnsi="Arial"/>
          <w:color w:val="434C63"/>
          <w:sz w:val="24"/>
          <w:szCs w:val="24"/>
        </w:rPr>
        <w:t xml:space="preserve">Qué se construyó, qué se cambió después de publicar, qué dijeron las personas entrevistadas y qué mejoras proponemos implementar a continuación.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CAMPO</w:t>
            </w:r>
          </w:p>
        </w:tc>
        <w:tc>
          <w:tcPr>
            <w:tcW w:type="dxa" w:w="748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DETALLE</w:t>
            </w:r>
          </w:p>
        </w:tc>
      </w:tr>
      <w:tr>
        <w:trPr>
          <w:cantSplit/>
        </w:trPr>
        <w:tc>
          <w:tcPr>
            <w:tcW w:type="dxa" w:w="26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Proyecto</w:t>
            </w:r>
          </w:p>
        </w:tc>
        <w:tc>
          <w:tcPr>
            <w:tcW w:type="dxa" w:w="74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Gestión Empresarial y Fundamentos de Emprendimiento · Universidad Rafael Landívar</w:t>
            </w:r>
          </w:p>
        </w:tc>
      </w:tr>
      <w:tr>
        <w:trPr>
          <w:cantSplit/>
        </w:trPr>
        <w:tc>
          <w:tcPr>
            <w:tcW w:type="dxa" w:w="26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Intraemprendimiento</w:t>
            </w:r>
          </w:p>
        </w:tc>
        <w:tc>
          <w:tcPr>
            <w:tcW w:type="dxa" w:w="74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Artefacto Creativo, S.A.</w:t>
            </w:r>
          </w:p>
        </w:tc>
      </w:tr>
      <w:tr>
        <w:trPr>
          <w:cantSplit/>
        </w:trPr>
        <w:tc>
          <w:tcPr>
            <w:tcW w:type="dxa" w:w="26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Plataforma en línea</w:t>
            </w:r>
          </w:p>
        </w:tc>
        <w:tc>
          <w:tcPr>
            <w:tcW w:type="dxa" w:w="74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https://handyman-gt.vercel.app</w:t>
            </w:r>
          </w:p>
        </w:tc>
      </w:tr>
      <w:tr>
        <w:trPr>
          <w:cantSplit/>
        </w:trPr>
        <w:tc>
          <w:tcPr>
            <w:tcW w:type="dxa" w:w="26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Fecha</w:t>
            </w:r>
          </w:p>
        </w:tc>
        <w:tc>
          <w:tcPr>
            <w:tcW w:type="dxa" w:w="74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19 de octubre de 2026</w:t>
            </w:r>
          </w:p>
        </w:tc>
      </w:tr>
      <w:tr>
        <w:trPr>
          <w:cantSplit/>
        </w:trPr>
        <w:tc>
          <w:tcPr>
            <w:tcW w:type="dxa" w:w="26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Versión</w:t>
            </w:r>
          </w:p>
        </w:tc>
        <w:tc>
          <w:tcPr>
            <w:tcW w:type="dxa" w:w="74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1.0 — documento editable por el equipo</w:t>
            </w:r>
          </w:p>
        </w:tc>
      </w:tr>
    </w:tbl>
    <w:p>
      <w:r>
        <w:br w:type="page"/>
      </w:r>
    </w:p>
    <w:p>
      <w:pPr>
        <w:spacing w:after="40" w:before="120"/>
      </w:pPr>
      <w:r>
        <w:rPr>
          <w:rFonts w:ascii="Arial" w:cs="Arial" w:eastAsia="Arial" w:hAnsi="Arial"/>
          <w:b/>
          <w:bCs/>
          <w:color w:val="3154C8"/>
          <w:sz w:val="16"/>
          <w:szCs w:val="16"/>
        </w:rPr>
        <w:t xml:space="preserve">1 · RESUMEN</w:t>
      </w:r>
    </w:p>
    <w:p>
      <w:pPr>
        <w:pStyle w:val="Heading1"/>
        <w:spacing w:after="160"/>
      </w:pPr>
      <w:r>
        <w:rPr>
          <w:rFonts w:ascii="Arial" w:cs="Arial" w:eastAsia="Arial" w:hAnsi="Arial"/>
          <w:b/>
          <w:bCs/>
          <w:color w:val="0B1020"/>
          <w:sz w:val="36"/>
          <w:szCs w:val="36"/>
        </w:rPr>
        <w:t xml:space="preserve">En una página</w:t>
      </w:r>
    </w:p>
    <w:p>
      <w:pPr>
        <w:spacing w:after="120" w:before="0"/>
      </w:pPr>
      <w:r>
        <w:rPr>
          <w:rFonts w:ascii="Arial" w:cs="Arial" w:eastAsia="Arial" w:hAnsi="Arial"/>
          <w:color w:val="434C63"/>
          <w:sz w:val="20"/>
          <w:szCs w:val="20"/>
        </w:rPr>
        <w:t xml:space="preserve">Handyman es una plataforma web que conecta a personas que necesitan trabajos de mantenimiento, reparación o construcción con profesionales verificados del área metropolitana de Ciudad de Guatemala. Su diferenciador es la confianza: identidad verificada, cotización con precio y alcance antes de empezar, confirmación de identidad con código QR al llegar, evidencia fotográfica del trabajo terminado y garantía escrita.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FFFFFF" w:sz="24"/>
              <w:left w:val="single" w:color="FFFFFF" w:sz="24"/>
              <w:bottom w:val="single" w:color="FFFFFF" w:sz="24"/>
              <w:right w:val="single" w:color="FFFFFF" w:sz="2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3154C8"/>
                <w:sz w:val="40"/>
                <w:szCs w:val="40"/>
              </w:rPr>
              <w:t xml:space="preserve">18</w:t>
            </w:r>
          </w:p>
          <w:p>
            <w:pPr>
              <w:spacing w:after="40"/>
            </w:pPr>
            <w:r>
              <w:rPr>
                <w:rFonts w:ascii="Arial" w:cs="Arial" w:eastAsia="Arial" w:hAnsi="Arial"/>
                <w:color w:val="434C63"/>
                <w:sz w:val="17"/>
                <w:szCs w:val="17"/>
              </w:rPr>
              <w:t xml:space="preserve">áreas de trabajo, todas con al menos un profesional demo verificado</w:t>
            </w:r>
          </w:p>
        </w:tc>
        <w:tc>
          <w:tcPr>
            <w:tcW w:type="dxa" w:w="3360"/>
            <w:tcBorders>
              <w:top w:val="single" w:color="FFFFFF" w:sz="24"/>
              <w:left w:val="single" w:color="FFFFFF" w:sz="24"/>
              <w:bottom w:val="single" w:color="FFFFFF" w:sz="24"/>
              <w:right w:val="single" w:color="FFFFFF" w:sz="2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3154C8"/>
                <w:sz w:val="40"/>
                <w:szCs w:val="40"/>
              </w:rPr>
              <w:t xml:space="preserve">3</w:t>
            </w:r>
          </w:p>
          <w:p>
            <w:pPr>
              <w:spacing w:after="40"/>
            </w:pPr>
            <w:r>
              <w:rPr>
                <w:rFonts w:ascii="Arial" w:cs="Arial" w:eastAsia="Arial" w:hAnsi="Arial"/>
                <w:color w:val="434C63"/>
                <w:sz w:val="17"/>
                <w:szCs w:val="17"/>
              </w:rPr>
              <w:t xml:space="preserve">roles con su propio panel: cliente, profesional y administración</w:t>
            </w:r>
          </w:p>
        </w:tc>
        <w:tc>
          <w:tcPr>
            <w:tcW w:type="dxa" w:w="3360"/>
            <w:tcBorders>
              <w:top w:val="single" w:color="FFFFFF" w:sz="24"/>
              <w:left w:val="single" w:color="FFFFFF" w:sz="24"/>
              <w:bottom w:val="single" w:color="FFFFFF" w:sz="24"/>
              <w:right w:val="single" w:color="FFFFFF" w:sz="2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3154C8"/>
                <w:sz w:val="40"/>
                <w:szCs w:val="40"/>
              </w:rPr>
              <w:t xml:space="preserve">24/7</w:t>
            </w:r>
          </w:p>
          <w:p>
            <w:pPr>
              <w:spacing w:after="40"/>
            </w:pPr>
            <w:r>
              <w:rPr>
                <w:rFonts w:ascii="Arial" w:cs="Arial" w:eastAsia="Arial" w:hAnsi="Arial"/>
                <w:color w:val="434C63"/>
                <w:sz w:val="17"/>
                <w:szCs w:val="17"/>
              </w:rPr>
              <w:t xml:space="preserve">en línea en Vercel con base de datos Neon (no se "duerme")</w:t>
            </w:r>
          </w:p>
        </w:tc>
      </w:tr>
    </w:tbl>
    <w:p>
      <w:pPr>
        <w:pStyle w:val="Heading2"/>
        <w:spacing w:after="100" w:before="200"/>
      </w:pPr>
      <w:r>
        <w:rPr>
          <w:rFonts w:ascii="Arial" w:cs="Arial" w:eastAsia="Arial" w:hAnsi="Arial"/>
          <w:b/>
          <w:bCs/>
          <w:color w:val="0B1020"/>
          <w:sz w:val="26"/>
          <w:szCs w:val="26"/>
        </w:rPr>
        <w:t xml:space="preserve">Estado actual</w:t>
      </w:r>
    </w:p>
    <w:p>
      <w:pPr>
        <w:pStyle w:val="ListParagraph"/>
        <w:numPr>
          <w:ilvl w:val="0"/>
          <w:numId w:val="2"/>
        </w:numPr>
        <w:spacing w:after="80"/>
      </w:pPr>
      <w:r>
        <w:rPr>
          <w:rFonts w:ascii="Arial" w:cs="Arial" w:eastAsia="Arial" w:hAnsi="Arial"/>
          <w:b/>
          <w:bCs/>
          <w:color w:val="0B1020"/>
          <w:sz w:val="20"/>
          <w:szCs w:val="20"/>
        </w:rPr>
        <w:t xml:space="preserve">MVP funcional y publicado.</w:t>
      </w:r>
      <w:r>
        <w:rPr>
          <w:rFonts w:ascii="Arial" w:cs="Arial" w:eastAsia="Arial" w:hAnsi="Arial"/>
          <w:color w:val="434C63"/>
          <w:sz w:val="20"/>
          <w:szCs w:val="20"/>
        </w:rPr>
        <w:t xml:space="preserve"> Los flujos principales guardan datos reales: solicitud → cotizaciones → orden → QR → evidencia → aprobación o reclamo → garantía.</w:t>
      </w:r>
    </w:p>
    <w:p>
      <w:pPr>
        <w:pStyle w:val="ListParagraph"/>
        <w:numPr>
          <w:ilvl w:val="0"/>
          <w:numId w:val="2"/>
        </w:numPr>
        <w:spacing w:after="80"/>
      </w:pPr>
      <w:r>
        <w:rPr>
          <w:rFonts w:ascii="Arial" w:cs="Arial" w:eastAsia="Arial" w:hAnsi="Arial"/>
          <w:b/>
          <w:bCs/>
          <w:color w:val="0B1020"/>
          <w:sz w:val="20"/>
          <w:szCs w:val="20"/>
        </w:rPr>
        <w:t xml:space="preserve">Cambios después de publicar.</w:t>
      </w:r>
      <w:r>
        <w:rPr>
          <w:rFonts w:ascii="Arial" w:cs="Arial" w:eastAsia="Arial" w:hAnsi="Arial"/>
          <w:color w:val="434C63"/>
          <w:sz w:val="20"/>
          <w:szCs w:val="20"/>
        </w:rPr>
        <w:t xml:space="preserve"> Se migró a un hosting estable, se agregaron perfiles demo para todas las áreas y se optimizaron las fotos para teléfonos.</w:t>
      </w:r>
    </w:p>
    <w:p>
      <w:pPr>
        <w:pStyle w:val="ListParagraph"/>
        <w:numPr>
          <w:ilvl w:val="0"/>
          <w:numId w:val="2"/>
        </w:numPr>
        <w:spacing w:after="80"/>
      </w:pPr>
      <w:r>
        <w:rPr>
          <w:rFonts w:ascii="Arial" w:cs="Arial" w:eastAsia="Arial" w:hAnsi="Arial"/>
          <w:b/>
          <w:bCs/>
          <w:color w:val="0B1020"/>
          <w:sz w:val="20"/>
          <w:szCs w:val="20"/>
        </w:rPr>
        <w:t xml:space="preserve">Validación con usuarios.</w:t>
      </w:r>
      <w:r>
        <w:rPr>
          <w:rFonts w:ascii="Arial" w:cs="Arial" w:eastAsia="Arial" w:hAnsi="Arial"/>
          <w:color w:val="434C63"/>
          <w:sz w:val="20"/>
          <w:szCs w:val="20"/>
        </w:rPr>
        <w:t xml:space="preserve"> Se recogieron sugerencias de entrevistas y del equipo. La más repetida fue ampliar la cobertura a más zonas y departamentos (4 de 4 personas).</w:t>
      </w:r>
    </w:p>
    <w:p>
      <w:pPr>
        <w:pStyle w:val="Heading2"/>
        <w:spacing w:after="100" w:before="200"/>
      </w:pPr>
      <w:r>
        <w:rPr>
          <w:rFonts w:ascii="Arial" w:cs="Arial" w:eastAsia="Arial" w:hAnsi="Arial"/>
          <w:b/>
          <w:bCs/>
          <w:color w:val="0B1020"/>
          <w:sz w:val="26"/>
          <w:szCs w:val="26"/>
        </w:rPr>
        <w:t xml:space="preserve">Lo que más valoraron las personas entrevistadas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20"/>
                <w:szCs w:val="20"/>
              </w:rPr>
              <w:t xml:space="preserve">Confianza</w:t>
            </w:r>
          </w:p>
          <w:p>
            <w:pPr>
              <w:spacing w:after="40"/>
            </w:pPr>
            <w:r>
              <w:rPr>
                <w:rFonts w:ascii="Arial" w:cs="Arial" w:eastAsia="Arial" w:hAnsi="Arial"/>
                <w:color w:val="434C63"/>
                <w:sz w:val="18"/>
                <w:szCs w:val="18"/>
              </w:rPr>
              <w:t xml:space="preserve">"Da confianza por la forma en que presenta", porque permite conocer el perfil de quien llegará a trabajar.</w:t>
            </w:r>
          </w:p>
        </w:tc>
        <w:tc>
          <w:tcPr>
            <w:tcW w:type="dxa" w:w="504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20"/>
                <w:szCs w:val="20"/>
              </w:rPr>
              <w:t xml:space="preserve">Mejor que el boca a boca</w:t>
            </w:r>
          </w:p>
          <w:p>
            <w:pPr>
              <w:spacing w:after="40"/>
            </w:pPr>
            <w:r>
              <w:rPr>
                <w:rFonts w:ascii="Arial" w:cs="Arial" w:eastAsia="Arial" w:hAnsi="Arial"/>
                <w:color w:val="434C63"/>
                <w:sz w:val="18"/>
                <w:szCs w:val="18"/>
              </w:rPr>
              <w:t xml:space="preserve">"Más completa que el boca a boca, que es lo que más utilizamos para contratar los servicios de la casa."</w:t>
            </w:r>
          </w:p>
        </w:tc>
      </w:tr>
      <w:tr>
        <w:tc>
          <w:tcPr>
            <w:tcW w:type="dxa" w:w="504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20"/>
                <w:szCs w:val="20"/>
              </w:rPr>
              <w:t xml:space="preserve">Garantía</w:t>
            </w:r>
          </w:p>
          <w:p>
            <w:pPr>
              <w:spacing w:after="40"/>
            </w:pPr>
            <w:r>
              <w:rPr>
                <w:rFonts w:ascii="Arial" w:cs="Arial" w:eastAsia="Arial" w:hAnsi="Arial"/>
                <w:color w:val="434C63"/>
                <w:sz w:val="18"/>
                <w:szCs w:val="18"/>
              </w:rPr>
              <w:t xml:space="preserve">La garantía escrita fue mencionada como un respaldo importante si algo sale mal.</w:t>
            </w:r>
          </w:p>
        </w:tc>
        <w:tc>
          <w:tcPr>
            <w:tcW w:type="dxa" w:w="504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20"/>
                <w:szCs w:val="20"/>
              </w:rPr>
              <w:t xml:space="preserve">Perfiles</w:t>
            </w:r>
          </w:p>
          <w:p>
            <w:pPr>
              <w:spacing w:after="40"/>
            </w:pPr>
            <w:r>
              <w:rPr>
                <w:rFonts w:ascii="Arial" w:cs="Arial" w:eastAsia="Arial" w:hAnsi="Arial"/>
                <w:color w:val="434C63"/>
                <w:sz w:val="18"/>
                <w:szCs w:val="18"/>
              </w:rPr>
              <w:t xml:space="preserve">La mayoría consideró que los perfiles de los profesionales están bien como están.</w:t>
            </w:r>
          </w:p>
        </w:tc>
      </w:tr>
    </w:tbl>
    <w:p>
      <w:pPr>
        <w:spacing w:after="12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sz="0"/>
              <w:left w:val="none" w:sz="0"/>
              <w:bottom w:val="none" w:sz="0"/>
              <w:right w:val="none" w:sz="0"/>
            </w:tcBorders>
            <w:shd w:fill="FFF4DC" w:color="auto" w:val="clear"/>
            <w:tcMar>
              <w:top w:type="dxa" w:w="90"/>
              <w:left w:type="dxa" w:w="120"/>
              <w:bottom w:type="dxa" w:w="90"/>
              <w:right w:type="dxa" w:w="120"/>
            </w:tcMar>
            <w:vAlign w:val="top"/>
          </w:tcPr>
          <w:p>
            <w:pPr>
              <w:spacing w:after="40"/>
            </w:pPr>
            <w:r>
              <w:rPr>
                <w:rFonts w:ascii="Arial" w:cs="Arial" w:eastAsia="Arial" w:hAnsi="Arial"/>
                <w:b/>
                <w:bCs/>
                <w:color w:val="8F5A00"/>
                <w:sz w:val="19"/>
                <w:szCs w:val="19"/>
              </w:rPr>
              <w:t xml:space="preserve">Transparencia: </w:t>
            </w:r>
            <w:r>
              <w:rPr>
                <w:rFonts w:ascii="Arial" w:cs="Arial" w:eastAsia="Arial" w:hAnsi="Arial"/>
                <w:color w:val="8F5A00"/>
                <w:sz w:val="19"/>
                <w:szCs w:val="19"/>
              </w:rPr>
              <w:t xml:space="preserve">es un MVP académico. Los pagos son estados simulados (no se cobra ni se retiene dinero), la verificación la realiza un administrador revisando documentos, y todos los perfiles, reseñas y montos son ficticios.</w:t>
            </w:r>
          </w:p>
        </w:tc>
      </w:tr>
    </w:tbl>
    <w:p>
      <w:r>
        <w:br w:type="page"/>
      </w:r>
    </w:p>
    <w:p>
      <w:pPr>
        <w:spacing w:after="40" w:before="120"/>
      </w:pPr>
      <w:r>
        <w:rPr>
          <w:rFonts w:ascii="Arial" w:cs="Arial" w:eastAsia="Arial" w:hAnsi="Arial"/>
          <w:b/>
          <w:bCs/>
          <w:color w:val="3154C8"/>
          <w:sz w:val="16"/>
          <w:szCs w:val="16"/>
        </w:rPr>
        <w:t xml:space="preserve">2 · CAMBIOS REALIZADOS</w:t>
      </w:r>
    </w:p>
    <w:p>
      <w:pPr>
        <w:pStyle w:val="Heading1"/>
        <w:spacing w:after="160"/>
      </w:pPr>
      <w:r>
        <w:rPr>
          <w:rFonts w:ascii="Arial" w:cs="Arial" w:eastAsia="Arial" w:hAnsi="Arial"/>
          <w:b/>
          <w:bCs/>
          <w:color w:val="0B1020"/>
          <w:sz w:val="36"/>
          <w:szCs w:val="36"/>
        </w:rPr>
        <w:t xml:space="preserve">Lo que ya está implementado</w:t>
      </w:r>
    </w:p>
    <w:p>
      <w:pPr>
        <w:pStyle w:val="Heading2"/>
        <w:spacing w:after="100" w:before="200"/>
      </w:pPr>
      <w:r>
        <w:rPr>
          <w:rFonts w:ascii="Arial" w:cs="Arial" w:eastAsia="Arial" w:hAnsi="Arial"/>
          <w:b/>
          <w:bCs/>
          <w:color w:val="0B1020"/>
          <w:sz w:val="26"/>
          <w:szCs w:val="26"/>
        </w:rPr>
        <w:t xml:space="preserve">2.1 Plataforma base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MÓDULO</w:t>
            </w:r>
          </w:p>
        </w:tc>
        <w:tc>
          <w:tcPr>
            <w:tcW w:type="dxa" w:w="768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QUÉ INCLUYE</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Sitio público</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Inicio, catálogo filtrable de 18 oficios, "Cómo funciona", directorio con filtros por oficio y zona, perfil público del profesional y páginas legales.</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Cuentas y roles</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Registro como cliente o profesional, inicio de sesión y paneles protegidos según el rol.</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Solicitudes</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Formulario por pasos con fotos, zona, dirección privada (solo la ve quien sea contratado), fecha y horario, más preguntas y respuestas.</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Cotizaciones</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Monto en quetzales, alcance, materiales, duración y fecha. Comparación lado a lado y aceptación de una sola.</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Órdenes</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Precio y alcance congelados, confirmación de identidad con QR, evidencia final con fotos, aprobación o incidencia, y cambios de precio solo con aprobación del cliente.</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Garantía y reclamos</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Garantía escrita de 30 a 90 días según el oficio, reporte de garantía con fotos y resolución documentada por administración.</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Verificación</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Carga de DPI y antecedentes en almacenamiento privado; aprobación o rechazo por administración con motivo y registro.</w:t>
            </w:r>
          </w:p>
        </w:tc>
      </w:tr>
      <w:tr>
        <w:trPr>
          <w:cantSplit/>
        </w:trPr>
        <w:tc>
          <w:tcPr>
            <w:tcW w:type="dxa" w:w="24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Administración</w:t>
            </w:r>
          </w:p>
        </w:tc>
        <w:tc>
          <w:tcPr>
            <w:tcW w:type="dxa" w:w="76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Indicadores (tasa de cotización, conversión, tiempo a primera cotización, finalización e incidencias), categorías y garantías editables, casos, usuarios y auditoría.</w:t>
            </w:r>
          </w:p>
        </w:tc>
      </w:tr>
    </w:tbl>
    <w:p>
      <w:pPr>
        <w:pStyle w:val="Heading2"/>
        <w:spacing w:after="100" w:before="200"/>
      </w:pPr>
      <w:r>
        <w:rPr>
          <w:rFonts w:ascii="Arial" w:cs="Arial" w:eastAsia="Arial" w:hAnsi="Arial"/>
          <w:b/>
          <w:bCs/>
          <w:color w:val="0B1020"/>
          <w:sz w:val="26"/>
          <w:szCs w:val="26"/>
        </w:rPr>
        <w:t xml:space="preserve">2.2 Cambios posteriores a la primera versión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880"/>
      </w:tblGrid>
      <w:tr>
        <w:trPr>
          <w:tblHeader/>
        </w:trPr>
        <w:tc>
          <w:tcPr>
            <w:tcW w:type="dxa" w:w="25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CAMBIO</w:t>
            </w:r>
          </w:p>
        </w:tc>
        <w:tc>
          <w:tcPr>
            <w:tcW w:type="dxa" w:w="37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POR QUÉ</w:t>
            </w:r>
          </w:p>
        </w:tc>
        <w:tc>
          <w:tcPr>
            <w:tcW w:type="dxa" w:w="388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RESULTADO</w:t>
            </w:r>
          </w:p>
        </w:tc>
      </w:tr>
      <w:tr>
        <w:trPr>
          <w:cantSplit/>
        </w:trPr>
        <w:tc>
          <w:tcPr>
            <w:tcW w:type="dxa" w:w="25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Publicación en Vercel + Neon</w:t>
            </w:r>
          </w:p>
        </w:tc>
        <w:tc>
          <w:tcPr>
            <w:tcW w:type="dxa" w:w="3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El plan gratuito de Render se "dormía" tras 15 minutos sin uso y el enlace tardaba o fallaba.</w:t>
            </w:r>
          </w:p>
        </w:tc>
        <w:tc>
          <w:tcPr>
            <w:tcW w:type="dxa" w:w="38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Enlace fijo que responde en 1–2 segundos y conserva los datos, incluidas fotos y documentos (guardados en la base, porque el hosting no tiene disco): handyman-gt.vercel.app</w:t>
            </w:r>
          </w:p>
        </w:tc>
      </w:tr>
      <w:tr>
        <w:trPr>
          <w:cantSplit/>
        </w:trPr>
        <w:tc>
          <w:tcPr>
            <w:tcW w:type="dxa" w:w="25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Compresión de fotos en el teléfono</w:t>
            </w:r>
          </w:p>
        </w:tc>
        <w:tc>
          <w:tcPr>
            <w:tcW w:type="dxa" w:w="3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Las fotos de celular pesan varios MB y el hosting limita cada envío.</w:t>
            </w:r>
          </w:p>
        </w:tc>
        <w:tc>
          <w:tcPr>
            <w:tcW w:type="dxa" w:w="38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Una foto de 24 MB se reduce a ~1.3 MB antes de subirse, sin perder detalle útil.</w:t>
            </w:r>
          </w:p>
        </w:tc>
      </w:tr>
      <w:tr>
        <w:trPr>
          <w:cantSplit/>
        </w:trPr>
        <w:tc>
          <w:tcPr>
            <w:tcW w:type="dxa" w:w="25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Perfiles demo en todas las áreas</w:t>
            </w:r>
          </w:p>
        </w:tc>
        <w:tc>
          <w:tcPr>
            <w:tcW w:type="dxa" w:w="3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Varias áreas no tenían un profesional de ejemplo, o solo aparecían como oficio secundario.</w:t>
            </w:r>
          </w:p>
        </w:tc>
        <w:tc>
          <w:tcPr>
            <w:tcW w:type="dxa" w:w="38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12 profesionales nuevos verificados, con galería, historial y reseñas. Las 18 áreas tienen ejemplo.</w:t>
            </w:r>
          </w:p>
        </w:tc>
      </w:tr>
      <w:tr>
        <w:trPr>
          <w:cantSplit/>
        </w:trPr>
        <w:tc>
          <w:tcPr>
            <w:tcW w:type="dxa" w:w="25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Solicitudes de ejemplo por área</w:t>
            </w:r>
          </w:p>
        </w:tc>
        <w:tc>
          <w:tcPr>
            <w:tcW w:type="dxa" w:w="3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Al entrar como cualquier profesional, no había nada que cotizar.</w:t>
            </w:r>
          </w:p>
        </w:tc>
        <w:tc>
          <w:tcPr>
            <w:tcW w:type="dxa" w:w="38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Cada área tiene una solicitud abierta para probar el flujo de cotización.</w:t>
            </w:r>
          </w:p>
        </w:tc>
      </w:tr>
      <w:tr>
        <w:trPr>
          <w:cantSplit/>
        </w:trPr>
        <w:tc>
          <w:tcPr>
            <w:tcW w:type="dxa" w:w="25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Acceso a cuentas demo por área</w:t>
            </w:r>
          </w:p>
        </w:tc>
        <w:tc>
          <w:tcPr>
            <w:tcW w:type="dxa" w:w="3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Facilitar que la docente pruebe cualquier perfil.</w:t>
            </w:r>
          </w:p>
        </w:tc>
        <w:tc>
          <w:tcPr>
            <w:tcW w:type="dxa" w:w="38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En "Acceder", la lista "Ver un profesional de cada área" rellena la cuenta con un clic.</w:t>
            </w:r>
          </w:p>
        </w:tc>
      </w:tr>
    </w:tbl>
    <w:p>
      <w:r>
        <w:br w:type="page"/>
      </w:r>
    </w:p>
    <w:p>
      <w:pPr>
        <w:spacing w:after="40" w:before="120"/>
      </w:pPr>
      <w:r>
        <w:rPr>
          <w:rFonts w:ascii="Arial" w:cs="Arial" w:eastAsia="Arial" w:hAnsi="Arial"/>
          <w:b/>
          <w:bCs/>
          <w:color w:val="3154C8"/>
          <w:sz w:val="16"/>
          <w:szCs w:val="16"/>
        </w:rPr>
        <w:t xml:space="preserve">3 · VALIDACIÓN CON USUARIOS</w:t>
      </w:r>
    </w:p>
    <w:p>
      <w:pPr>
        <w:pStyle w:val="Heading1"/>
        <w:spacing w:after="160"/>
      </w:pPr>
      <w:r>
        <w:rPr>
          <w:rFonts w:ascii="Arial" w:cs="Arial" w:eastAsia="Arial" w:hAnsi="Arial"/>
          <w:b/>
          <w:bCs/>
          <w:color w:val="0B1020"/>
          <w:sz w:val="36"/>
          <w:szCs w:val="36"/>
        </w:rPr>
        <w:t xml:space="preserve">Sugerencias y mejoras propuestas</w:t>
      </w:r>
    </w:p>
    <w:p>
      <w:pPr>
        <w:spacing w:after="120" w:before="0"/>
      </w:pPr>
      <w:r>
        <w:rPr>
          <w:rFonts w:ascii="Arial" w:cs="Arial" w:eastAsia="Arial" w:hAnsi="Arial"/>
          <w:color w:val="434C63"/>
          <w:sz w:val="20"/>
          <w:szCs w:val="20"/>
        </w:rPr>
        <w:t xml:space="preserve">Se entrevistó a personas de 49 a 53 años, el perfil que más contrata estos servicios para el hogar, y se recogieron sugerencias adicionales del equipo. Cada sugerencia se comparó con lo que la plataforma ya tiene, para no hacer cambios innecesarios. Cuando se pudo, se diseñó una solución que va más allá del pedido literal.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1000"/>
        <w:gridCol w:w="1500"/>
        <w:gridCol w:w="4080"/>
        <w:gridCol w:w="1150"/>
      </w:tblGrid>
      <w:tr>
        <w:trPr>
          <w:tblHeader/>
        </w:trPr>
        <w:tc>
          <w:tcPr>
            <w:tcW w:type="dxa" w:w="45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w:t>
            </w:r>
          </w:p>
        </w:tc>
        <w:tc>
          <w:tcPr>
            <w:tcW w:type="dxa" w:w="19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SUGERENCIA</w:t>
            </w:r>
          </w:p>
        </w:tc>
        <w:tc>
          <w:tcPr>
            <w:tcW w:type="dxa" w:w="10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PEDIDA POR</w:t>
            </w:r>
          </w:p>
        </w:tc>
        <w:tc>
          <w:tcPr>
            <w:tcW w:type="dxa" w:w="15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HOY</w:t>
            </w:r>
          </w:p>
        </w:tc>
        <w:tc>
          <w:tcPr>
            <w:tcW w:type="dxa" w:w="408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MEJORA PROPUESTA</w:t>
            </w:r>
          </w:p>
        </w:tc>
        <w:tc>
          <w:tcPr>
            <w:tcW w:type="dxa" w:w="115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PRIORIDAD</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Ampliar zonas y llegar a los departamentos</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4 de 4</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16 zonas de la capital</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Zonas por región → departamento → zona, activables por administración. Las no cubiertas aparecen como "Próximamente" con lista de espera, lo que da datos reales para decidir hacia dónde expandirse.</w:t>
            </w:r>
          </w:p>
        </w:tc>
        <w:tc>
          <w:tcPr>
            <w:tcW w:type="dxa" w:w="1150"/>
            <w:tcBorders>
              <w:top w:val="single" w:color="E1E5EE" w:sz="4"/>
              <w:left w:val="single" w:color="E1E5EE" w:sz="4"/>
              <w:bottom w:val="single" w:color="E1E5EE" w:sz="4"/>
              <w:right w:val="single" w:color="E1E5EE" w:sz="4"/>
            </w:tcBorders>
            <w:shd w:fill="0B1020"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Alta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2</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Acompañamiento de administración, mediación y soporte tipo call center</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3 + equipo</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Reclamo sin seguimiento visible</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Centro de ayuda con canales visibles (WhatsApp, teléfono, horario), botón "Necesito ayuda" en cada orden, agente asignado, conversación entre las tres partes, tiempo de respuesta comprometido y acuerdo final aceptado por ambas partes.</w:t>
            </w:r>
          </w:p>
        </w:tc>
        <w:tc>
          <w:tcPr>
            <w:tcW w:type="dxa" w:w="1150"/>
            <w:tcBorders>
              <w:top w:val="single" w:color="E1E5EE" w:sz="4"/>
              <w:left w:val="single" w:color="E1E5EE" w:sz="4"/>
              <w:bottom w:val="single" w:color="E1E5EE" w:sz="4"/>
              <w:right w:val="single" w:color="E1E5EE" w:sz="4"/>
            </w:tcBorders>
            <w:shd w:fill="0B1020"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Alta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3</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Que otro trabajador corrija sin volver a pagar</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1</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Corrige el mismo profesional</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Garantía de reemplazo: si el profesional original no corrige en el plazo, Handyman asigna a otro verificado sin costo para el cliente, financiado con el pago retenido o un fondo de garantía de la comisión.</w:t>
            </w:r>
          </w:p>
        </w:tc>
        <w:tc>
          <w:tcPr>
            <w:tcW w:type="dxa" w:w="1150"/>
            <w:tcBorders>
              <w:top w:val="single" w:color="E1E5EE" w:sz="4"/>
              <w:left w:val="single" w:color="E1E5EE" w:sz="4"/>
              <w:bottom w:val="single" w:color="E1E5EE" w:sz="4"/>
              <w:right w:val="single" w:color="E1E5EE" w:sz="4"/>
            </w:tcBorders>
            <w:shd w:fill="0B1020"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Alta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4</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Supervisión de un experto al terminar</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1</w:t>
            </w:r>
          </w:p>
        </w:tc>
        <w:tc>
          <w:tcPr>
            <w:tcW w:type="dxa" w:w="1500"/>
            <w:tcBorders>
              <w:top w:val="single" w:color="E1E5EE" w:sz="4"/>
              <w:left w:val="single" w:color="E1E5EE" w:sz="4"/>
              <w:bottom w:val="single" w:color="E1E5EE" w:sz="4"/>
              <w:right w:val="single" w:color="E1E5EE" w:sz="4"/>
            </w:tcBorders>
            <w:shd w:fill="FDEBE9" w:color="auto" w:val="clear"/>
            <w:tcMar>
              <w:top w:type="dxa" w:w="90"/>
              <w:left w:type="dxa" w:w="120"/>
              <w:bottom w:type="dxa" w:w="90"/>
              <w:right w:type="dxa" w:w="120"/>
            </w:tcMar>
            <w:vAlign w:val="top"/>
          </w:tcPr>
          <w:p>
            <w:pPr>
              <w:spacing w:after="40"/>
            </w:pPr>
            <w:r>
              <w:rPr>
                <w:rFonts w:ascii="Arial" w:cs="Arial" w:eastAsia="Arial" w:hAnsi="Arial"/>
                <w:b/>
                <w:bCs/>
                <w:color w:val="B3261E"/>
                <w:sz w:val="16"/>
                <w:szCs w:val="16"/>
              </w:rPr>
              <w:t xml:space="preserve">No existe</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Inspección de calidad opcional, hecha por un inspector verificado del mismo oficio con un checklist e informe adjunto a la orden; extiende la garantía. En una disputa, administración puede asignar un perito. Ataca el temor principal de la encuesta: que el trabajo quede mal (71.4%).</w:t>
            </w:r>
          </w:p>
        </w:tc>
        <w:tc>
          <w:tcPr>
            <w:tcW w:type="dxa" w:w="1150"/>
            <w:tcBorders>
              <w:top w:val="single" w:color="E1E5EE" w:sz="4"/>
              <w:left w:val="single" w:color="E1E5EE" w:sz="4"/>
              <w:bottom w:val="single" w:color="E1E5EE" w:sz="4"/>
              <w:right w:val="single" w:color="E1E5EE" w:sz="4"/>
            </w:tcBorders>
            <w:shd w:fill="0B1020"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Alta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5</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Precios aproximados</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2</w:t>
            </w:r>
          </w:p>
        </w:tc>
        <w:tc>
          <w:tcPr>
            <w:tcW w:type="dxa" w:w="1500"/>
            <w:tcBorders>
              <w:top w:val="single" w:color="E1E5EE" w:sz="4"/>
              <w:left w:val="single" w:color="E1E5EE" w:sz="4"/>
              <w:bottom w:val="single" w:color="E1E5EE" w:sz="4"/>
              <w:right w:val="single" w:color="E1E5EE" w:sz="4"/>
            </w:tcBorders>
            <w:shd w:fill="FDEBE9" w:color="auto" w:val="clear"/>
            <w:tcMar>
              <w:top w:type="dxa" w:w="90"/>
              <w:left w:type="dxa" w:w="120"/>
              <w:bottom w:type="dxa" w:w="90"/>
              <w:right w:type="dxa" w:w="120"/>
            </w:tcMar>
            <w:vAlign w:val="top"/>
          </w:tcPr>
          <w:p>
            <w:pPr>
              <w:spacing w:after="40"/>
            </w:pPr>
            <w:r>
              <w:rPr>
                <w:rFonts w:ascii="Arial" w:cs="Arial" w:eastAsia="Arial" w:hAnsi="Arial"/>
                <w:b/>
                <w:bCs/>
                <w:color w:val="B3261E"/>
                <w:sz w:val="16"/>
                <w:szCs w:val="16"/>
              </w:rPr>
              <w:t xml:space="preserve">No existe</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"Precio de referencia" por oficio, calculado con órdenes reales; cada cotización indica si está por debajo, dentro o por encima del rango.</w:t>
            </w:r>
          </w:p>
        </w:tc>
        <w:tc>
          <w:tcPr>
            <w:tcW w:type="dxa" w:w="1150"/>
            <w:tcBorders>
              <w:top w:val="single" w:color="E1E5EE" w:sz="4"/>
              <w:left w:val="single" w:color="E1E5EE" w:sz="4"/>
              <w:bottom w:val="single" w:color="E1E5EE" w:sz="4"/>
              <w:right w:val="single" w:color="E1E5EE" w:sz="4"/>
            </w:tcBorders>
            <w:shd w:fill="3154C8"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Media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6</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Tiempo de respuesta</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2</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Solo métrica interna</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"Responde en ~X h" en cada profesional y el tiempo esperado por oficio y zona al publicar la solicitud.</w:t>
            </w:r>
          </w:p>
        </w:tc>
        <w:tc>
          <w:tcPr>
            <w:tcW w:type="dxa" w:w="1150"/>
            <w:tcBorders>
              <w:top w:val="single" w:color="E1E5EE" w:sz="4"/>
              <w:left w:val="single" w:color="E1E5EE" w:sz="4"/>
              <w:bottom w:val="single" w:color="E1E5EE" w:sz="4"/>
              <w:right w:val="single" w:color="E1E5EE" w:sz="4"/>
            </w:tcBorders>
            <w:shd w:fill="3154C8"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Media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7</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Información del profesional más clara; opiniones visibles</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2</w:t>
            </w:r>
          </w:p>
        </w:tc>
        <w:tc>
          <w:tcPr>
            <w:tcW w:type="dxa" w:w="1500"/>
            <w:tcBorders>
              <w:top w:val="single" w:color="E1E5EE" w:sz="4"/>
              <w:left w:val="single" w:color="E1E5EE" w:sz="4"/>
              <w:bottom w:val="single" w:color="E1E5EE" w:sz="4"/>
              <w:right w:val="single" w:color="E1E5EE" w:sz="4"/>
            </w:tcBorders>
            <w:shd w:fill="E6F5EC" w:color="auto" w:val="clear"/>
            <w:tcMar>
              <w:top w:type="dxa" w:w="90"/>
              <w:left w:type="dxa" w:w="120"/>
              <w:bottom w:type="dxa" w:w="90"/>
              <w:right w:type="dxa" w:w="120"/>
            </w:tcMar>
            <w:vAlign w:val="top"/>
          </w:tcPr>
          <w:p>
            <w:pPr>
              <w:spacing w:after="40"/>
            </w:pPr>
            <w:r>
              <w:rPr>
                <w:rFonts w:ascii="Arial" w:cs="Arial" w:eastAsia="Arial" w:hAnsi="Arial"/>
                <w:b/>
                <w:bCs/>
                <w:color w:val="12733F"/>
                <w:sz w:val="16"/>
                <w:szCs w:val="16"/>
              </w:rPr>
              <w:t xml:space="preserve">Existe</w:t>
            </w:r>
          </w:p>
          <w:p>
            <w:pPr>
              <w:spacing w:after="40"/>
            </w:pPr>
            <w:r>
              <w:rPr>
                <w:rFonts w:ascii="Arial" w:cs="Arial" w:eastAsia="Arial" w:hAnsi="Arial"/>
                <w:color w:val="434C63"/>
                <w:sz w:val="16"/>
                <w:szCs w:val="16"/>
              </w:rPr>
              <w:t xml:space="preserve">Datos dispersos</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Bloque "Por qué confiar" al inicio del perfil y de cada cotización: verificación, experiencia, trabajos, calificación, tiempo de respuesta, referencias y garantía, con reseñas recientes a la vista.</w:t>
            </w:r>
          </w:p>
        </w:tc>
        <w:tc>
          <w:tcPr>
            <w:tcW w:type="dxa" w:w="1150"/>
            <w:tcBorders>
              <w:top w:val="single" w:color="E1E5EE" w:sz="4"/>
              <w:left w:val="single" w:color="E1E5EE" w:sz="4"/>
              <w:bottom w:val="single" w:color="E1E5EE" w:sz="4"/>
              <w:right w:val="single" w:color="E1E5EE" w:sz="4"/>
            </w:tcBorders>
            <w:shd w:fill="3154C8"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Media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8</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Página más visual y simple</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equipo</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Inicio con mucho texto</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Modo simple: botones grandes con íconos para "¿Qué necesitas?", menos texto, una pregunta por pantalla, opción de letra grande y pasos explicados con imágenes.</w:t>
            </w:r>
          </w:p>
        </w:tc>
        <w:tc>
          <w:tcPr>
            <w:tcW w:type="dxa" w:w="1150"/>
            <w:tcBorders>
              <w:top w:val="single" w:color="E1E5EE" w:sz="4"/>
              <w:left w:val="single" w:color="E1E5EE" w:sz="4"/>
              <w:bottom w:val="single" w:color="E1E5EE" w:sz="4"/>
              <w:right w:val="single" w:color="E1E5EE" w:sz="4"/>
            </w:tcBorders>
            <w:shd w:fill="3154C8"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Media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9</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Seguimiento en tiempo real y avances del trabajo</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1 + equipo</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Solo cambios de estado</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Mapa en vivo mientras el profesional va en camino, con hora estimada y aviso al estar cerca (se apaga al llegar); "avances" con foto durante el trabajo.</w:t>
            </w:r>
          </w:p>
        </w:tc>
        <w:tc>
          <w:tcPr>
            <w:tcW w:type="dxa" w:w="1150"/>
            <w:tcBorders>
              <w:top w:val="single" w:color="E1E5EE" w:sz="4"/>
              <w:left w:val="single" w:color="E1E5EE" w:sz="4"/>
              <w:bottom w:val="single" w:color="E1E5EE" w:sz="4"/>
              <w:right w:val="single" w:color="E1E5EE" w:sz="4"/>
            </w:tcBorders>
            <w:shd w:fill="EDF1FD" w:color="auto" w:val="clear"/>
            <w:tcMar>
              <w:top w:type="dxa" w:w="90"/>
              <w:left w:type="dxa" w:w="120"/>
              <w:bottom w:type="dxa" w:w="90"/>
              <w:right w:type="dxa" w:w="120"/>
            </w:tcMar>
            <w:vAlign w:val="top"/>
          </w:tcPr>
          <w:p>
            <w:pPr>
              <w:spacing w:after="40"/>
            </w:pPr>
            <w:r>
              <w:rPr>
                <w:rFonts w:ascii="Arial" w:cs="Arial" w:eastAsia="Arial" w:hAnsi="Arial"/>
                <w:b/>
                <w:bCs/>
                <w:color w:val="233A8A"/>
                <w:sz w:val="16"/>
                <w:szCs w:val="16"/>
              </w:rPr>
              <w:t xml:space="preserve">Media-baja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10</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Contactar directamente al trabajador</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1</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Teléfono tras contratar</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Chat dentro de la orden (queda como evidencia si hay un reclamo) y botón de WhatsApp solo mientras la orden está activa.</w:t>
            </w:r>
          </w:p>
        </w:tc>
        <w:tc>
          <w:tcPr>
            <w:tcW w:type="dxa" w:w="1150"/>
            <w:tcBorders>
              <w:top w:val="single" w:color="E1E5EE" w:sz="4"/>
              <w:left w:val="single" w:color="E1E5EE" w:sz="4"/>
              <w:bottom w:val="single" w:color="E1E5EE" w:sz="4"/>
              <w:right w:val="single" w:color="E1E5EE" w:sz="4"/>
            </w:tcBorders>
            <w:shd w:fill="EDF1FD" w:color="auto" w:val="clear"/>
            <w:tcMar>
              <w:top w:type="dxa" w:w="90"/>
              <w:left w:type="dxa" w:w="120"/>
              <w:bottom w:type="dxa" w:w="90"/>
              <w:right w:type="dxa" w:w="120"/>
            </w:tcMar>
            <w:vAlign w:val="top"/>
          </w:tcPr>
          <w:p>
            <w:pPr>
              <w:spacing w:after="40"/>
            </w:pPr>
            <w:r>
              <w:rPr>
                <w:rFonts w:ascii="Arial" w:cs="Arial" w:eastAsia="Arial" w:hAnsi="Arial"/>
                <w:b/>
                <w:bCs/>
                <w:color w:val="233A8A"/>
                <w:sz w:val="16"/>
                <w:szCs w:val="16"/>
              </w:rPr>
              <w:t xml:space="preserve">Media-baja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11</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Referencias laborales verificadas</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1</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Carta sin verificar</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Referencias con nombre, relación, trabajo y teléfono; administración llama y las marca como verificadas; el perfil muestra "N referencias verificadas" sin exponer teléfonos.</w:t>
            </w:r>
          </w:p>
        </w:tc>
        <w:tc>
          <w:tcPr>
            <w:tcW w:type="dxa" w:w="1150"/>
            <w:tcBorders>
              <w:top w:val="single" w:color="E1E5EE" w:sz="4"/>
              <w:left w:val="single" w:color="E1E5EE" w:sz="4"/>
              <w:bottom w:val="single" w:color="E1E5EE" w:sz="4"/>
              <w:right w:val="single" w:color="E1E5EE" w:sz="4"/>
            </w:tcBorders>
            <w:shd w:fill="EDF1FD" w:color="auto" w:val="clear"/>
            <w:tcMar>
              <w:top w:type="dxa" w:w="90"/>
              <w:left w:type="dxa" w:w="120"/>
              <w:bottom w:type="dxa" w:w="90"/>
              <w:right w:type="dxa" w:w="120"/>
            </w:tcMar>
            <w:vAlign w:val="top"/>
          </w:tcPr>
          <w:p>
            <w:pPr>
              <w:spacing w:after="40"/>
            </w:pPr>
            <w:r>
              <w:rPr>
                <w:rFonts w:ascii="Arial" w:cs="Arial" w:eastAsia="Arial" w:hAnsi="Arial"/>
                <w:b/>
                <w:bCs/>
                <w:color w:val="233A8A"/>
                <w:sz w:val="16"/>
                <w:szCs w:val="16"/>
              </w:rPr>
              <w:t xml:space="preserve">Media-baja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12</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Elegir al profesional por zona</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1</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El directorio filtra, pero la solicitud llega a todos</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"Solicitar a este profesional" desde su perfil (invitación directa) y lista de favoritos.</w:t>
            </w:r>
          </w:p>
        </w:tc>
        <w:tc>
          <w:tcPr>
            <w:tcW w:type="dxa" w:w="1150"/>
            <w:tcBorders>
              <w:top w:val="single" w:color="E1E5EE" w:sz="4"/>
              <w:left w:val="single" w:color="E1E5EE" w:sz="4"/>
              <w:bottom w:val="single" w:color="E1E5EE" w:sz="4"/>
              <w:right w:val="single" w:color="E1E5EE" w:sz="4"/>
            </w:tcBorders>
            <w:shd w:fill="EDF1FD" w:color="auto" w:val="clear"/>
            <w:tcMar>
              <w:top w:type="dxa" w:w="90"/>
              <w:left w:type="dxa" w:w="120"/>
              <w:bottom w:type="dxa" w:w="90"/>
              <w:right w:type="dxa" w:w="120"/>
            </w:tcMar>
            <w:vAlign w:val="top"/>
          </w:tcPr>
          <w:p>
            <w:pPr>
              <w:spacing w:after="40"/>
            </w:pPr>
            <w:r>
              <w:rPr>
                <w:rFonts w:ascii="Arial" w:cs="Arial" w:eastAsia="Arial" w:hAnsi="Arial"/>
                <w:b/>
                <w:bCs/>
                <w:color w:val="233A8A"/>
                <w:sz w:val="16"/>
                <w:szCs w:val="16"/>
              </w:rPr>
              <w:t xml:space="preserve">Baja</w:t>
            </w:r>
          </w:p>
        </w:tc>
      </w:tr>
      <w:tr>
        <w:trPr>
          <w:cantSplit/>
        </w:trPr>
        <w:tc>
          <w:tcPr>
            <w:tcW w:type="dxa" w:w="45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13</w:t>
            </w:r>
          </w:p>
        </w:tc>
        <w:tc>
          <w:tcPr>
            <w:tcW w:type="dxa" w:w="19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7"/>
                <w:szCs w:val="17"/>
              </w:rPr>
              <w:t xml:space="preserve">Más servicios (electrodomésticos)</w:t>
            </w:r>
          </w:p>
        </w:tc>
        <w:tc>
          <w:tcPr>
            <w:tcW w:type="dxa" w:w="10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3154C8"/>
                <w:sz w:val="17"/>
                <w:szCs w:val="17"/>
              </w:rPr>
              <w:t xml:space="preserve">1</w:t>
            </w:r>
          </w:p>
        </w:tc>
        <w:tc>
          <w:tcPr>
            <w:tcW w:type="dxa" w:w="1500"/>
            <w:tcBorders>
              <w:top w:val="single" w:color="E1E5EE" w:sz="4"/>
              <w:left w:val="single" w:color="E1E5EE" w:sz="4"/>
              <w:bottom w:val="single" w:color="E1E5EE" w:sz="4"/>
              <w:right w:val="single" w:color="E1E5EE" w:sz="4"/>
            </w:tcBorders>
            <w:shd w:fill="FFF3D6" w:color="auto" w:val="clear"/>
            <w:tcMar>
              <w:top w:type="dxa" w:w="90"/>
              <w:left w:type="dxa" w:w="120"/>
              <w:bottom w:type="dxa" w:w="90"/>
              <w:right w:type="dxa" w:w="120"/>
            </w:tcMar>
            <w:vAlign w:val="top"/>
          </w:tcPr>
          <w:p>
            <w:pPr>
              <w:spacing w:after="40"/>
            </w:pPr>
            <w:r>
              <w:rPr>
                <w:rFonts w:ascii="Arial" w:cs="Arial" w:eastAsia="Arial" w:hAnsi="Arial"/>
                <w:b/>
                <w:bCs/>
                <w:color w:val="8F5A00"/>
                <w:sz w:val="16"/>
                <w:szCs w:val="16"/>
              </w:rPr>
              <w:t xml:space="preserve">En parte</w:t>
            </w:r>
          </w:p>
          <w:p>
            <w:pPr>
              <w:spacing w:after="40"/>
            </w:pPr>
            <w:r>
              <w:rPr>
                <w:rFonts w:ascii="Arial" w:cs="Arial" w:eastAsia="Arial" w:hAnsi="Arial"/>
                <w:color w:val="434C63"/>
                <w:sz w:val="16"/>
                <w:szCs w:val="16"/>
              </w:rPr>
              <w:t xml:space="preserve">3 de 4 ya existen</w:t>
            </w:r>
          </w:p>
        </w:tc>
        <w:tc>
          <w:tcPr>
            <w:tcW w:type="dxa" w:w="40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7"/>
                <w:szCs w:val="17"/>
              </w:rPr>
              <w:t xml:space="preserve">Agregar "Instalación y reparación de electrodomésticos" desde el panel y palabras clave en el buscador (lavadora, refri, fuga…), porque quien lo pidió no encontró servicios que ya existen.</w:t>
            </w:r>
          </w:p>
        </w:tc>
        <w:tc>
          <w:tcPr>
            <w:tcW w:type="dxa" w:w="1150"/>
            <w:tcBorders>
              <w:top w:val="single" w:color="E1E5EE" w:sz="4"/>
              <w:left w:val="single" w:color="E1E5EE" w:sz="4"/>
              <w:bottom w:val="single" w:color="E1E5EE" w:sz="4"/>
              <w:right w:val="single" w:color="E1E5EE" w:sz="4"/>
            </w:tcBorders>
            <w:shd w:fill="EDF1FD" w:color="auto" w:val="clear"/>
            <w:tcMar>
              <w:top w:type="dxa" w:w="90"/>
              <w:left w:type="dxa" w:w="120"/>
              <w:bottom w:type="dxa" w:w="90"/>
              <w:right w:type="dxa" w:w="120"/>
            </w:tcMar>
            <w:vAlign w:val="top"/>
          </w:tcPr>
          <w:p>
            <w:pPr>
              <w:spacing w:after="40"/>
            </w:pPr>
            <w:r>
              <w:rPr>
                <w:rFonts w:ascii="Arial" w:cs="Arial" w:eastAsia="Arial" w:hAnsi="Arial"/>
                <w:b/>
                <w:bCs/>
                <w:color w:val="233A8A"/>
                <w:sz w:val="16"/>
                <w:szCs w:val="16"/>
              </w:rPr>
              <w:t xml:space="preserve">Rápida</w:t>
            </w:r>
          </w:p>
        </w:tc>
      </w:tr>
    </w:tbl>
    <w:p>
      <w:r>
        <w:br w:type="page"/>
      </w:r>
    </w:p>
    <w:p>
      <w:pPr>
        <w:spacing w:after="40" w:before="120"/>
      </w:pPr>
      <w:r>
        <w:rPr>
          <w:rFonts w:ascii="Arial" w:cs="Arial" w:eastAsia="Arial" w:hAnsi="Arial"/>
          <w:b/>
          <w:bCs/>
          <w:color w:val="3154C8"/>
          <w:sz w:val="16"/>
          <w:szCs w:val="16"/>
        </w:rPr>
        <w:t xml:space="preserve">4 · IDEAS DEL EQUIPO</w:t>
      </w:r>
    </w:p>
    <w:p>
      <w:pPr>
        <w:pStyle w:val="Heading1"/>
        <w:spacing w:after="160"/>
      </w:pPr>
      <w:r>
        <w:rPr>
          <w:rFonts w:ascii="Arial" w:cs="Arial" w:eastAsia="Arial" w:hAnsi="Arial"/>
          <w:b/>
          <w:bCs/>
          <w:color w:val="0B1020"/>
          <w:sz w:val="36"/>
          <w:szCs w:val="36"/>
        </w:rPr>
        <w:t xml:space="preserve">Propuestas propias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20"/>
                <w:szCs w:val="20"/>
              </w:rPr>
              <w:t xml:space="preserve">Seguimiento del profesional en camino</w:t>
            </w:r>
          </w:p>
          <w:p>
            <w:pPr>
              <w:spacing w:after="40"/>
            </w:pPr>
            <w:r>
              <w:rPr>
                <w:rFonts w:ascii="Arial" w:cs="Arial" w:eastAsia="Arial" w:hAnsi="Arial"/>
                <w:color w:val="434C63"/>
                <w:sz w:val="18"/>
                <w:szCs w:val="18"/>
              </w:rPr>
              <w:t xml:space="preserve">Notificaciones cuando sale, cuando está cerca y cuando llega, con su ubicación en vivo en un mapa y hora estimada de llegada. La ubicación solo se comparte mientras va en camino y se apaga al llegar, por privacidad.</w:t>
            </w:r>
          </w:p>
        </w:tc>
        <w:tc>
          <w:tcPr>
            <w:tcW w:type="dxa" w:w="504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20"/>
                <w:szCs w:val="20"/>
              </w:rPr>
              <w:t xml:space="preserve">Materiales y cotización de materiales</w:t>
            </w:r>
          </w:p>
          <w:p>
            <w:pPr>
              <w:spacing w:after="40"/>
            </w:pPr>
            <w:r>
              <w:rPr>
                <w:rFonts w:ascii="Arial" w:cs="Arial" w:eastAsia="Arial" w:hAnsi="Arial"/>
                <w:color w:val="434C63"/>
                <w:sz w:val="18"/>
                <w:szCs w:val="18"/>
              </w:rPr>
              <w:t xml:space="preserve">En la solicitud, el cliente indica qué materiales ya tiene. La cotización separa mano de obra y materiales, con una lista de materiales (cantidad y precio) y enlaces a productos en tiendas en línea. El cliente elige quién compra; si los lleva el profesional, entran en el precio acordado y en el pago retenido. Así se evita que el profesional llegue, cotice, vaya a comprar y regrese.</w:t>
            </w:r>
          </w:p>
        </w:tc>
      </w:tr>
    </w:tbl>
    <w:p>
      <w:pPr>
        <w:spacing w:after="12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sz="0"/>
              <w:left w:val="none" w:sz="0"/>
              <w:bottom w:val="none" w:sz="0"/>
              <w:right w:val="none" w:sz="0"/>
            </w:tcBorders>
            <w:shd w:fill="EDF1FD" w:color="auto" w:val="clear"/>
            <w:tcMar>
              <w:top w:type="dxa" w:w="90"/>
              <w:left w:type="dxa" w:w="120"/>
              <w:bottom w:type="dxa" w:w="90"/>
              <w:right w:type="dxa" w:w="120"/>
            </w:tcMar>
            <w:vAlign w:val="top"/>
          </w:tcPr>
          <w:p>
            <w:pPr>
              <w:spacing w:after="40"/>
            </w:pPr>
            <w:r>
              <w:rPr>
                <w:rFonts w:ascii="Arial" w:cs="Arial" w:eastAsia="Arial" w:hAnsi="Arial"/>
                <w:b/>
                <w:bCs/>
                <w:color w:val="233A8A"/>
                <w:sz w:val="19"/>
                <w:szCs w:val="19"/>
              </w:rPr>
              <w:t xml:space="preserve">Nota: </w:t>
            </w:r>
            <w:r>
              <w:rPr>
                <w:rFonts w:ascii="Arial" w:cs="Arial" w:eastAsia="Arial" w:hAnsi="Arial"/>
                <w:color w:val="233A8A"/>
                <w:sz w:val="19"/>
                <w:szCs w:val="19"/>
              </w:rPr>
              <w:t xml:space="preserve">los precios de las tiendas los ingresaría el profesional con el enlace del producto; leerlos automáticamente requeriría un acuerdo con cada tienda.</w:t>
            </w:r>
          </w:p>
        </w:tc>
      </w:tr>
    </w:tbl>
    <w:p>
      <w:pPr>
        <w:spacing w:after="200"/>
      </w:pPr>
    </w:p>
    <w:p>
      <w:pPr>
        <w:spacing w:after="40" w:before="120"/>
      </w:pPr>
      <w:r>
        <w:rPr>
          <w:rFonts w:ascii="Arial" w:cs="Arial" w:eastAsia="Arial" w:hAnsi="Arial"/>
          <w:b/>
          <w:bCs/>
          <w:color w:val="3154C8"/>
          <w:sz w:val="16"/>
          <w:szCs w:val="16"/>
        </w:rPr>
        <w:t xml:space="preserve">5 · HOJA DE RUTA</w:t>
      </w:r>
    </w:p>
    <w:p>
      <w:pPr>
        <w:pStyle w:val="Heading1"/>
        <w:spacing w:after="160"/>
      </w:pPr>
      <w:r>
        <w:rPr>
          <w:rFonts w:ascii="Arial" w:cs="Arial" w:eastAsia="Arial" w:hAnsi="Arial"/>
          <w:b/>
          <w:bCs/>
          <w:color w:val="0B1020"/>
          <w:sz w:val="36"/>
          <w:szCs w:val="36"/>
        </w:rPr>
        <w:t xml:space="preserve">Orden propuesto de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5780"/>
      </w:tblGrid>
      <w:tr>
        <w:trPr>
          <w:tblHeader/>
        </w:trPr>
        <w:tc>
          <w:tcPr>
            <w:tcW w:type="dxa" w:w="16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FASE</w:t>
            </w:r>
          </w:p>
        </w:tc>
        <w:tc>
          <w:tcPr>
            <w:tcW w:type="dxa" w:w="270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ENFOQUE</w:t>
            </w:r>
          </w:p>
        </w:tc>
        <w:tc>
          <w:tcPr>
            <w:tcW w:type="dxa" w:w="5780"/>
            <w:tcBorders>
              <w:top w:val="single" w:color="E1E5EE" w:sz="4"/>
              <w:left w:val="single" w:color="E1E5EE" w:sz="4"/>
              <w:bottom w:val="single" w:color="E1E5EE" w:sz="4"/>
              <w:right w:val="single" w:color="E1E5EE" w:sz="4"/>
            </w:tcBorders>
            <w:shd w:fill="F5F6FA" w:color="auto" w:val="clear"/>
            <w:tcMar>
              <w:top w:type="dxa" w:w="90"/>
              <w:left w:type="dxa" w:w="120"/>
              <w:bottom w:type="dxa" w:w="90"/>
              <w:right w:type="dxa" w:w="120"/>
            </w:tcMar>
            <w:vAlign w:val="top"/>
          </w:tcPr>
          <w:p>
            <w:pPr>
              <w:spacing w:after="40"/>
            </w:pPr>
            <w:r>
              <w:rPr>
                <w:rFonts w:ascii="Arial" w:cs="Arial" w:eastAsia="Arial" w:hAnsi="Arial"/>
                <w:b/>
                <w:bCs/>
                <w:color w:val="6B7489"/>
                <w:sz w:val="15"/>
                <w:szCs w:val="15"/>
              </w:rPr>
              <w:t xml:space="preserve">QUÉ INCLUYE</w:t>
            </w:r>
          </w:p>
        </w:tc>
      </w:tr>
      <w:tr>
        <w:trPr>
          <w:cantSplit/>
        </w:trPr>
        <w:tc>
          <w:tcPr>
            <w:tcW w:type="dxa" w:w="1600"/>
            <w:tcBorders>
              <w:top w:val="single" w:color="E1E5EE" w:sz="4"/>
              <w:left w:val="single" w:color="E1E5EE" w:sz="4"/>
              <w:bottom w:val="single" w:color="E1E5EE" w:sz="4"/>
              <w:right w:val="single" w:color="E1E5EE" w:sz="4"/>
            </w:tcBorders>
            <w:shd w:fill="3154C8"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Rápido</w:t>
            </w:r>
          </w:p>
        </w:tc>
        <w:tc>
          <w:tcPr>
            <w:tcW w:type="dxa" w:w="2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Ajustes inmediatos</w:t>
            </w:r>
          </w:p>
        </w:tc>
        <w:tc>
          <w:tcPr>
            <w:tcW w:type="dxa" w:w="57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Categoría de electrodomésticos, palabras clave en el buscador y bloque "Por qué confiar" con reseñas visibles.</w:t>
            </w:r>
          </w:p>
        </w:tc>
      </w:tr>
      <w:tr>
        <w:trPr>
          <w:cantSplit/>
        </w:trPr>
        <w:tc>
          <w:tcPr>
            <w:tcW w:type="dxa" w:w="1600"/>
            <w:tcBorders>
              <w:top w:val="single" w:color="E1E5EE" w:sz="4"/>
              <w:left w:val="single" w:color="E1E5EE" w:sz="4"/>
              <w:bottom w:val="single" w:color="E1E5EE" w:sz="4"/>
              <w:right w:val="single" w:color="E1E5EE" w:sz="4"/>
            </w:tcBorders>
            <w:shd w:fill="0B1020"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Fase 1</w:t>
            </w:r>
          </w:p>
        </w:tc>
        <w:tc>
          <w:tcPr>
            <w:tcW w:type="dxa" w:w="2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Confianza cuando algo sale mal</w:t>
            </w:r>
          </w:p>
        </w:tc>
        <w:tc>
          <w:tcPr>
            <w:tcW w:type="dxa" w:w="57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Centro de ayuda y mediación con agente asignado, garantía de reemplazo e inspección de calidad por un experto.</w:t>
            </w:r>
          </w:p>
        </w:tc>
      </w:tr>
      <w:tr>
        <w:trPr>
          <w:cantSplit/>
        </w:trPr>
        <w:tc>
          <w:tcPr>
            <w:tcW w:type="dxa" w:w="1600"/>
            <w:tcBorders>
              <w:top w:val="single" w:color="E1E5EE" w:sz="4"/>
              <w:left w:val="single" w:color="E1E5EE" w:sz="4"/>
              <w:bottom w:val="single" w:color="E1E5EE" w:sz="4"/>
              <w:right w:val="single" w:color="E1E5EE" w:sz="4"/>
            </w:tcBorders>
            <w:shd w:fill="0B1020"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Fase 2</w:t>
            </w:r>
          </w:p>
        </w:tc>
        <w:tc>
          <w:tcPr>
            <w:tcW w:type="dxa" w:w="2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Cobertura y transparencia</w:t>
            </w:r>
          </w:p>
        </w:tc>
        <w:tc>
          <w:tcPr>
            <w:tcW w:type="dxa" w:w="57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Zonas por región y departamento con lista de espera, precios de referencia y tiempo de respuesta.</w:t>
            </w:r>
          </w:p>
        </w:tc>
      </w:tr>
      <w:tr>
        <w:trPr>
          <w:cantSplit/>
        </w:trPr>
        <w:tc>
          <w:tcPr>
            <w:tcW w:type="dxa" w:w="1600"/>
            <w:tcBorders>
              <w:top w:val="single" w:color="E1E5EE" w:sz="4"/>
              <w:left w:val="single" w:color="E1E5EE" w:sz="4"/>
              <w:bottom w:val="single" w:color="E1E5EE" w:sz="4"/>
              <w:right w:val="single" w:color="E1E5EE" w:sz="4"/>
            </w:tcBorders>
            <w:shd w:fill="3154C8"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Fase 3</w:t>
            </w:r>
          </w:p>
        </w:tc>
        <w:tc>
          <w:tcPr>
            <w:tcW w:type="dxa" w:w="2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Experiencia del servicio</w:t>
            </w:r>
          </w:p>
        </w:tc>
        <w:tc>
          <w:tcPr>
            <w:tcW w:type="dxa" w:w="57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Modo simple y letra grande, seguimiento en vivo, avances con foto, chat en la orden, y cotización de materiales con enlaces a tiendas.</w:t>
            </w:r>
          </w:p>
        </w:tc>
      </w:tr>
      <w:tr>
        <w:trPr>
          <w:cantSplit/>
        </w:trPr>
        <w:tc>
          <w:tcPr>
            <w:tcW w:type="dxa" w:w="1600"/>
            <w:tcBorders>
              <w:top w:val="single" w:color="E1E5EE" w:sz="4"/>
              <w:left w:val="single" w:color="E1E5EE" w:sz="4"/>
              <w:bottom w:val="single" w:color="E1E5EE" w:sz="4"/>
              <w:right w:val="single" w:color="E1E5EE" w:sz="4"/>
            </w:tcBorders>
            <w:shd w:fill="6B7489" w:color="auto" w:val="clear"/>
            <w:tcMar>
              <w:top w:type="dxa" w:w="90"/>
              <w:left w:type="dxa" w:w="120"/>
              <w:bottom w:type="dxa" w:w="90"/>
              <w:right w:type="dxa" w:w="120"/>
            </w:tcMar>
            <w:vAlign w:val="top"/>
          </w:tcPr>
          <w:p>
            <w:pPr>
              <w:spacing w:after="40"/>
            </w:pPr>
            <w:r>
              <w:rPr>
                <w:rFonts w:ascii="Arial" w:cs="Arial" w:eastAsia="Arial" w:hAnsi="Arial"/>
                <w:b/>
                <w:bCs/>
                <w:color w:val="FFFFFF"/>
                <w:sz w:val="16"/>
                <w:szCs w:val="16"/>
              </w:rPr>
              <w:t xml:space="preserve">Fase 4</w:t>
            </w:r>
          </w:p>
        </w:tc>
        <w:tc>
          <w:tcPr>
            <w:tcW w:type="dxa" w:w="270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b/>
                <w:bCs/>
                <w:color w:val="0B1020"/>
                <w:sz w:val="18"/>
                <w:szCs w:val="18"/>
              </w:rPr>
              <w:t xml:space="preserve">Antes de operar con clientes reales</w:t>
            </w:r>
          </w:p>
        </w:tc>
        <w:tc>
          <w:tcPr>
            <w:tcW w:type="dxa" w:w="5780"/>
            <w:tcBorders>
              <w:top w:val="single" w:color="E1E5EE" w:sz="4"/>
              <w:left w:val="single" w:color="E1E5EE" w:sz="4"/>
              <w:bottom w:val="single" w:color="E1E5EE" w:sz="4"/>
              <w:right w:val="single" w:color="E1E5EE" w:sz="4"/>
            </w:tcBorders>
            <w:tcMar>
              <w:top w:type="dxa" w:w="90"/>
              <w:left w:type="dxa" w:w="120"/>
              <w:bottom w:type="dxa" w:w="90"/>
              <w:right w:type="dxa" w:w="120"/>
            </w:tcMar>
            <w:vAlign w:val="top"/>
          </w:tcPr>
          <w:p>
            <w:pPr>
              <w:spacing w:after="40"/>
            </w:pPr>
            <w:r>
              <w:rPr>
                <w:rFonts w:ascii="Arial" w:cs="Arial" w:eastAsia="Arial" w:hAnsi="Arial"/>
                <w:color w:val="434C63"/>
                <w:sz w:val="18"/>
                <w:szCs w:val="18"/>
              </w:rPr>
              <w:t xml:space="preserve">Pasarela de pagos autorizada en Guatemala, verificación externa de antecedentes, notificaciones por correo o SMS, y términos legales revisados.</w:t>
            </w:r>
          </w:p>
        </w:tc>
      </w:tr>
    </w:tbl>
    <w:p>
      <w:pPr>
        <w:spacing w:after="80"/>
      </w:pPr>
    </w:p>
    <w:p>
      <w:pPr>
        <w:spacing w:after="120" w:before="0"/>
      </w:pPr>
      <w:r>
        <w:rPr>
          <w:rFonts w:ascii="Arial" w:cs="Arial" w:eastAsia="Arial" w:hAnsi="Arial"/>
          <w:color w:val="6B7489"/>
          <w:sz w:val="17"/>
          <w:szCs w:val="17"/>
        </w:rPr>
        <w:t xml:space="preserve">Este orden prioriza lo que más personas pidieron y lo que más impacto tiene sobre el problema central del proyecto: la desconfianza al contratar a alguien desconocido.</w:t>
      </w:r>
    </w:p>
    <w:p>
      <w:r>
        <w:br w:type="page"/>
      </w:r>
    </w:p>
    <w:p>
      <w:pPr>
        <w:spacing w:after="40" w:before="120"/>
      </w:pPr>
      <w:r>
        <w:rPr>
          <w:rFonts w:ascii="Arial" w:cs="Arial" w:eastAsia="Arial" w:hAnsi="Arial"/>
          <w:b/>
          <w:bCs/>
          <w:color w:val="3154C8"/>
          <w:sz w:val="16"/>
          <w:szCs w:val="16"/>
        </w:rPr>
        <w:t xml:space="preserve">ANEXO</w:t>
      </w:r>
    </w:p>
    <w:p>
      <w:pPr>
        <w:pStyle w:val="Heading1"/>
        <w:spacing w:after="160"/>
      </w:pPr>
      <w:r>
        <w:rPr>
          <w:rFonts w:ascii="Arial" w:cs="Arial" w:eastAsia="Arial" w:hAnsi="Arial"/>
          <w:b/>
          <w:bCs/>
          <w:color w:val="0B1020"/>
          <w:sz w:val="36"/>
          <w:szCs w:val="36"/>
        </w:rPr>
        <w:t xml:space="preserve">Cómo probar la plataforma</w:t>
      </w:r>
    </w:p>
    <w:p>
      <w:pPr>
        <w:spacing w:after="120" w:before="0"/>
      </w:pPr>
      <w:r>
        <w:rPr>
          <w:rFonts w:ascii="Arial" w:cs="Arial" w:eastAsia="Arial" w:hAnsi="Arial"/>
          <w:color w:val="434C63"/>
          <w:sz w:val="20"/>
          <w:szCs w:val="20"/>
        </w:rPr>
        <w:t xml:space="preserve">Entrar a </w:t>
      </w:r>
      <w:r>
        <w:rPr>
          <w:rFonts w:ascii="Arial" w:cs="Arial" w:eastAsia="Arial" w:hAnsi="Arial"/>
          <w:b/>
          <w:bCs/>
          <w:color w:val="0B1020"/>
          <w:sz w:val="20"/>
          <w:szCs w:val="20"/>
        </w:rPr>
        <w:t xml:space="preserve">handyman-gt.vercel.app</w:t>
      </w:r>
      <w:r>
        <w:rPr>
          <w:rFonts w:ascii="Arial" w:cs="Arial" w:eastAsia="Arial" w:hAnsi="Arial"/>
          <w:color w:val="434C63"/>
          <w:sz w:val="20"/>
          <w:szCs w:val="20"/>
        </w:rPr>
        <w:t xml:space="preserve"> → </w:t>
      </w:r>
      <w:r>
        <w:rPr>
          <w:rFonts w:ascii="Arial" w:cs="Arial" w:eastAsia="Arial" w:hAnsi="Arial"/>
          <w:b/>
          <w:bCs/>
          <w:color w:val="0B1020"/>
          <w:sz w:val="20"/>
          <w:szCs w:val="20"/>
        </w:rPr>
        <w:t xml:space="preserve">Acceder</w:t>
      </w:r>
      <w:r>
        <w:rPr>
          <w:rFonts w:ascii="Arial" w:cs="Arial" w:eastAsia="Arial" w:hAnsi="Arial"/>
          <w:color w:val="434C63"/>
          <w:sz w:val="20"/>
          <w:szCs w:val="20"/>
        </w:rPr>
        <w:t xml:space="preserve">. Todas las cuentas usan la contraseña </w:t>
      </w:r>
      <w:r>
        <w:rPr>
          <w:rFonts w:ascii="Arial" w:cs="Arial" w:eastAsia="Arial" w:hAnsi="Arial"/>
          <w:b/>
          <w:bCs/>
          <w:color w:val="0B1020"/>
          <w:sz w:val="20"/>
          <w:szCs w:val="20"/>
        </w:rPr>
        <w:t xml:space="preserve">Handyman2026</w:t>
      </w:r>
      <w:r>
        <w:rPr>
          <w:rFonts w:ascii="Arial" w:cs="Arial" w:eastAsia="Arial" w:hAnsi="Arial"/>
          <w:color w:val="434C63"/>
          <w:sz w:val="20"/>
          <w:szCs w:val="20"/>
        </w:rPr>
        <w:t xml:space="preserve">. En la pantalla de acceso hay botones que rellenan cada cuenta y una lista desplegable con un profesional de cada área.</w:t>
      </w:r>
    </w:p>
    <w:p>
      <w:pPr>
        <w:pStyle w:val="Heading2"/>
        <w:spacing w:after="100" w:before="200"/>
      </w:pPr>
      <w:r>
        <w:rPr>
          <w:rFonts w:ascii="Arial" w:cs="Arial" w:eastAsia="Arial" w:hAnsi="Arial"/>
          <w:b/>
          <w:bCs/>
          <w:color w:val="0B1020"/>
          <w:sz w:val="26"/>
          <w:szCs w:val="26"/>
        </w:rPr>
        <w:t xml:space="preserve">Cuentas principales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E1E5EE" w:sz="4"/>
              <w:left w:val="single" w:color="E1E5EE" w:sz="4"/>
              <w:bottom w:val="single" w:color="E1E5EE" w:sz="4"/>
              <w:right w:val="single" w:color="E1E5EE" w:sz="4"/>
            </w:tcBorders>
            <w:shd w:fill="F5F6FA" w:color="auto" w:val="clear"/>
            <w:tcMar>
              <w:top w:type="dxa" w:w="40"/>
              <w:left w:type="dxa" w:w="120"/>
              <w:bottom w:type="dxa" w:w="40"/>
              <w:right w:type="dxa" w:w="120"/>
            </w:tcMar>
            <w:vAlign w:val="top"/>
          </w:tcPr>
          <w:p>
            <w:pPr>
              <w:spacing w:after="40"/>
            </w:pPr>
            <w:r>
              <w:rPr>
                <w:rFonts w:ascii="Arial" w:cs="Arial" w:eastAsia="Arial" w:hAnsi="Arial"/>
                <w:b/>
                <w:bCs/>
                <w:color w:val="6B7489"/>
                <w:sz w:val="15"/>
                <w:szCs w:val="15"/>
              </w:rPr>
              <w:t xml:space="preserve">ROL</w:t>
            </w:r>
          </w:p>
        </w:tc>
        <w:tc>
          <w:tcPr>
            <w:tcW w:type="dxa" w:w="6580"/>
            <w:tcBorders>
              <w:top w:val="single" w:color="E1E5EE" w:sz="4"/>
              <w:left w:val="single" w:color="E1E5EE" w:sz="4"/>
              <w:bottom w:val="single" w:color="E1E5EE" w:sz="4"/>
              <w:right w:val="single" w:color="E1E5EE" w:sz="4"/>
            </w:tcBorders>
            <w:shd w:fill="F5F6FA" w:color="auto" w:val="clear"/>
            <w:tcMar>
              <w:top w:type="dxa" w:w="40"/>
              <w:left w:type="dxa" w:w="120"/>
              <w:bottom w:type="dxa" w:w="40"/>
              <w:right w:type="dxa" w:w="120"/>
            </w:tcMar>
            <w:vAlign w:val="top"/>
          </w:tcPr>
          <w:p>
            <w:pPr>
              <w:spacing w:after="40"/>
            </w:pPr>
            <w:r>
              <w:rPr>
                <w:rFonts w:ascii="Arial" w:cs="Arial" w:eastAsia="Arial" w:hAnsi="Arial"/>
                <w:b/>
                <w:bCs/>
                <w:color w:val="6B7489"/>
                <w:sz w:val="15"/>
                <w:szCs w:val="15"/>
              </w:rPr>
              <w:t xml:space="preserve">CORREO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Cliente (Andrea)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cliente@handyman.demo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Cliente (Roberto)</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cliente2@handyman.demo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Administración</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admin@handyman.demo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Profesional pendiente de verificación</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pendiente@handyman.demo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Profesional rechazado</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rechazado@handyman.demo</w:t>
            </w:r>
          </w:p>
        </w:tc>
      </w:tr>
    </w:tbl>
    <w:p>
      <w:pPr>
        <w:spacing w:after="80"/>
      </w:pP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sz="0"/>
              <w:left w:val="none" w:sz="0"/>
              <w:bottom w:val="none" w:sz="0"/>
              <w:right w:val="none" w:sz="0"/>
            </w:tcBorders>
            <w:shd w:fill="E6F5EC" w:color="auto" w:val="clear"/>
            <w:tcMar>
              <w:top w:type="dxa" w:w="90"/>
              <w:left w:type="dxa" w:w="120"/>
              <w:bottom w:type="dxa" w:w="90"/>
              <w:right w:type="dxa" w:w="120"/>
            </w:tcMar>
            <w:vAlign w:val="top"/>
          </w:tcPr>
          <w:p>
            <w:pPr>
              <w:spacing w:after="40"/>
            </w:pPr>
            <w:r>
              <w:rPr>
                <w:rFonts w:ascii="Arial" w:cs="Arial" w:eastAsia="Arial" w:hAnsi="Arial"/>
                <w:b/>
                <w:bCs/>
                <w:color w:val="12733F"/>
                <w:sz w:val="19"/>
                <w:szCs w:val="19"/>
              </w:rPr>
              <w:t xml:space="preserve">Recorrido sugerido: </w:t>
            </w:r>
            <w:r>
              <w:rPr>
                <w:rFonts w:ascii="Arial" w:cs="Arial" w:eastAsia="Arial" w:hAnsi="Arial"/>
                <w:color w:val="12733F"/>
                <w:sz w:val="19"/>
                <w:szCs w:val="19"/>
              </w:rPr>
              <w:t xml:space="preserve">como cliente, comparar y aceptar una cotización, confirmar identidad con QR y aprobar un trabajo. Como administración, aprobar al profesional pendiente y resolver un caso.</w:t>
            </w:r>
          </w:p>
        </w:tc>
      </w:tr>
    </w:tbl>
    <w:p>
      <w:pPr>
        <w:pStyle w:val="Heading2"/>
        <w:spacing w:after="100" w:before="200"/>
      </w:pPr>
      <w:r>
        <w:rPr>
          <w:rFonts w:ascii="Arial" w:cs="Arial" w:eastAsia="Arial" w:hAnsi="Arial"/>
          <w:b/>
          <w:bCs/>
          <w:color w:val="0B1020"/>
          <w:sz w:val="26"/>
          <w:szCs w:val="26"/>
        </w:rPr>
        <w:t xml:space="preserve">Un profesional por área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E1E5EE" w:sz="4"/>
              <w:left w:val="single" w:color="E1E5EE" w:sz="4"/>
              <w:bottom w:val="single" w:color="E1E5EE" w:sz="4"/>
              <w:right w:val="single" w:color="E1E5EE" w:sz="4"/>
            </w:tcBorders>
            <w:shd w:fill="F5F6FA" w:color="auto" w:val="clear"/>
            <w:tcMar>
              <w:top w:type="dxa" w:w="40"/>
              <w:left w:type="dxa" w:w="120"/>
              <w:bottom w:type="dxa" w:w="40"/>
              <w:right w:type="dxa" w:w="120"/>
            </w:tcMar>
            <w:vAlign w:val="top"/>
          </w:tcPr>
          <w:p>
            <w:pPr>
              <w:spacing w:after="40"/>
            </w:pPr>
            <w:r>
              <w:rPr>
                <w:rFonts w:ascii="Arial" w:cs="Arial" w:eastAsia="Arial" w:hAnsi="Arial"/>
                <w:b/>
                <w:bCs/>
                <w:color w:val="6B7489"/>
                <w:sz w:val="15"/>
                <w:szCs w:val="15"/>
              </w:rPr>
              <w:t xml:space="preserve">ÁREA</w:t>
            </w:r>
          </w:p>
        </w:tc>
        <w:tc>
          <w:tcPr>
            <w:tcW w:type="dxa" w:w="6580"/>
            <w:tcBorders>
              <w:top w:val="single" w:color="E1E5EE" w:sz="4"/>
              <w:left w:val="single" w:color="E1E5EE" w:sz="4"/>
              <w:bottom w:val="single" w:color="E1E5EE" w:sz="4"/>
              <w:right w:val="single" w:color="E1E5EE" w:sz="4"/>
            </w:tcBorders>
            <w:shd w:fill="F5F6FA" w:color="auto" w:val="clear"/>
            <w:tcMar>
              <w:top w:type="dxa" w:w="40"/>
              <w:left w:type="dxa" w:w="120"/>
              <w:bottom w:type="dxa" w:w="40"/>
              <w:right w:type="dxa" w:w="120"/>
            </w:tcMar>
            <w:vAlign w:val="top"/>
          </w:tcPr>
          <w:p>
            <w:pPr>
              <w:spacing w:after="40"/>
            </w:pPr>
            <w:r>
              <w:rPr>
                <w:rFonts w:ascii="Arial" w:cs="Arial" w:eastAsia="Arial" w:hAnsi="Arial"/>
                <w:b/>
                <w:bCs/>
                <w:color w:val="6B7489"/>
                <w:sz w:val="15"/>
                <w:szCs w:val="15"/>
              </w:rPr>
              <w:t xml:space="preserve">CORREO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Plomería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plomero@handyman.demo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Electricidad</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electricista@handyman.demo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Albañilería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albanil@handyman.demo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Pintura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pintor@handyman.demo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Carpintería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carpintero@handyman.demo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Jardinería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jardin@handyman.demo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Herrería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herreria@handyman.demo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Ingeniería civil</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ingenieria@handyman.demo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Tablayeso</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tablayeso@handyman.demo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Pisos</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pisos@handyman.demo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Techado</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techos@handyman.demo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Cerrajería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cerrajeria@handyman.demo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Limpieza profunda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limpieza@handyman.demo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Vidrio y aluminio</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vidrio@handyman.demo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Aire acondicionado</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aire@handyman.demo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Control de plagas</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plagas@handyman.demo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Seguridad electrónica</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seguridad@handyman.demo</w:t>
            </w:r>
          </w:p>
        </w:tc>
      </w:tr>
      <w:tr>
        <w:trPr>
          <w:cantSplit/>
        </w:trPr>
        <w:tc>
          <w:tcPr>
            <w:tcW w:type="dxa" w:w="350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Mudanzas</w:t>
            </w:r>
          </w:p>
        </w:tc>
        <w:tc>
          <w:tcPr>
            <w:tcW w:type="dxa" w:w="6580"/>
            <w:tcBorders>
              <w:top w:val="single" w:color="E1E5EE" w:sz="4"/>
              <w:left w:val="single" w:color="E1E5EE" w:sz="4"/>
              <w:bottom w:val="single" w:color="E1E5EE" w:sz="4"/>
              <w:right w:val="single" w:color="E1E5EE" w:sz="4"/>
            </w:tcBorders>
            <w:tcMar>
              <w:top w:type="dxa" w:w="40"/>
              <w:left w:type="dxa" w:w="120"/>
              <w:bottom w:type="dxa" w:w="40"/>
              <w:right w:type="dxa" w:w="120"/>
            </w:tcMar>
            <w:vAlign w:val="top"/>
          </w:tcPr>
          <w:p>
            <w:pPr>
              <w:spacing w:after="40"/>
            </w:pPr>
            <w:r>
              <w:rPr>
                <w:rFonts w:ascii="Arial" w:cs="Arial" w:eastAsia="Arial" w:hAnsi="Arial"/>
                <w:color w:val="434C63"/>
                <w:sz w:val="18"/>
                <w:szCs w:val="18"/>
              </w:rPr>
              <w:t xml:space="preserve">mudanzas@handyman.demo</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489"/>
        <w:sz w:val="16"/>
        <w:szCs w:val="16"/>
      </w:rPr>
      <w:t xml:space="preserve">Handyman · Registro de cambios y mejoras · página </w:t>
    </w:r>
    <w:r>
      <w:rPr>
        <w:rFonts w:ascii="Arial" w:cs="Arial" w:eastAsia="Arial" w:hAnsi="Arial"/>
        <w:color w:val="6B7489"/>
        <w:sz w:val="16"/>
        <w:szCs w:val="16"/>
      </w:rPr>
      <w:fldChar w:fldCharType="begin"/>
    </w:r>
    <w:r>
      <w:rPr>
        <w:rFonts w:ascii="Arial" w:cs="Arial" w:eastAsia="Arial" w:hAnsi="Arial"/>
        <w:color w:val="6B7489"/>
        <w:sz w:val="16"/>
        <w:szCs w:val="16"/>
      </w:rPr>
      <w:instrText xml:space="preserve">PAGE</w:instrText>
    </w:r>
    <w:r>
      <w:rPr>
        <w:rFonts w:ascii="Arial" w:cs="Arial" w:eastAsia="Arial" w:hAnsi="Arial"/>
        <w:color w:val="6B7489"/>
        <w:sz w:val="16"/>
        <w:szCs w:val="16"/>
      </w:rPr>
      <w:fldChar w:fldCharType="separate"/>
    </w:r>
    <w:r>
      <w:rPr>
        <w:rFonts w:ascii="Arial" w:cs="Arial" w:eastAsia="Arial" w:hAnsi="Arial"/>
        <w:color w:val="6B748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Handyman — Registro de cambios y mejoras</dc:title>
  <dc:creator>Equipo Handyman</dc:creator>
  <cp:lastModifiedBy>Un-named</cp:lastModifiedBy>
  <cp:revision>1</cp:revision>
  <dcterms:created xsi:type="dcterms:W3CDTF">2026-10-20T03:55:11.558Z</dcterms:created>
  <dcterms:modified xsi:type="dcterms:W3CDTF">2026-10-20T03:55:11.566Z</dcterms:modified>
</cp:coreProperties>
</file>

<file path=docProps/custom.xml><?xml version="1.0" encoding="utf-8"?>
<Properties xmlns="http://schemas.openxmlformats.org/officeDocument/2006/custom-properties" xmlns:vt="http://schemas.openxmlformats.org/officeDocument/2006/docPropsVTypes"/>
</file>