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B1020"/>
          <w:sz w:val="30"/>
          <w:szCs w:val="30"/>
        </w:rPr>
        <w:t xml:space="preserve">handy</w:t>
      </w:r>
      <w:r>
        <w:rPr>
          <w:rFonts w:ascii="Arial" w:cs="Arial" w:eastAsia="Arial" w:hAnsi="Arial"/>
          <w:b/>
          <w:bCs/>
          <w:color w:val="F5A524"/>
          <w:sz w:val="30"/>
          <w:szCs w:val="30"/>
        </w:rPr>
        <w:t xml:space="preserve">man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Cifras oficiales del proyecto</w:t>
      </w:r>
    </w:p>
    <w:p>
      <w:pPr>
        <w:spacing w:after="200" w:before="0"/>
      </w:pPr>
      <w:r>
        <w:rPr>
          <w:rFonts w:ascii="Arial" w:cs="Arial" w:eastAsia="Arial" w:hAnsi="Arial"/>
          <w:color w:val="434C63"/>
          <w:sz w:val="20"/>
          <w:szCs w:val="20"/>
        </w:rPr>
        <w:t xml:space="preserve">Única referencia para la presentación, el Lean Canvas y el guion. Si un número no coincide con esta tabla, esta tabla manda.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4160"/>
      </w:tblGrid>
      <w:tr>
        <w:trPr>
          <w:tblHeader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 dónde sale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34C63"/>
                <w:sz w:val="19"/>
                <w:szCs w:val="19"/>
              </w:rPr>
              <w:t xml:space="preserve">Comisión al profesional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10 % del trabajo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34C63"/>
                <w:sz w:val="19"/>
                <w:szCs w:val="19"/>
              </w:rPr>
              <w:t xml:space="preserve">El 61.9 % no pagaría más de 10 % extra; la comisión sale del margen del profesional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34C63"/>
                <w:sz w:val="19"/>
                <w:szCs w:val="19"/>
              </w:rPr>
              <w:t xml:space="preserve">Tarifa de servicio y garantía al cliente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Q 15 por orden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34C63"/>
                <w:sz w:val="19"/>
                <w:szCs w:val="19"/>
              </w:rPr>
              <w:t xml:space="preserve">1.5 % de un trabajo promedio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34C63"/>
                <w:sz w:val="19"/>
                <w:szCs w:val="19"/>
              </w:rPr>
              <w:t xml:space="preserve">Trabajo promedio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Q 1,000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34C63"/>
                <w:sz w:val="19"/>
                <w:szCs w:val="19"/>
              </w:rPr>
              <w:t xml:space="preserve">El 47.6 % pagó entre Q 500 y Q 1,500 por su último trabajo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34C63"/>
                <w:sz w:val="19"/>
                <w:szCs w:val="19"/>
              </w:rPr>
              <w:t xml:space="preserve">El cliente paga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Q 1,015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34C63"/>
                <w:sz w:val="19"/>
                <w:szCs w:val="19"/>
              </w:rPr>
              <w:t xml:space="preserve">Q 1,000 + Q 15; queda retenido hasta que aprueba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34C63"/>
                <w:sz w:val="19"/>
                <w:szCs w:val="19"/>
              </w:rPr>
              <w:t xml:space="preserve">El profesional recibe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Q 900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34C63"/>
                <w:sz w:val="19"/>
                <w:szCs w:val="19"/>
              </w:rPr>
              <w:t xml:space="preserve">Q 1,000 − 10 %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34C63"/>
                <w:sz w:val="19"/>
                <w:szCs w:val="19"/>
              </w:rPr>
              <w:t xml:space="preserve">Handyman ingresa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Q 115 por trabajo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34C63"/>
                <w:sz w:val="19"/>
                <w:szCs w:val="19"/>
              </w:rPr>
              <w:t xml:space="preserve">Q 100 de comisión + Q 15 de tarifa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34C63"/>
                <w:sz w:val="19"/>
                <w:szCs w:val="19"/>
              </w:rPr>
              <w:t xml:space="preserve">Pasarela de pago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4.5 % solo con tarjeta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34C63"/>
                <w:sz w:val="19"/>
                <w:szCs w:val="19"/>
              </w:rPr>
              <w:t xml:space="preserve">Transferencia sin costo; supuesto: 70 % paga con tarjeta → ≈ Q 32 por trabajo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34C63"/>
                <w:sz w:val="19"/>
                <w:szCs w:val="19"/>
              </w:rPr>
              <w:t xml:space="preserve">Fondo de garantía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2 % del trabajo (Q 20)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34C63"/>
                <w:sz w:val="19"/>
                <w:szCs w:val="19"/>
              </w:rPr>
              <w:t xml:space="preserve">Para correcciones sin costo al cliente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34C63"/>
                <w:sz w:val="19"/>
                <w:szCs w:val="19"/>
              </w:rPr>
              <w:t xml:space="preserve">Margen por trabajo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Q 63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34C63"/>
                <w:sz w:val="19"/>
                <w:szCs w:val="19"/>
              </w:rPr>
              <w:t xml:space="preserve">Q 115 − Q 32 − Q 20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34C63"/>
                <w:sz w:val="19"/>
                <w:szCs w:val="19"/>
              </w:rPr>
              <w:t xml:space="preserve">Costos fijos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Q 4,700 al mes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34C63"/>
                <w:sz w:val="19"/>
                <w:szCs w:val="19"/>
              </w:rPr>
              <w:t xml:space="preserve">Plataforma Q 400 · agente medio tiempo Q 3,000 · marketing Q 1,000 · contabilidad Q 300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34C63"/>
                <w:sz w:val="19"/>
                <w:szCs w:val="19"/>
              </w:rPr>
              <w:t xml:space="preserve">Punto de equilibrio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≈ 75 trabajos al mes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34C63"/>
                <w:sz w:val="19"/>
                <w:szCs w:val="19"/>
              </w:rPr>
              <w:t xml:space="preserve">Q 4,700 ÷ Q 63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34C63"/>
                <w:sz w:val="19"/>
                <w:szCs w:val="19"/>
              </w:rPr>
              <w:t xml:space="preserve">Visita de emergencia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Q 150 precio fijo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34C63"/>
                <w:sz w:val="19"/>
                <w:szCs w:val="19"/>
              </w:rPr>
              <w:t xml:space="preserve">Handyman retiene 25 % (Q 37.50); se descuenta si contrata la reparación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34C63"/>
                <w:sz w:val="19"/>
                <w:szCs w:val="19"/>
              </w:rPr>
              <w:t xml:space="preserve">Costo máximo por cliente (CAC)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menos de Q 50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34C63"/>
                <w:sz w:val="19"/>
                <w:szCs w:val="19"/>
              </w:rPr>
              <w:t xml:space="preserve">Se recupera con la primera orden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34C63"/>
                <w:sz w:val="19"/>
                <w:szCs w:val="19"/>
              </w:rPr>
              <w:t xml:space="preserve">Garantía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30 a 90 días según el oficio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34C6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34C63"/>
                <w:sz w:val="19"/>
                <w:szCs w:val="19"/>
              </w:rPr>
              <w:t xml:space="preserve">Mercado total / alcanzable / piloto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≈ Q 840 M / Q 210 M / Q 0.9 M al año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34C63"/>
                <w:sz w:val="19"/>
                <w:szCs w:val="19"/>
              </w:rPr>
              <w:t xml:space="preserve">Estimación con Censo 2018 y la encuesta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34C63"/>
                <w:sz w:val="19"/>
                <w:szCs w:val="19"/>
              </w:rPr>
              <w:t xml:space="preserve">Encuesta (Empatizar)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28 respuestas, 21 válidas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34C63"/>
                <w:sz w:val="19"/>
                <w:szCs w:val="19"/>
              </w:rPr>
              <w:t xml:space="preserve">90.5 % contrata por recomendación · 71.4 % teme que quede mal · 80.9 % usaría la app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34C63"/>
                <w:sz w:val="19"/>
                <w:szCs w:val="19"/>
              </w:rPr>
              <w:t xml:space="preserve">Entrevistas (Testear)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18 personas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34C63"/>
                <w:sz w:val="19"/>
                <w:szCs w:val="19"/>
              </w:rPr>
              <w:t xml:space="preserve">14 de 18 (77.8 %) esperan que Handyman se involucre si algo sale mal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34C63"/>
                <w:sz w:val="19"/>
                <w:szCs w:val="19"/>
              </w:rPr>
              <w:t xml:space="preserve">Categoría del reto</w:t>
            </w:r>
          </w:p>
        </w:tc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Reinventar lo cotidiano</w:t>
            </w:r>
          </w:p>
        </w:tc>
        <w:tc>
          <w:tcPr>
            <w:tcW w:type="dxa" w:w="416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34C63"/>
                <w:sz w:val="19"/>
                <w:szCs w:val="19"/>
              </w:rPr>
              <w:t xml:space="preserve">Intraemprendimiento de Artefacto Creativo, S.A.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i/>
          <w:iCs/>
          <w:color w:val="434C63"/>
          <w:sz w:val="17"/>
          <w:szCs w:val="17"/>
        </w:rPr>
        <w:t xml:space="preserve">Pagos simulados en el MVP académico. Las cifras de negocio son supuestos del piloto, a validar.</w:t>
      </w:r>
    </w:p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2026-10-28T17:41:05.506Z</dcterms:created>
  <dcterms:modified xsi:type="dcterms:W3CDTF">2026-10-28T17:41:05.508Z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