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0076BA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0076BA"/>
              <w:bottom w:val="single" w:sz="16" w:space="0" w:color="0076BA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Identidad étnica</w:t>
            </w:r>
          </w:p>
        </w:tc>
        <w:tc>
          <w:tcPr>
            <w:tcBorders>
              <w:top w:val="single" w:sz="16" w:space="0" w:color="0076BA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0076BA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bottom w:val="single" w:sz="16" w:space="0" w:color="0076BA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1,580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0076BA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no_indi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735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0076BA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indi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845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0076BA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mujer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hombre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467 (30%)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 (30%)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246 (29%)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mujer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1,113 (70%)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514 (70%)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599 (71%)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edad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18_24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 (6.5%)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(7.1%)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25_34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242 (15%)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 (13%)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149 (18%)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35_44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240 (15%)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 (13%)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 (17%)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45_54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325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153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172 (20%)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55_64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347 (22%)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179 (24%)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168 (20%)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65+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323 (20%)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168 (23%)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 (18%)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urbano_rural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1,219 (77%)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580 (79%)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639 (76%)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361 (23%)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206 (24%)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cerca_conflicto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lejos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1,224 (77%)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568 (77%)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656 (78%)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cerca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356 (23%)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167 (23%)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189 (22%)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id_chile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(0.9%)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(1.1%)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(0.7%)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(3.2%)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(2.9%)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(3.4%)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 (6.9%)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 (7.9%)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478 (30%)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184 (25%)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294 (35%)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927 (59%)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479 (65%)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448 (53%)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id_indi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260 (17%)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223 (31%)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(4.4%)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232 (15%)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154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 (9.3%)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270 (17%)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137 (19%)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133 (16%)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406 (26%)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146 (20%)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260 (31%)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400 (26%)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(9.1%)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334 (40%)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id_causa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 (9.0%)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 (13%)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(5.3%)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 (13%)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 (18%)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(7.9%)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317 (20%)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 (24%)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 (17%)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662 (42%)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 (35%)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410 (49%)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242 (15%)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(9.4%)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174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Chi-squared test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2026-05-25T14:24:10Z</dcterms:created>
  <dcterms:modified xsi:type="dcterms:W3CDTF">2026-05-25T14:24:10Z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