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gqxfuico4vr2" w:id="0"/>
      <w:bookmarkEnd w:id="0"/>
      <w:r w:rsidDel="00000000" w:rsidR="00000000" w:rsidRPr="00000000">
        <w:rPr>
          <w:rtl w:val="0"/>
        </w:rPr>
        <w:t xml:space="preserve">Document New API Field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 the requirements for the new mandatory field to replace is_adult. The field must contain the user's exact date of birth. Consider: the field name and data type, value format, possible validations and error messages.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Field name: date_of_birth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type: string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Value format: YYYY-MM-DD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Required: 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Validations: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Date_of_birth value cannot be a date in the future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Date_of_birth value cannot be an empty field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Date_of_birth value cannot be in invalid format (e.g. DD-MM-YYYY)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must be 18 or older.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Failure responses: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2610"/>
        <w:gridCol w:w="2445"/>
        <w:gridCol w:w="3045"/>
        <w:tblGridChange w:id="0">
          <w:tblGrid>
            <w:gridCol w:w="840"/>
            <w:gridCol w:w="2610"/>
            <w:gridCol w:w="2445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Future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"Date of birth cannot be in the future"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Empty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INVALID_FORMAT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"Date of birth is a required field"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INVALID_FORMAT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"Invalid format"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Underaged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"The user's age must be 18 or older."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