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 del Proyecto</w:t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b w:val="1"/>
          <w:i w:val="1"/>
          <w:color w:val="4a86e8"/>
          <w:sz w:val="48"/>
          <w:szCs w:val="48"/>
          <w:rtl w:val="0"/>
        </w:rPr>
        <w:t xml:space="preserve">DIAGONAPP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/05/2017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89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085"/>
        <w:gridCol w:w="1455"/>
        <w:gridCol w:w="1665"/>
        <w:gridCol w:w="1485"/>
        <w:gridCol w:w="1275"/>
        <w:tblGridChange w:id="0">
          <w:tblGrid>
            <w:gridCol w:w="1065"/>
            <w:gridCol w:w="2085"/>
            <w:gridCol w:w="1455"/>
            <w:gridCol w:w="1665"/>
            <w:gridCol w:w="1485"/>
            <w:gridCol w:w="127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 V. Viviana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08/05/2017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 V. Viviana B; Benito, Lucia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16/05/2017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0"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PLAN DE GESTIÓN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36" w:lineRule="auto"/>
        <w:ind w:left="0" w:right="20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605"/>
        <w:tblGridChange w:id="0">
          <w:tblGrid>
            <w:gridCol w:w="4425"/>
            <w:gridCol w:w="46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Ciclo de vida del Proyecto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Enfoques Multifases</w:t>
            </w:r>
          </w:p>
        </w:tc>
      </w:tr>
    </w:tbl>
    <w:p w:rsidR="00000000" w:rsidDel="00000000" w:rsidP="00000000" w:rsidRDefault="00000000" w:rsidRPr="00000000" w14:paraId="00000040">
      <w:pPr>
        <w:spacing w:after="0" w:line="236" w:lineRule="auto"/>
        <w:ind w:left="0" w:right="20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145"/>
        <w:gridCol w:w="2550"/>
        <w:gridCol w:w="2295"/>
        <w:tblGridChange w:id="0">
          <w:tblGrid>
            <w:gridCol w:w="2055"/>
            <w:gridCol w:w="2145"/>
            <w:gridCol w:w="2550"/>
            <w:gridCol w:w="229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del Proyecto (1° Nivel del WBS)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Entregable principal de la fase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Consideraciones para la iniciación de esta fase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Consideraciones para el cierre de esta fase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iniciará a redacción del acta, luego de aprobado 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Ejecución 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uso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 de los requerimientos del proyecto por parte del Coordinador.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Maquetado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Contar con las herramientas para el desarrollo. (Tecnologías y versiones correspondientes)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 parcial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inicia solo con la finalización del Maquetado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Cierre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testeado.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el software parcial disponible.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realizar el testeo se plantean casos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Manual de Usuario.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 de la funcionalidad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Finalizado el Manual de Usuario, se podrá iniciar el cierre del proyecto.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0" w:line="239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39" w:lineRule="auto"/>
        <w:ind w:left="2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PROCESOS DE GESTIÓN DE PROYECTOS: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39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5.0" w:type="dxa"/>
        <w:jc w:val="left"/>
        <w:tblInd w:w="-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395"/>
        <w:gridCol w:w="1680"/>
        <w:gridCol w:w="1770"/>
        <w:gridCol w:w="1725"/>
        <w:gridCol w:w="1740"/>
        <w:tblGridChange w:id="0">
          <w:tblGrid>
            <w:gridCol w:w="1605"/>
            <w:gridCol w:w="1395"/>
            <w:gridCol w:w="1680"/>
            <w:gridCol w:w="1770"/>
            <w:gridCol w:w="1725"/>
            <w:gridCol w:w="174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de Implantación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Modo de Trabajo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Herramientas y Técnicas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Desarrollar el Acta de Constitución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sola vez, al inicio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Contrato - Enunciado de trabajo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Mediante reuniones entre el coordinador de proyecto y el grupo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Metodologia de Gestion de proyectos PMI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del alcance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sola vez, al 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Propuesta del tema del proyecto.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Acta de constitución.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Documento de aceptación del coordinador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Mediante reuniones entre el coordinador de proyecto y el grupo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Plan de gestión del alcance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Metodologia de Gestion de proyectos PMI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requisitos - Crear EDT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del Alcance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Reunión con el coordinador del proyecto.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Recopilación de requisitos.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Trazabilidad.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Gestión de la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EDT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Matriz de trazabilidad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tiempos - Desarrollo de cronograma.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Alcance del proyecto.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Reunión del equipo de proyecto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 caso de cambio en el cronograma, reunirse con el coordinador de proyecto.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Cronograma del proyecto.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Actualizaciones del Plan de gestión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costos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Enunciado de alcance del proyecto.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 costes.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EDT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Reunión del equipo de proyecto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 caso que haya algún cambio en el presupuesto, reunirse con el coordinador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Línea base de Coste.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Actualización del Plan de gestión de costes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Suma de costes.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Análisis de presupuesto.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Enunciado del alcance del proyecto.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Identificar riesgos.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Planificar plan de respuesta a riesgos.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Actualizar Plan de gestión de riesgos.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Check list de riesgos potenciales.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Reuniones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Check list como herramienta para identificar riesgos.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calidad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Enunciado del Alcance del Proyecto. - Plan de Gestión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Establecimiento de objetivos de calidad.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Controles entre el equipo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Plan de Gestión de Calidad.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del equipo.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Enunciado del Alcance del Proyecto.</w:t>
              <w:br w:type="textWrapping"/>
              <w:t xml:space="preserve">- Plan de gestión del</w:t>
              <w:br w:type="textWrapping"/>
              <w:t xml:space="preserve">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Reuniones formales e informales con el equipo.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Distribución de la documentación y acuerdos.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Determinar  canal de comunicación.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 las comunicaciones.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Tecnología de las comunicaciones.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 plan de gestión de personal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Reuniones de coordinación con el equipo del proyecto.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Asignación de roles y responsabilidades.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Roles y Responsabilidades.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Organigrama del Proyecto.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del Personal.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Organigramas y descripciones de cargos.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  Desarrollar el plan de gestión de adquisición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Enunciado del Alcance del Proyecto. - EDT.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Planificar adquisiciones.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Plan de Gestión de Adquisición.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Análisis de herramientas.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after="0" w:line="239" w:lineRule="auto"/>
        <w:ind w:left="2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36" w:lineRule="auto"/>
              <w:ind w:right="2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ENFOQUE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ha sido planificado de forma tal que el equipo tiene asignadas determinadas tareas para poder cumplir con los objetivos establecidos.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Procedimiento para realizar el trabajo del proyecto: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Reunión para definir alcance del proyecto.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Documentación de proyecto.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Establecer responsabilidades y roles del equipo, y cronograma para los entregables.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Desarrollo del aplicativo.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Reuniones acordadas para analizar estado del proyecto y hacer un feedback.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Al término del proyecto, verificar el cumplimiento de todos los entregables, y redactar documentación de cierre de proyecto, presentando el resultado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spacing w:after="0" w:line="236" w:lineRule="auto"/>
        <w:ind w:left="0" w:right="2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36" w:lineRule="auto"/>
              <w:ind w:left="0" w:right="220" w:firstLine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PLAN DE GESTIÓN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Personas autorizadas a solicitar cambios en cronograma: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Coordinador: Podjarny, Jorge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Proyecto: Benito, Lucia A.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Analista/Desarrollador: Carnez, Gabriel D. 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Personas que aprueban requerimiento de cambio de cronograma: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Proyecto: Benito, Lucia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Reporte de impacto en el cambio en cronograma</w:t>
            </w:r>
          </w:p>
          <w:p w:rsidR="00000000" w:rsidDel="00000000" w:rsidP="00000000" w:rsidRDefault="00000000" w:rsidRPr="00000000" w14:paraId="000000E9">
            <w:pPr>
              <w:spacing w:after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reportar el impacto por cambios en el cronograma, se procederá a realizar un                               informe con: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de ocurrencia del problema.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del problema.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Impacto del mismo sobre el proyecto.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 las alternativas de solución y el impacto de estas en el proyecto.</w:t>
            </w:r>
          </w:p>
          <w:p w:rsidR="00000000" w:rsidDel="00000000" w:rsidP="00000000" w:rsidRDefault="00000000" w:rsidRPr="00000000" w14:paraId="000000EE">
            <w:pPr>
              <w:spacing w:after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la entrega del mismo, se planificará una reunión con los interesados y se analizarán las distintas alternativas para seleccionar la mejor.</w:t>
            </w:r>
          </w:p>
          <w:p w:rsidR="00000000" w:rsidDel="00000000" w:rsidP="00000000" w:rsidRDefault="00000000" w:rsidRPr="00000000" w14:paraId="000000EF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Procedimiento ante la solicitud de cambio en el cronograma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por parte del equipo de proyecto para evaluar, si el cambio es viable  según el plan de gestión del alcance.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Informar al coordinador de proyecto.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Reunirse equipo de proyecto junto con coordinador para evaluar situación.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 accionar.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0" w:right="2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PLAN DE GESTIÓN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adjunto.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36" w:lineRule="auto"/>
              <w:ind w:left="80" w:right="2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GESTIÓN DE LÍNEAS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líneas base se utilizarán como referencia del estado del proyecto.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las reuniones semanales entre el Equipo de Proyecto, se destinará un momento para evaluar el avance del proyecto y hace un seguimiento de la línea base.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líneas base se definirán a lo largo de todo el proyecto,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controlar cuando se aprueban los distintos productos y asegurar que se realiza el correspondiente control de cambios que ayudará a mantener la coherencia y calidad de todo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after="0" w:line="236" w:lineRule="auto"/>
        <w:ind w:left="0" w:righ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36" w:lineRule="auto"/>
        <w:ind w:left="0" w:righ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12" w:lineRule="auto"/>
        <w:ind w:right="2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COMUNICACIÓN ENTRE STAKEHOLDERS:</w:t>
      </w:r>
      <w:r w:rsidDel="00000000" w:rsidR="00000000" w:rsidRPr="00000000">
        <w:rPr>
          <w:rtl w:val="0"/>
        </w:rPr>
      </w:r>
    </w:p>
    <w:tbl>
      <w:tblPr>
        <w:tblStyle w:val="Table10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4620"/>
        <w:tblGridChange w:id="0">
          <w:tblGrid>
            <w:gridCol w:w="4275"/>
            <w:gridCol w:w="462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Necesidades de comunicación de los stakeholders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Técnicas de comunicación a utilizar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la Gestión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del equipo del proyecto para definir el alcance del mismo.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Distribución de los documentos de Gestión del proyecto a todos los miembros del equipo de proyecto mediante una versión impresa y por correo electrónico.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de coordinación de actividades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del equipo del proyecto que son convocadas por el Líder de Proyecto según se crean pertinentes (dependiendo de la necesidad o urgencia de los entregables del proyecto) donde se definirán cuales son las actividades que se realizarán.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de información del estado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mensuales del equipo del proyecto donde el Líder de Proyecto deberá informar al Sponsor y demás involucrados, cuál es el avance real del proyecto en el periodo respectivo.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con el coordinador de proyecto para tratar diversos temas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del equipo de Proyecto con el coord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nador que serán convocadas por el Líder de Proyecto o por el Coordinador del mismo, en todas las reuniones cada integrante del equipo, tendrá definido un rol para asegurar la participación adecuada de todos, a su vez serán documentadas con actas de reunión y lista de acciones a realizar.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spacing w:after="0" w:line="236" w:lineRule="auto"/>
        <w:ind w:left="0" w:righ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35" w:lineRule="auto"/>
        <w:ind w:left="80" w:righ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REVISIONES DE GESTIÓN: </w:t>
      </w:r>
      <w:r w:rsidDel="00000000" w:rsidR="00000000" w:rsidRPr="00000000">
        <w:rPr>
          <w:rtl w:val="0"/>
        </w:rPr>
      </w:r>
    </w:p>
    <w:tbl>
      <w:tblPr>
        <w:tblStyle w:val="Table11"/>
        <w:tblW w:w="891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40"/>
        <w:gridCol w:w="2535"/>
        <w:gridCol w:w="2220"/>
        <w:tblGridChange w:id="0">
          <w:tblGrid>
            <w:gridCol w:w="2115"/>
            <w:gridCol w:w="2040"/>
            <w:gridCol w:w="2535"/>
            <w:gridCol w:w="222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revisión de gestion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(Tipo de reunión en la cual se realizará la revisión de gestion)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(Agenda o puntos a tratar en la reunion de revision de gestión)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Extensión o Alcance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(Forma en que se desarrollará la reunión y tipo de conclusiones, recomendaciones, o decisiones que se pueden tomar)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Oportunidad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(Momentos, frecuencias, o eventos disparadores que determinan las oportunidades de realización de la reunión)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de coordinación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del Acta de reunión anterior.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de entregables.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Plantear pautas nuevas si fuera necesario.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reunión será convocada por el Líder del proyecto, en la cual se informará el estado de los pendientes del proyecto y se establecerán las siguientes actividades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convocada por el Líder. Generalmente se realiza cuando hay que organizar nuevas entregas y luego de ellas para hacer una evaluación de la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Semanal de información del Estado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Informe de avances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reunión se realizará en fecha y hora programado durante la semana, Es necesario que asistan todos los miembros del equipo.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hará una puesta en común del avance del proyecto.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Todas las semanas.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con el Coordinador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nuevo o actualizaciones.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coordinador convoca a reunión al Líder 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proyecto para plantear mejoras al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Programadas según la solicitud del coordinador.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Reuniones con el Tutor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Aclarar correcciones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Programadas por interesados, puede ser el Tutor o el Equipo de Proyecto.</w:t>
            </w:r>
          </w:p>
        </w:tc>
      </w:tr>
    </w:tbl>
    <w:p w:rsidR="00000000" w:rsidDel="00000000" w:rsidP="00000000" w:rsidRDefault="00000000" w:rsidRPr="00000000" w14:paraId="00000125">
      <w:pPr>
        <w:spacing w:after="0" w:line="235" w:lineRule="auto"/>
        <w:ind w:left="0" w:right="2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35" w:lineRule="auto"/>
        <w:ind w:left="80" w:right="2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LÍNEA BASE Y PLANES SUBSIDIARIOS: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Línea base</w:t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4665"/>
        <w:tblGridChange w:id="0">
          <w:tblGrid>
            <w:gridCol w:w="427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Adjunto SI/NO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Línea base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Línea base del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Línea base del 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0"/>
        <w:tblGridChange w:id="0">
          <w:tblGrid>
            <w:gridCol w:w="880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 subsidiario</w:t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4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395"/>
        <w:tblGridChange w:id="0">
          <w:tblGrid>
            <w:gridCol w:w="4350"/>
            <w:gridCol w:w="4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Adjunto SI/NO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mejora de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Recursos Humanos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gestión de Adquisiciones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lin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RECURSOS TÉCNICOS Y HUMANOS</w:t>
      </w:r>
    </w:p>
    <w:tbl>
      <w:tblPr>
        <w:tblStyle w:val="Table16"/>
        <w:tblW w:w="72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4560"/>
        <w:tblGridChange w:id="0">
          <w:tblGrid>
            <w:gridCol w:w="2700"/>
            <w:gridCol w:w="45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35" w:lineRule="auto"/>
              <w:ind w:left="100" w:right="2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Recursos Técnicos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35" w:lineRule="auto"/>
              <w:ind w:left="100" w:right="2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35" w:lineRule="auto"/>
              <w:ind w:left="100" w:right="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Smarphone, tablet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35" w:lineRule="auto"/>
              <w:ind w:left="100" w:right="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Dispositivo para utilizar durante la etapa de desarrollo y testing. El mismo debe contar con sistema operativo android.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35" w:lineRule="auto"/>
              <w:ind w:left="100" w:right="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Cuenta en AWS (Amazon Web Services)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35" w:lineRule="auto"/>
              <w:ind w:left="100" w:right="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cuenta en AWS nos provee acceso a todos los servicios cloud de Amazon. Particularmente necesitamos: EC2 (Servidores virtuales), RDS (Servicio de base de datos), S3 (File Storage). Todos ellos “platform as a service” (PaaS).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35" w:lineRule="auto"/>
              <w:ind w:left="100" w:right="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235" w:lineRule="auto"/>
              <w:ind w:left="100" w:right="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de desarrollo corriendo sistema operativo GNU/Linux.</w:t>
            </w:r>
          </w:p>
        </w:tc>
      </w:tr>
    </w:tbl>
    <w:p w:rsidR="00000000" w:rsidDel="00000000" w:rsidP="00000000" w:rsidRDefault="00000000" w:rsidRPr="00000000" w14:paraId="00000175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35" w:lineRule="auto"/>
        <w:ind w:left="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2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4575"/>
        <w:tblGridChange w:id="0">
          <w:tblGrid>
            <w:gridCol w:w="2685"/>
            <w:gridCol w:w="457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00" w:right="2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00" w:right="2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 V, Viviana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 Andrea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Desarrollo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Desarrollador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 Matias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</w:tbl>
    <w:p w:rsidR="00000000" w:rsidDel="00000000" w:rsidP="00000000" w:rsidRDefault="00000000" w:rsidRPr="00000000" w14:paraId="00000181">
      <w:pPr>
        <w:spacing w:after="0" w:line="235" w:lineRule="auto"/>
        <w:ind w:left="80" w:righ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0"/>
      <w:pgMar w:bottom="684" w:top="1440" w:left="1620" w:right="14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tabs>
        <w:tab w:val="center" w:pos="4419"/>
        <w:tab w:val="right" w:pos="8838"/>
      </w:tabs>
      <w:spacing w:after="0" w:before="709" w:lineRule="auto"/>
      <w:ind w:left="2160" w:firstLine="720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tabs>
        <w:tab w:val="center" w:pos="4419"/>
        <w:tab w:val="right" w:pos="8838"/>
      </w:tabs>
      <w:spacing w:after="0" w:lineRule="auto"/>
      <w:rPr>
        <w:rFonts w:ascii="Arial" w:cs="Arial" w:eastAsia="Arial" w:hAnsi="Arial"/>
        <w:color w:val="0d0d0d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d0d0d"/>
        <w:sz w:val="24"/>
        <w:szCs w:val="24"/>
        <w:rtl w:val="0"/>
      </w:rPr>
      <w:t xml:space="preserve">2017 – Grupo: 03 - Plan del Proyecto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tabs>
        <w:tab w:val="center" w:pos="4419"/>
        <w:tab w:val="right" w:pos="8838"/>
      </w:tabs>
      <w:spacing w:after="0" w:lineRule="auto"/>
      <w:rPr>
        <w:rFonts w:ascii="Arial" w:cs="Arial" w:eastAsia="Arial" w:hAnsi="Arial"/>
        <w:color w:val="365f9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