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8B1A26" w14:textId="77777777" w:rsidR="00B6036B" w:rsidRDefault="00000000">
      <w:pPr>
        <w:spacing w:after="120" w:line="360" w:lineRule="auto"/>
        <w:jc w:val="center"/>
      </w:pPr>
      <w:r>
        <w:rPr>
          <w:b/>
          <w:bCs/>
        </w:rPr>
        <w:t>TECHNICAL MEMORANDUM</w:t>
      </w:r>
    </w:p>
    <w:p w14:paraId="6576E777" w14:textId="77777777" w:rsidR="00B6036B" w:rsidRDefault="00000000">
      <w:pPr>
        <w:spacing w:line="360" w:lineRule="auto"/>
      </w:pPr>
      <w:r>
        <w:rPr>
          <w:b/>
          <w:bCs/>
        </w:rPr>
        <w:t xml:space="preserve">TO: </w:t>
      </w:r>
      <w:r>
        <w:t>Course Instructor, Technical and Business Communication</w:t>
      </w:r>
    </w:p>
    <w:p w14:paraId="1D9A9AE5" w14:textId="77777777" w:rsidR="00B6036B" w:rsidRDefault="00000000">
      <w:pPr>
        <w:spacing w:line="360" w:lineRule="auto"/>
      </w:pPr>
      <w:r>
        <w:rPr>
          <w:b/>
          <w:bCs/>
        </w:rPr>
        <w:t xml:space="preserve">FROM: </w:t>
      </w:r>
      <w:r>
        <w:t>Muhammad Abdullah (24I-3141); Usman Azhar (24I-3105); Mateen Baig (24I-3019)</w:t>
      </w:r>
    </w:p>
    <w:p w14:paraId="4F3514CA" w14:textId="77777777" w:rsidR="00B6036B" w:rsidRDefault="00000000">
      <w:pPr>
        <w:spacing w:line="360" w:lineRule="auto"/>
      </w:pPr>
      <w:r>
        <w:rPr>
          <w:b/>
          <w:bCs/>
        </w:rPr>
        <w:t xml:space="preserve">DATE: </w:t>
      </w:r>
      <w:r>
        <w:t>October 11, 2026</w:t>
      </w:r>
    </w:p>
    <w:p w14:paraId="426B5BCE" w14:textId="77777777" w:rsidR="00B6036B" w:rsidRDefault="00000000">
      <w:pPr>
        <w:pBdr>
          <w:bottom w:val="single" w:sz="8" w:space="4" w:color="000000"/>
        </w:pBdr>
        <w:spacing w:after="120" w:line="360" w:lineRule="auto"/>
      </w:pPr>
      <w:r>
        <w:rPr>
          <w:b/>
          <w:bCs/>
        </w:rPr>
        <w:t xml:space="preserve">SUBJECT: </w:t>
      </w:r>
      <w:r>
        <w:t>Failure and Pivot Analysis: Quibi’s Short-Form Streaming Launch (2020)</w:t>
      </w:r>
    </w:p>
    <w:p w14:paraId="2BADC02F" w14:textId="77777777" w:rsidR="00B6036B" w:rsidRDefault="00000000">
      <w:pPr>
        <w:keepNext/>
        <w:spacing w:before="120" w:line="360" w:lineRule="auto"/>
      </w:pPr>
      <w:r>
        <w:rPr>
          <w:b/>
          <w:bCs/>
        </w:rPr>
        <w:t>I. Initial Assumptions</w:t>
      </w:r>
    </w:p>
    <w:p w14:paraId="010581CF" w14:textId="3EC7F960" w:rsidR="00EC06BD" w:rsidRDefault="00EC06BD" w:rsidP="00EC06BD">
      <w:pPr>
        <w:spacing w:line="360" w:lineRule="auto"/>
        <w:jc w:val="both"/>
      </w:pPr>
      <w:r>
        <w:t>Quibi’s strategic thesis was that a gap existed between long-form streaming and free social video: premium, professionally produced programs of ten minutes or less, made specifically for phones and for idle moments away from home. It aimed to appeal to younger viewers who were considered too busy or too mobile for traditional services (NPR, 2020)</w:t>
      </w:r>
      <w:r w:rsidR="003B0171" w:rsidRPr="003B0171">
        <w:t xml:space="preserve">. It seemed to be sound by the thesis of 2018-2019, for several reasons documented. </w:t>
      </w:r>
      <w:r w:rsidR="00EE4CC1" w:rsidRPr="00EE4CC1">
        <w:t xml:space="preserve">Associated Press (2020) reports that Quibi had secured funding from companies like Disney, NBCUniversal and Viacom, as well as the ability to make tons of content. It was also </w:t>
      </w:r>
      <w:proofErr w:type="gramStart"/>
      <w:r w:rsidR="00EE4CC1" w:rsidRPr="00EE4CC1">
        <w:t>an experienced</w:t>
      </w:r>
      <w:proofErr w:type="gramEnd"/>
      <w:r w:rsidR="00EE4CC1" w:rsidRPr="00EE4CC1">
        <w:t xml:space="preserve"> management; the former chair of Disney's studio was Jeffrey Katzenberg, the CEO of HP and eBay </w:t>
      </w:r>
      <w:proofErr w:type="gramStart"/>
      <w:r w:rsidR="00EE4CC1" w:rsidRPr="00EE4CC1">
        <w:t>was</w:t>
      </w:r>
      <w:proofErr w:type="gramEnd"/>
      <w:r w:rsidR="00EE4CC1" w:rsidRPr="00EE4CC1">
        <w:t xml:space="preserve"> Meg Whitman.</w:t>
      </w:r>
      <w:r w:rsidR="003B0171" w:rsidRPr="003B0171">
        <w:t xml:space="preserve"> Commercial interest was present before the launch, with companies like PepsiCo, Taco Bell, and Walmart making multi-million-dollar wagers prior to its launch, and a partnership with T-Mobile, which was signed in October of 2019, being expected to provide around 500,000 subscribers (Hale, 2020b). Finally, the internal planning made sure that the first year of subscription had more than seven million subscribers (Hale, 2020b).</w:t>
      </w:r>
    </w:p>
    <w:p w14:paraId="4B5191B4" w14:textId="77777777" w:rsidR="00EC06BD" w:rsidRDefault="00EC06BD" w:rsidP="00EC06BD">
      <w:pPr>
        <w:spacing w:line="360" w:lineRule="auto"/>
        <w:jc w:val="both"/>
      </w:pPr>
    </w:p>
    <w:p w14:paraId="6B406E1E" w14:textId="77777777" w:rsidR="00EE4CC1" w:rsidRDefault="00EC06BD" w:rsidP="00EE4CC1">
      <w:pPr>
        <w:spacing w:line="360" w:lineRule="auto"/>
        <w:jc w:val="both"/>
      </w:pPr>
      <w:r>
        <w:t xml:space="preserve">Mobile exclusivity was also a deliberate decision. </w:t>
      </w:r>
      <w:r w:rsidR="00EE4CC1" w:rsidRPr="00EE4CC1">
        <w:t>Katzenberg explained that Quibi's decision to drop screen mirroring was due to its wish to “do one thing” very well” (Hale, 2020a). The problem with this argument was not carelessness, it was that the demand for paid premium short-form video had not been proven and tested yet, and was, therefore, a hypothesis rather than a market.</w:t>
      </w:r>
    </w:p>
    <w:p w14:paraId="7CB3FC86" w14:textId="77777777" w:rsidR="00EE4CC1" w:rsidRDefault="00EE4CC1" w:rsidP="00EE4CC1">
      <w:pPr>
        <w:spacing w:line="360" w:lineRule="auto"/>
        <w:jc w:val="both"/>
      </w:pPr>
    </w:p>
    <w:p w14:paraId="5A58F5B3" w14:textId="35403EBF" w:rsidR="00B6036B" w:rsidRDefault="00000000" w:rsidP="00EE4CC1">
      <w:pPr>
        <w:spacing w:line="360" w:lineRule="auto"/>
        <w:jc w:val="both"/>
      </w:pPr>
      <w:r>
        <w:rPr>
          <w:b/>
          <w:bCs/>
        </w:rPr>
        <w:t>II. Evidence Stage</w:t>
      </w:r>
    </w:p>
    <w:p w14:paraId="21D6CD0A" w14:textId="77777777" w:rsidR="00B6036B" w:rsidRDefault="00000000">
      <w:pPr>
        <w:spacing w:after="120" w:line="360" w:lineRule="auto"/>
        <w:jc w:val="both"/>
      </w:pPr>
      <w:r>
        <w:t xml:space="preserve">Three dated signals contradicted the original assumptions. Each was visible in real time to at least some </w:t>
      </w:r>
      <w:proofErr w:type="gramStart"/>
      <w:r>
        <w:t>decision-makers</w:t>
      </w:r>
      <w:proofErr w:type="gramEnd"/>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5600"/>
        <w:gridCol w:w="1926"/>
      </w:tblGrid>
      <w:tr w:rsidR="00B6036B" w14:paraId="60AA8C71" w14:textId="77777777">
        <w:trPr>
          <w:cantSplit/>
          <w:tblHeader/>
        </w:trPr>
        <w:tc>
          <w:tcPr>
            <w:tcW w:w="15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tcPr>
          <w:p w14:paraId="4884B985" w14:textId="77777777" w:rsidR="00B6036B" w:rsidRDefault="00000000">
            <w:r>
              <w:rPr>
                <w:b/>
                <w:bCs/>
                <w:sz w:val="22"/>
                <w:szCs w:val="22"/>
              </w:rPr>
              <w:lastRenderedPageBreak/>
              <w:t>Date</w:t>
            </w:r>
          </w:p>
        </w:tc>
        <w:tc>
          <w:tcPr>
            <w:tcW w:w="56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tcPr>
          <w:p w14:paraId="26CE08B2" w14:textId="77777777" w:rsidR="00B6036B" w:rsidRDefault="00000000">
            <w:r>
              <w:rPr>
                <w:b/>
                <w:bCs/>
                <w:sz w:val="22"/>
                <w:szCs w:val="22"/>
              </w:rPr>
              <w:t>Signal</w:t>
            </w:r>
          </w:p>
        </w:tc>
        <w:tc>
          <w:tcPr>
            <w:tcW w:w="1926"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tcPr>
          <w:p w14:paraId="49306549" w14:textId="77777777" w:rsidR="00B6036B" w:rsidRDefault="00000000">
            <w:r>
              <w:rPr>
                <w:b/>
                <w:bCs/>
                <w:sz w:val="22"/>
                <w:szCs w:val="22"/>
              </w:rPr>
              <w:t>Source</w:t>
            </w:r>
          </w:p>
        </w:tc>
      </w:tr>
      <w:tr w:rsidR="00B6036B" w14:paraId="43E4D8F0"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9DAAC9C" w14:textId="77777777" w:rsidR="00B6036B" w:rsidRDefault="00000000">
            <w:r>
              <w:rPr>
                <w:sz w:val="22"/>
                <w:szCs w:val="22"/>
              </w:rPr>
              <w:t>Apr 6–22, 2020</w:t>
            </w:r>
          </w:p>
        </w:tc>
        <w:tc>
          <w:tcPr>
            <w:tcW w:w="5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51CA32E" w14:textId="77777777" w:rsidR="00B6036B" w:rsidRDefault="00000000">
            <w:r>
              <w:rPr>
                <w:sz w:val="22"/>
                <w:szCs w:val="22"/>
              </w:rPr>
              <w:t xml:space="preserve">Users complained they could not view Quibi on </w:t>
            </w:r>
            <w:proofErr w:type="gramStart"/>
            <w:r>
              <w:rPr>
                <w:sz w:val="22"/>
                <w:szCs w:val="22"/>
              </w:rPr>
              <w:t>televisions</w:t>
            </w:r>
            <w:proofErr w:type="gramEnd"/>
            <w:r>
              <w:rPr>
                <w:sz w:val="22"/>
                <w:szCs w:val="22"/>
              </w:rPr>
              <w:t>; the company announced casting for May, after 2.7 million downloads.</w:t>
            </w:r>
          </w:p>
        </w:tc>
        <w:tc>
          <w:tcPr>
            <w:tcW w:w="19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6ACF2A0" w14:textId="77777777" w:rsidR="00B6036B" w:rsidRDefault="00000000">
            <w:r>
              <w:rPr>
                <w:sz w:val="22"/>
                <w:szCs w:val="22"/>
              </w:rPr>
              <w:t>Hale (2020a)</w:t>
            </w:r>
          </w:p>
        </w:tc>
      </w:tr>
      <w:tr w:rsidR="00B6036B" w14:paraId="4B10A330" w14:textId="77777777" w:rsidTr="00EE4CC1">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D634FD8" w14:textId="77777777" w:rsidR="00B6036B" w:rsidRDefault="00000000">
            <w:r>
              <w:rPr>
                <w:sz w:val="22"/>
                <w:szCs w:val="22"/>
              </w:rPr>
              <w:t>Jun 15, 2020</w:t>
            </w:r>
          </w:p>
        </w:tc>
        <w:tc>
          <w:tcPr>
            <w:tcW w:w="5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5FAF773" w14:textId="5039B346" w:rsidR="00B6036B" w:rsidRDefault="00EE4CC1">
            <w:r w:rsidRPr="00EE4CC1">
              <w:rPr>
                <w:sz w:val="22"/>
                <w:szCs w:val="22"/>
              </w:rPr>
              <w:t>Download numbers dropped to below 20,000 per day from 379,000 on launch day by early June, while the forecast for year-one subscribers was below two million when it was planned for over seven million.</w:t>
            </w:r>
          </w:p>
        </w:tc>
        <w:tc>
          <w:tcPr>
            <w:tcW w:w="19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7F3B26C" w14:textId="77777777" w:rsidR="00B6036B" w:rsidRDefault="00000000">
            <w:r>
              <w:rPr>
                <w:sz w:val="22"/>
                <w:szCs w:val="22"/>
              </w:rPr>
              <w:t>Hale (2020b)</w:t>
            </w:r>
          </w:p>
        </w:tc>
      </w:tr>
      <w:tr w:rsidR="00B6036B" w14:paraId="57B0CBFB"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8514CFD" w14:textId="77777777" w:rsidR="00B6036B" w:rsidRDefault="00000000">
            <w:r>
              <w:rPr>
                <w:sz w:val="22"/>
                <w:szCs w:val="22"/>
              </w:rPr>
              <w:t>Jul 9, 2020</w:t>
            </w:r>
          </w:p>
        </w:tc>
        <w:tc>
          <w:tcPr>
            <w:tcW w:w="5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2037CF9" w14:textId="0B151202" w:rsidR="00B6036B" w:rsidRDefault="00EE4CC1">
            <w:r w:rsidRPr="00EE4CC1">
              <w:rPr>
                <w:sz w:val="22"/>
                <w:szCs w:val="22"/>
              </w:rPr>
              <w:t>Quibi disputed the number of early trial users that became paying subscribers as Sensor Tower estimated 72,000 of 910,000 (8%) did just that.</w:t>
            </w:r>
          </w:p>
        </w:tc>
        <w:tc>
          <w:tcPr>
            <w:tcW w:w="19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ADE27FD" w14:textId="77777777" w:rsidR="00B6036B" w:rsidRDefault="00000000">
            <w:r>
              <w:rPr>
                <w:sz w:val="22"/>
                <w:szCs w:val="22"/>
              </w:rPr>
              <w:t>Bloomberg News (2020)</w:t>
            </w:r>
          </w:p>
        </w:tc>
      </w:tr>
    </w:tbl>
    <w:p w14:paraId="348E496E" w14:textId="2652DA87" w:rsidR="00B6036B" w:rsidRDefault="005D180D">
      <w:pPr>
        <w:spacing w:before="120" w:line="360" w:lineRule="auto"/>
        <w:jc w:val="both"/>
      </w:pPr>
      <w:r w:rsidRPr="005D180D">
        <w:t>There are some things that do not seem obvious, until after the fact. The July figures were questioned, so nobody could regard them as definitive at the time. Similarly, the notion or timing was to blame (AP, 2020) cannot be substantiated on the evidence available within the timeframe of the launch window, as pandemic confused all measurements.</w:t>
      </w:r>
    </w:p>
    <w:p w14:paraId="51A3D45B" w14:textId="77777777" w:rsidR="00B6036B" w:rsidRDefault="00000000">
      <w:pPr>
        <w:keepNext/>
        <w:spacing w:before="120" w:line="360" w:lineRule="auto"/>
      </w:pPr>
      <w:r>
        <w:rPr>
          <w:b/>
          <w:bCs/>
        </w:rPr>
        <w:t>III. Decision Point</w:t>
      </w:r>
    </w:p>
    <w:p w14:paraId="7441E99C" w14:textId="77777777" w:rsidR="005D180D" w:rsidRDefault="005D180D" w:rsidP="005D180D">
      <w:pPr>
        <w:spacing w:line="360" w:lineRule="auto"/>
        <w:jc w:val="both"/>
      </w:pPr>
      <w:r>
        <w:t>Failure was recognized on October 21, 2020, when Katzenberg and Whitman published an open letter announcing the end of the company and their intention to sell its content and technology assets (The Hollywood Reporter, 2020). According to the American Bankruptcy Institute (n.d.), they chose to liquidate because it would return as much capital as possible to investors, rather than risk larger losses by continuing to operate.</w:t>
      </w:r>
    </w:p>
    <w:p w14:paraId="1FABFF0F" w14:textId="77777777" w:rsidR="005D180D" w:rsidRDefault="005D180D" w:rsidP="005D180D">
      <w:pPr>
        <w:spacing w:line="360" w:lineRule="auto"/>
        <w:jc w:val="both"/>
      </w:pPr>
    </w:p>
    <w:p w14:paraId="15168745" w14:textId="61C300BE" w:rsidR="005D180D" w:rsidRDefault="005D180D" w:rsidP="005D180D">
      <w:pPr>
        <w:spacing w:line="360" w:lineRule="auto"/>
        <w:jc w:val="both"/>
      </w:pPr>
      <w:r>
        <w:t>The lag between the first contradicting evidence and final action was about six and a half months from launch and about four months from the June forecast. The record points to three case-specific explanations. First, a measurement delay: because the free trial lasted 90 days, paid-conversion data could not exist until July (Hale, 2020b). Second, an attribution problem: the pandemic offered a plausible external explanation for weak numbers, and Katzenberg publicly described the launch as strong “under the circumstances” (Hale, 2020a).</w:t>
      </w:r>
      <w:r w:rsidR="002107E3" w:rsidRPr="002107E3">
        <w:t xml:space="preserve"> The poor results might reflect the lockdowns, so the leadership team had no consensus on how to differentiate a bad market moment from a weak </w:t>
      </w:r>
      <w:proofErr w:type="spellStart"/>
      <w:proofErr w:type="gramStart"/>
      <w:r w:rsidR="002107E3" w:rsidRPr="002107E3">
        <w:t>concept.Thirdly</w:t>
      </w:r>
      <w:proofErr w:type="spellEnd"/>
      <w:proofErr w:type="gramEnd"/>
      <w:r w:rsidR="002107E3" w:rsidRPr="002107E3">
        <w:t>, response bandwidth: management did not hesitate to act promptly on the variables that it felt it could change, for example, adding TV casting in weeks (TV Technology, n.d.) and reducing $300m in content and marketing budgets (Hale, 2020b). These steps were taken to solve the issues identified, but the main proposition was not tested by the available data.</w:t>
      </w:r>
      <w:r w:rsidR="002107E3">
        <w:t xml:space="preserve"> </w:t>
      </w:r>
      <w:r>
        <w:t>There are also indications in the documents of disagreements between the two leaders, reported in Hale (2020b), which could have slowed down alignment.</w:t>
      </w:r>
    </w:p>
    <w:p w14:paraId="1C501E3D" w14:textId="292292EC" w:rsidR="00B6036B" w:rsidRDefault="00000000">
      <w:pPr>
        <w:spacing w:line="360" w:lineRule="auto"/>
        <w:jc w:val="both"/>
      </w:pPr>
      <w:r>
        <w:lastRenderedPageBreak/>
        <w:t>.</w:t>
      </w:r>
    </w:p>
    <w:p w14:paraId="48A4B82A" w14:textId="77777777" w:rsidR="00B6036B" w:rsidRDefault="00000000">
      <w:pPr>
        <w:keepNext/>
        <w:spacing w:before="120" w:line="360" w:lineRule="auto"/>
      </w:pPr>
      <w:r>
        <w:rPr>
          <w:b/>
          <w:bCs/>
        </w:rPr>
        <w:t>IV. Consequences &amp; Lessons</w:t>
      </w:r>
    </w:p>
    <w:p w14:paraId="3CF92D8C" w14:textId="77777777" w:rsidR="005D180D" w:rsidRDefault="005D180D" w:rsidP="005D180D">
      <w:pPr>
        <w:spacing w:line="360" w:lineRule="auto"/>
        <w:jc w:val="both"/>
      </w:pPr>
      <w:r>
        <w:t>Severe results were documented. Quibi shut down six months after opening (Associated Press, 2020). Its own projections indicate that it would spend over $1 billion through early 2021, and pay back approximately $350 million to its earliest investors, as well as paying severance to employees (American Bankruptcy Institute, n.d.). The project started to gain a bad reputation when it was supported by well-respected individuals.</w:t>
      </w:r>
    </w:p>
    <w:p w14:paraId="3E552DB3" w14:textId="77777777" w:rsidR="005D180D" w:rsidRDefault="005D180D" w:rsidP="005D180D">
      <w:pPr>
        <w:spacing w:line="360" w:lineRule="auto"/>
        <w:jc w:val="both"/>
      </w:pPr>
    </w:p>
    <w:p w14:paraId="64C6FDB2" w14:textId="77777777" w:rsidR="005D180D" w:rsidRDefault="005D180D" w:rsidP="005D180D">
      <w:pPr>
        <w:spacing w:line="360" w:lineRule="auto"/>
        <w:jc w:val="both"/>
      </w:pPr>
      <w:r>
        <w:t>A pre-mortem before launch would have uncovered four failure paths based on data from the previous 2019: (a) Much viewing is on televisions, so a restriction of viewing on a phone only could remove a major viewing context; (b) A 90-day trial would obscure viewing data for a quarter; (C) Subscriber projections were based on a heavy reliance on partner distribution like T-Mobile retail; (D) Disney+ and Apple TV+ had launched in late 2019, while HBO Max and Peacock were already announced, increasing the cost of acquiring attention (American Bankruptcy Institute, n.d.).</w:t>
      </w:r>
    </w:p>
    <w:p w14:paraId="40FF956B" w14:textId="77777777" w:rsidR="005D180D" w:rsidRDefault="005D180D" w:rsidP="005D180D">
      <w:pPr>
        <w:spacing w:line="360" w:lineRule="auto"/>
        <w:jc w:val="both"/>
      </w:pPr>
    </w:p>
    <w:p w14:paraId="762268FB" w14:textId="2813F819" w:rsidR="00B6036B" w:rsidRDefault="005D180D" w:rsidP="005D180D">
      <w:pPr>
        <w:spacing w:line="360" w:lineRule="auto"/>
        <w:jc w:val="both"/>
      </w:pPr>
      <w:r>
        <w:t>With period information, the thesis itself wouldn't need to be flipped because it would be a reasonable bet to repeat the decision. The test design would change, however, as would the length of the trials, which Bloomberg News reports were cut to 14 days by May for Quibi and would make casting an optional feature, and the timing of the launch, as the conversion data would come in before any significant money was spent.</w:t>
      </w:r>
    </w:p>
    <w:p w14:paraId="21224BD6" w14:textId="77777777" w:rsidR="00B6036B" w:rsidRDefault="00000000">
      <w:pPr>
        <w:keepNext/>
        <w:spacing w:before="120" w:line="360" w:lineRule="auto"/>
      </w:pPr>
      <w:r>
        <w:rPr>
          <w:b/>
          <w:bCs/>
        </w:rPr>
        <w:t>V. Recommendations</w:t>
      </w:r>
    </w:p>
    <w:p w14:paraId="3BC424E3" w14:textId="0A989417" w:rsidR="00B6036B" w:rsidRDefault="00000000">
      <w:pPr>
        <w:pStyle w:val="ListParagraph"/>
        <w:numPr>
          <w:ilvl w:val="0"/>
          <w:numId w:val="2"/>
        </w:numPr>
        <w:spacing w:line="360" w:lineRule="auto"/>
        <w:jc w:val="both"/>
      </w:pPr>
      <w:r>
        <w:rPr>
          <w:b/>
          <w:bCs/>
        </w:rPr>
        <w:t xml:space="preserve">Pre-register kill criteria. </w:t>
      </w:r>
      <w:r w:rsidR="005D180D" w:rsidRPr="005D180D">
        <w:t>Record numeric thresholds (e.g. number of paid subscribers on day 60) and action, before launch, to ensure dates for review are not discretionary.</w:t>
      </w:r>
    </w:p>
    <w:p w14:paraId="1CDA8FC5" w14:textId="77777777" w:rsidR="00EE4CC1" w:rsidRDefault="00000000" w:rsidP="00EE4CC1">
      <w:pPr>
        <w:pStyle w:val="ListParagraph"/>
        <w:numPr>
          <w:ilvl w:val="0"/>
          <w:numId w:val="2"/>
        </w:numPr>
        <w:spacing w:line="360" w:lineRule="auto"/>
        <w:jc w:val="both"/>
      </w:pPr>
      <w:r w:rsidRPr="00EE4CC1">
        <w:rPr>
          <w:b/>
          <w:bCs/>
        </w:rPr>
        <w:t xml:space="preserve">Align trial length with review cadence. </w:t>
      </w:r>
      <w:r w:rsidR="00EE4CC1" w:rsidRPr="00EE4CC1">
        <w:t>If a promotional design will not reach the key metric until the first review, add an early indicator of the metric, such as early cohort retention.</w:t>
      </w:r>
    </w:p>
    <w:p w14:paraId="078D8D2D" w14:textId="18840C5A" w:rsidR="00B6036B" w:rsidRDefault="00000000" w:rsidP="00EE4CC1">
      <w:pPr>
        <w:pStyle w:val="ListParagraph"/>
        <w:numPr>
          <w:ilvl w:val="0"/>
          <w:numId w:val="2"/>
        </w:numPr>
        <w:spacing w:line="360" w:lineRule="auto"/>
        <w:jc w:val="both"/>
      </w:pPr>
      <w:r w:rsidRPr="00EE4CC1">
        <w:rPr>
          <w:b/>
          <w:bCs/>
        </w:rPr>
        <w:t xml:space="preserve">Keep an assumption register. </w:t>
      </w:r>
      <w:r>
        <w:t>List each strategic belief with an owner and the evidence that would disconfirm it, and flag design constraints (like mobile-only) that carry the largest downside as reversible by design.</w:t>
      </w:r>
    </w:p>
    <w:p w14:paraId="5C6DA92C" w14:textId="09FC320B" w:rsidR="00B6036B" w:rsidRDefault="00000000">
      <w:pPr>
        <w:pStyle w:val="ListParagraph"/>
        <w:numPr>
          <w:ilvl w:val="0"/>
          <w:numId w:val="2"/>
        </w:numPr>
        <w:spacing w:line="360" w:lineRule="auto"/>
        <w:jc w:val="both"/>
      </w:pPr>
      <w:r>
        <w:rPr>
          <w:b/>
          <w:bCs/>
        </w:rPr>
        <w:t xml:space="preserve">Set an attribution protocol. </w:t>
      </w:r>
      <w:r w:rsidR="00EE4CC1" w:rsidRPr="00EE4CC1">
        <w:t xml:space="preserve">If an external shock is feasible, define </w:t>
      </w:r>
      <w:r w:rsidR="00EE4CC1" w:rsidRPr="00EE4CC1">
        <w:t>beforehand</w:t>
      </w:r>
      <w:r w:rsidR="00EE4CC1" w:rsidRPr="00EE4CC1">
        <w:t xml:space="preserve"> the types of comparisons that are possible to distinguish between a shock and a failure of the concept (e.g., peer engagement in the same period).</w:t>
      </w:r>
    </w:p>
    <w:p w14:paraId="75FFF52B" w14:textId="50CDED87" w:rsidR="00B6036B" w:rsidRDefault="00EE4CC1">
      <w:pPr>
        <w:pStyle w:val="ListParagraph"/>
        <w:numPr>
          <w:ilvl w:val="0"/>
          <w:numId w:val="2"/>
        </w:numPr>
        <w:spacing w:line="360" w:lineRule="auto"/>
        <w:jc w:val="both"/>
      </w:pPr>
      <w:r>
        <w:rPr>
          <w:b/>
          <w:bCs/>
        </w:rPr>
        <w:lastRenderedPageBreak/>
        <w:t>Match</w:t>
      </w:r>
      <w:r w:rsidR="00000000">
        <w:rPr>
          <w:b/>
          <w:bCs/>
        </w:rPr>
        <w:t xml:space="preserve"> internal and third-party data. </w:t>
      </w:r>
      <w:r w:rsidRPr="00EE4CC1">
        <w:t>If management is given a time limit to reconcile the difference between the numbers and analyst estimates (as was done in the case of the July numbers), then it must achieve that reconciliation and provide a report to the board.</w:t>
      </w:r>
    </w:p>
    <w:p w14:paraId="776D59F2" w14:textId="77777777" w:rsidR="00B6036B" w:rsidRDefault="00000000">
      <w:pPr>
        <w:pageBreakBefore/>
        <w:spacing w:after="120" w:line="360" w:lineRule="auto"/>
        <w:jc w:val="center"/>
      </w:pPr>
      <w:r>
        <w:rPr>
          <w:b/>
          <w:bCs/>
        </w:rPr>
        <w:lastRenderedPageBreak/>
        <w:t>References</w:t>
      </w:r>
    </w:p>
    <w:p w14:paraId="39208556" w14:textId="77777777" w:rsidR="00B6036B" w:rsidRDefault="00000000">
      <w:pPr>
        <w:spacing w:line="360" w:lineRule="auto"/>
        <w:ind w:left="720" w:hanging="720"/>
      </w:pPr>
      <w:r>
        <w:t xml:space="preserve">American Bankruptcy Institute. (n.d.). </w:t>
      </w:r>
      <w:r>
        <w:rPr>
          <w:i/>
          <w:iCs/>
        </w:rPr>
        <w:t>A closer look: Quibi’s demise</w:t>
      </w:r>
      <w:r>
        <w:t>. https://dev.abi.org/node/291425</w:t>
      </w:r>
    </w:p>
    <w:p w14:paraId="2FA807CA" w14:textId="77777777" w:rsidR="00B6036B" w:rsidRDefault="00000000">
      <w:pPr>
        <w:spacing w:line="360" w:lineRule="auto"/>
        <w:ind w:left="720" w:hanging="720"/>
      </w:pPr>
      <w:r>
        <w:t xml:space="preserve">Associated Press. (2020, October 21). Short-video app Quibi shutting down just months after launch. </w:t>
      </w:r>
      <w:r>
        <w:rPr>
          <w:i/>
          <w:iCs/>
        </w:rPr>
        <w:t>CBC News</w:t>
      </w:r>
      <w:r>
        <w:t>. https://www.cbc.ca/lite/story/1.5771914</w:t>
      </w:r>
    </w:p>
    <w:p w14:paraId="3DB6B1F0" w14:textId="77777777" w:rsidR="00EE4CC1" w:rsidRDefault="00000000">
      <w:pPr>
        <w:spacing w:line="360" w:lineRule="auto"/>
        <w:ind w:left="720" w:hanging="720"/>
      </w:pPr>
      <w:r>
        <w:t xml:space="preserve">Bloomberg News. (2020, July 9). </w:t>
      </w:r>
      <w:r w:rsidR="00EE4CC1" w:rsidRPr="00EE4CC1">
        <w:t>Quibi slams report that it lost 92% of its early subscribers</w:t>
      </w:r>
    </w:p>
    <w:p w14:paraId="5C3F982A" w14:textId="4DD69FA1" w:rsidR="00B6036B" w:rsidRDefault="00000000">
      <w:pPr>
        <w:spacing w:line="360" w:lineRule="auto"/>
        <w:ind w:left="720" w:hanging="720"/>
      </w:pPr>
      <w:r>
        <w:rPr>
          <w:i/>
          <w:iCs/>
        </w:rPr>
        <w:t>Bloomberg</w:t>
      </w:r>
      <w:r>
        <w:t>. https://www.bloomberg.com/news/articles/2020-07-09/quibi-slams-report-that-it-lost-92-of-its-early-subscribers</w:t>
      </w:r>
    </w:p>
    <w:p w14:paraId="0EBD5D8D" w14:textId="1588E2F6" w:rsidR="00B6036B" w:rsidRDefault="00000000">
      <w:pPr>
        <w:spacing w:line="360" w:lineRule="auto"/>
        <w:ind w:left="720" w:hanging="720"/>
      </w:pPr>
      <w:r>
        <w:t xml:space="preserve">Hale, J. (2020a, April 22). </w:t>
      </w:r>
      <w:r w:rsidR="00EE4CC1" w:rsidRPr="00EE4CC1">
        <w:t xml:space="preserve">Quibi will allow viewers to cast content to TVs next month, </w:t>
      </w:r>
      <w:proofErr w:type="gramStart"/>
      <w:r w:rsidR="00EE4CC1" w:rsidRPr="00EE4CC1">
        <w:t>reveals</w:t>
      </w:r>
      <w:proofErr w:type="gramEnd"/>
      <w:r w:rsidR="00EE4CC1" w:rsidRPr="00EE4CC1">
        <w:t xml:space="preserve"> top 5 originals to date.</w:t>
      </w:r>
      <w:r>
        <w:t xml:space="preserve"> </w:t>
      </w:r>
      <w:proofErr w:type="spellStart"/>
      <w:r>
        <w:rPr>
          <w:i/>
          <w:iCs/>
        </w:rPr>
        <w:t>Tubefilter</w:t>
      </w:r>
      <w:proofErr w:type="spellEnd"/>
      <w:r>
        <w:t>. https://www.tubefilter.com/2020/04/22/quibi-tv-casting-most-watched-shows/</w:t>
      </w:r>
    </w:p>
    <w:p w14:paraId="11BA98FB" w14:textId="6CA8219A" w:rsidR="00B6036B" w:rsidRDefault="00000000">
      <w:pPr>
        <w:spacing w:line="360" w:lineRule="auto"/>
        <w:ind w:left="720" w:hanging="720"/>
      </w:pPr>
      <w:r>
        <w:t xml:space="preserve">Hale, J. (2020b, June 15). </w:t>
      </w:r>
      <w:r w:rsidR="00EE4CC1" w:rsidRPr="00EE4CC1">
        <w:t>Quibi forecasted to get 7 million year-one subscribers. It’s on track to bring in just 2 million</w:t>
      </w:r>
      <w:r>
        <w:t xml:space="preserve">. </w:t>
      </w:r>
      <w:proofErr w:type="spellStart"/>
      <w:r>
        <w:rPr>
          <w:i/>
          <w:iCs/>
        </w:rPr>
        <w:t>Tubefilter</w:t>
      </w:r>
      <w:proofErr w:type="spellEnd"/>
      <w:r>
        <w:t>. https://www.tubefilter.com/2020/06/15/quibi-first-year-subscribers-coronavirus-budget-wsj/</w:t>
      </w:r>
    </w:p>
    <w:p w14:paraId="3E8B95D9" w14:textId="59A2F495" w:rsidR="00B6036B" w:rsidRDefault="00000000">
      <w:pPr>
        <w:spacing w:line="360" w:lineRule="auto"/>
        <w:ind w:left="720" w:hanging="720"/>
      </w:pPr>
      <w:r>
        <w:t xml:space="preserve">NPR. (2020, October 22). </w:t>
      </w:r>
      <w:r w:rsidR="00EE4CC1" w:rsidRPr="00EE4CC1">
        <w:t>Quibi, a streaming service, will close</w:t>
      </w:r>
      <w:r>
        <w:t xml:space="preserve">. </w:t>
      </w:r>
      <w:r>
        <w:rPr>
          <w:i/>
          <w:iCs/>
        </w:rPr>
        <w:t>KUNC</w:t>
      </w:r>
      <w:r>
        <w:t>. https://www.kunc.org/2020-10-22/streaming-service-quibi-to-shut-down</w:t>
      </w:r>
    </w:p>
    <w:p w14:paraId="0C00764F" w14:textId="16B5DDAC" w:rsidR="00B6036B" w:rsidRDefault="00000000">
      <w:pPr>
        <w:spacing w:line="360" w:lineRule="auto"/>
        <w:ind w:left="720" w:hanging="720"/>
      </w:pPr>
      <w:r>
        <w:t xml:space="preserve">The Hollywood Reporter. (2020, October 21). </w:t>
      </w:r>
      <w:r w:rsidR="00EE4CC1" w:rsidRPr="00EE4CC1">
        <w:t xml:space="preserve">Quibi will shut down after six months of launch. </w:t>
      </w:r>
      <w:r>
        <w:t>https://www.hollywoodreporter.com/news/quibi-to-shut-down-six-months-after-launch</w:t>
      </w:r>
    </w:p>
    <w:p w14:paraId="0135C669" w14:textId="77777777" w:rsidR="00EE4CC1" w:rsidRPr="00EE4CC1" w:rsidRDefault="00000000" w:rsidP="00EE4CC1">
      <w:pPr>
        <w:spacing w:line="360" w:lineRule="auto"/>
        <w:ind w:left="720" w:hanging="720"/>
        <w:rPr>
          <w:lang w:val="en-PK"/>
        </w:rPr>
      </w:pPr>
      <w:r>
        <w:t xml:space="preserve">TV Technology. (n.d.). </w:t>
      </w:r>
      <w:r w:rsidR="00EE4CC1" w:rsidRPr="00EE4CC1">
        <w:rPr>
          <w:lang w:val="en-PK"/>
        </w:rPr>
        <w:t xml:space="preserve">Quibi's latest update introduces </w:t>
      </w:r>
      <w:proofErr w:type="spellStart"/>
      <w:r w:rsidR="00EE4CC1" w:rsidRPr="00EE4CC1">
        <w:rPr>
          <w:lang w:val="en-PK"/>
        </w:rPr>
        <w:t>AirPlay</w:t>
      </w:r>
      <w:proofErr w:type="spellEnd"/>
      <w:r w:rsidR="00EE4CC1" w:rsidRPr="00EE4CC1">
        <w:rPr>
          <w:lang w:val="en-PK"/>
        </w:rPr>
        <w:t xml:space="preserve"> functionality. https://tvtechnology.com/news/quibi-Introduces-Airplay-Functionality-With-Latest-Update</w:t>
      </w:r>
    </w:p>
    <w:p w14:paraId="656D1296" w14:textId="07096CE9" w:rsidR="00B6036B" w:rsidRDefault="00B6036B" w:rsidP="00EE4CC1">
      <w:pPr>
        <w:spacing w:line="360" w:lineRule="auto"/>
        <w:ind w:left="720" w:hanging="720"/>
        <w:sectPr w:rsidR="00B6036B">
          <w:pgSz w:w="11906" w:h="16838"/>
          <w:pgMar w:top="1440" w:right="1440" w:bottom="1440" w:left="1440" w:header="708" w:footer="708" w:gutter="0"/>
          <w:cols w:space="720"/>
          <w:docGrid w:linePitch="360"/>
        </w:sectPr>
      </w:pPr>
    </w:p>
    <w:p w14:paraId="246EF09E" w14:textId="77777777" w:rsidR="00B6036B" w:rsidRDefault="00000000">
      <w:pPr>
        <w:jc w:val="center"/>
      </w:pPr>
      <w:r>
        <w:rPr>
          <w:noProof/>
        </w:rPr>
        <w:lastRenderedPageBreak/>
        <w:drawing>
          <wp:inline distT="0" distB="0" distL="0" distR="0" wp14:anchorId="4F1194FF" wp14:editId="708DCBEE">
            <wp:extent cx="9144000" cy="6343650"/>
            <wp:effectExtent l="0" t="0" r="0" b="0"/>
            <wp:docPr id="1" name="timeline" descr="Annotated timeline of Quibi thesis, evidence, decision and outcome" title="Quibi tim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9144000" cy="6343650"/>
                    </a:xfrm>
                    <a:prstGeom prst="rect">
                      <a:avLst/>
                    </a:prstGeom>
                  </pic:spPr>
                </pic:pic>
              </a:graphicData>
            </a:graphic>
          </wp:inline>
        </w:drawing>
      </w:r>
    </w:p>
    <w:sectPr w:rsidR="00B6036B">
      <w:pgSz w:w="16838" w:h="11906" w:orient="landscape"/>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963215"/>
    <w:multiLevelType w:val="hybridMultilevel"/>
    <w:tmpl w:val="F918A9BC"/>
    <w:lvl w:ilvl="0" w:tplc="3050F152">
      <w:start w:val="1"/>
      <w:numFmt w:val="decimal"/>
      <w:lvlText w:val="%1."/>
      <w:lvlJc w:val="left"/>
      <w:pPr>
        <w:ind w:left="360" w:hanging="360"/>
      </w:pPr>
    </w:lvl>
    <w:lvl w:ilvl="1" w:tplc="56CEB05E">
      <w:numFmt w:val="decimal"/>
      <w:lvlText w:val=""/>
      <w:lvlJc w:val="left"/>
    </w:lvl>
    <w:lvl w:ilvl="2" w:tplc="92240548">
      <w:numFmt w:val="decimal"/>
      <w:lvlText w:val=""/>
      <w:lvlJc w:val="left"/>
    </w:lvl>
    <w:lvl w:ilvl="3" w:tplc="E32A579C">
      <w:numFmt w:val="decimal"/>
      <w:lvlText w:val=""/>
      <w:lvlJc w:val="left"/>
    </w:lvl>
    <w:lvl w:ilvl="4" w:tplc="60DE8596">
      <w:numFmt w:val="decimal"/>
      <w:lvlText w:val=""/>
      <w:lvlJc w:val="left"/>
    </w:lvl>
    <w:lvl w:ilvl="5" w:tplc="42C273A4">
      <w:numFmt w:val="decimal"/>
      <w:lvlText w:val=""/>
      <w:lvlJc w:val="left"/>
    </w:lvl>
    <w:lvl w:ilvl="6" w:tplc="EF342936">
      <w:numFmt w:val="decimal"/>
      <w:lvlText w:val=""/>
      <w:lvlJc w:val="left"/>
    </w:lvl>
    <w:lvl w:ilvl="7" w:tplc="761C71A8">
      <w:numFmt w:val="decimal"/>
      <w:lvlText w:val=""/>
      <w:lvlJc w:val="left"/>
    </w:lvl>
    <w:lvl w:ilvl="8" w:tplc="A5EE2414">
      <w:numFmt w:val="decimal"/>
      <w:lvlText w:val=""/>
      <w:lvlJc w:val="left"/>
    </w:lvl>
  </w:abstractNum>
  <w:abstractNum w:abstractNumId="1" w15:restartNumberingAfterBreak="0">
    <w:nsid w:val="727823A6"/>
    <w:multiLevelType w:val="hybridMultilevel"/>
    <w:tmpl w:val="BA76ED1C"/>
    <w:lvl w:ilvl="0" w:tplc="EF0403D4">
      <w:start w:val="1"/>
      <w:numFmt w:val="bullet"/>
      <w:lvlText w:val="●"/>
      <w:lvlJc w:val="left"/>
      <w:pPr>
        <w:ind w:left="720" w:hanging="360"/>
      </w:pPr>
    </w:lvl>
    <w:lvl w:ilvl="1" w:tplc="1B3ACC74">
      <w:start w:val="1"/>
      <w:numFmt w:val="bullet"/>
      <w:lvlText w:val="○"/>
      <w:lvlJc w:val="left"/>
      <w:pPr>
        <w:ind w:left="1440" w:hanging="360"/>
      </w:pPr>
    </w:lvl>
    <w:lvl w:ilvl="2" w:tplc="1BE43FD8">
      <w:start w:val="1"/>
      <w:numFmt w:val="bullet"/>
      <w:lvlText w:val="■"/>
      <w:lvlJc w:val="left"/>
      <w:pPr>
        <w:ind w:left="2160" w:hanging="360"/>
      </w:pPr>
    </w:lvl>
    <w:lvl w:ilvl="3" w:tplc="A598391E">
      <w:start w:val="1"/>
      <w:numFmt w:val="bullet"/>
      <w:lvlText w:val="●"/>
      <w:lvlJc w:val="left"/>
      <w:pPr>
        <w:ind w:left="2880" w:hanging="360"/>
      </w:pPr>
    </w:lvl>
    <w:lvl w:ilvl="4" w:tplc="B42A466C">
      <w:start w:val="1"/>
      <w:numFmt w:val="bullet"/>
      <w:lvlText w:val="○"/>
      <w:lvlJc w:val="left"/>
      <w:pPr>
        <w:ind w:left="3600" w:hanging="360"/>
      </w:pPr>
    </w:lvl>
    <w:lvl w:ilvl="5" w:tplc="2DEC17BE">
      <w:start w:val="1"/>
      <w:numFmt w:val="bullet"/>
      <w:lvlText w:val="■"/>
      <w:lvlJc w:val="left"/>
      <w:pPr>
        <w:ind w:left="4320" w:hanging="360"/>
      </w:pPr>
    </w:lvl>
    <w:lvl w:ilvl="6" w:tplc="12549112">
      <w:start w:val="1"/>
      <w:numFmt w:val="bullet"/>
      <w:lvlText w:val="●"/>
      <w:lvlJc w:val="left"/>
      <w:pPr>
        <w:ind w:left="5040" w:hanging="360"/>
      </w:pPr>
    </w:lvl>
    <w:lvl w:ilvl="7" w:tplc="EC283EDA">
      <w:start w:val="1"/>
      <w:numFmt w:val="bullet"/>
      <w:lvlText w:val="●"/>
      <w:lvlJc w:val="left"/>
      <w:pPr>
        <w:ind w:left="5760" w:hanging="360"/>
      </w:pPr>
    </w:lvl>
    <w:lvl w:ilvl="8" w:tplc="B8506182">
      <w:start w:val="1"/>
      <w:numFmt w:val="bullet"/>
      <w:lvlText w:val="●"/>
      <w:lvlJc w:val="left"/>
      <w:pPr>
        <w:ind w:left="6480" w:hanging="360"/>
      </w:pPr>
    </w:lvl>
  </w:abstractNum>
  <w:num w:numId="1" w16cid:durableId="1505393048">
    <w:abstractNumId w:val="1"/>
    <w:lvlOverride w:ilvl="0">
      <w:startOverride w:val="1"/>
    </w:lvlOverride>
  </w:num>
  <w:num w:numId="2" w16cid:durableId="70158910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036B"/>
    <w:rsid w:val="002107E3"/>
    <w:rsid w:val="002C5CEB"/>
    <w:rsid w:val="003B0171"/>
    <w:rsid w:val="005D180D"/>
    <w:rsid w:val="00B6036B"/>
    <w:rsid w:val="00C34D44"/>
    <w:rsid w:val="00E6398F"/>
    <w:rsid w:val="00EC06BD"/>
    <w:rsid w:val="00EE4C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74568D"/>
  <w15:docId w15:val="{C43A8BE3-4905-416F-A998-D702287974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6</Pages>
  <Words>1271</Words>
  <Characters>7245</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Muhammad Abdullah</cp:lastModifiedBy>
  <cp:revision>2</cp:revision>
  <dcterms:created xsi:type="dcterms:W3CDTF">2026-10-11T17:19:00Z</dcterms:created>
  <dcterms:modified xsi:type="dcterms:W3CDTF">2026-10-11T17:19:00Z</dcterms:modified>
</cp:coreProperties>
</file>