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C0A12" w14:textId="06A32553" w:rsidR="00D8084E" w:rsidRDefault="00DB5DB4">
      <w:r>
        <w:tab/>
        <w:t>Simplificação com teoremas de DeMorgan</w:t>
      </w:r>
    </w:p>
    <w:p w14:paraId="3BDB856B" w14:textId="6D3FCC1B" w:rsidR="00DB5DB4" w:rsidRDefault="00DB5DB4">
      <w:r w:rsidRPr="00DB5DB4">
        <w:drawing>
          <wp:inline distT="0" distB="0" distL="0" distR="0" wp14:anchorId="3F945F49" wp14:editId="19339FFC">
            <wp:extent cx="5400040" cy="32264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DB4">
        <w:drawing>
          <wp:inline distT="0" distB="0" distL="0" distR="0" wp14:anchorId="562B5A33" wp14:editId="226A5F1E">
            <wp:extent cx="5400040" cy="31457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D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D8084E"/>
    <w:rsid w:val="00DB5DB4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DBBF"/>
  <w15:chartTrackingRefBased/>
  <w15:docId w15:val="{89B619D0-8499-4D8F-A277-62098A70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2026-04-14T18:37:00Z</dcterms:created>
  <dcterms:modified xsi:type="dcterms:W3CDTF">2026-04-14T18:41:00Z</dcterms:modified>
</cp:coreProperties>
</file>