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Segoe UI" w:hAnsi="Segoe UI"/>
          <w:b/>
          <w:color w:val="1E3A8A"/>
          <w:sz w:val="32"/>
        </w:rPr>
        <w:t>UNIVERSIDAD TECNOLÓGICA NACIONAL</w:t>
        <w:br/>
        <w:t>FACULTAD REGIONAL BUENOS AIRES</w:t>
      </w:r>
    </w:p>
    <w:p>
      <w:pPr>
        <w:jc w:val="center"/>
      </w:pPr>
      <w:r>
        <w:rPr>
          <w:rFonts w:ascii="Segoe UI" w:hAnsi="Segoe UI"/>
          <w:color w:val="4B5563"/>
          <w:sz w:val="24"/>
        </w:rPr>
        <w:t>Departamento de Ingeniería en Sistemas de Información</w:t>
      </w:r>
    </w:p>
    <w:p>
      <w:pPr>
        <w:spacing w:before="600"/>
        <w:jc w:val="center"/>
      </w:pPr>
      <w:r>
        <w:rPr>
          <w:rFonts w:ascii="Segoe UI" w:hAnsi="Segoe UI"/>
          <w:b/>
          <w:color w:val="1E3A8A"/>
          <w:sz w:val="30"/>
        </w:rPr>
        <w:t>REDES DE DATOS — CICLO LECTIVO 2026</w:t>
        <w:br/>
      </w:r>
      <w:r>
        <w:rPr>
          <w:rFonts w:ascii="Segoe UI" w:hAnsi="Segoe UI"/>
          <w:b/>
          <w:color w:val="111827"/>
          <w:sz w:val="26"/>
        </w:rPr>
        <w:t>TRABAJO DE LABORATORIO Nº 6</w:t>
        <w:br/>
        <w:t>Análisis de segmentos y aplicaciones de red en Ethernet</w:t>
      </w:r>
    </w:p>
    <w:tbl>
      <w:tblPr>
        <w:tblW w:type="auto" w:w="0"/>
        <w:jc w:val="center"/>
        <w:tblLayout w:type="fixed"/>
        <w:tblLook w:firstColumn="1" w:firstRow="1" w:lastColumn="0" w:lastRow="0" w:noHBand="0" w:noVBand="1" w:val="04A0"/>
      </w:tblPr>
      <w:tblGrid>
        <w:gridCol w:w="4968"/>
        <w:gridCol w:w="4968"/>
      </w:tblGrid>
      <w:tr>
        <w:tc>
          <w:tcPr>
            <w:tcW w:type="dxa" w:w="2880"/>
            <w:shd w:fill="F8FAFC"/>
          </w:tcPr>
          <w:p>
            <w:r>
              <w:rPr>
                <w:rFonts w:ascii="Segoe UI" w:hAnsi="Segoe UI"/>
                <w:b/>
                <w:sz w:val="20"/>
              </w:rPr>
              <w:t>Alumnos:</w:t>
            </w:r>
          </w:p>
        </w:tc>
        <w:tc>
          <w:tcPr>
            <w:tcW w:type="dxa" w:w="6048"/>
            <w:shd w:fill="F8FAFC"/>
          </w:tcPr>
          <w:p>
            <w:r>
              <w:rPr>
                <w:rFonts w:ascii="Segoe UI" w:hAnsi="Segoe UI"/>
                <w:sz w:val="20"/>
              </w:rPr>
              <w:t>Mateo Fernández y Agustin Toledo</w:t>
            </w:r>
          </w:p>
        </w:tc>
      </w:tr>
      <w:tr>
        <w:tc>
          <w:tcPr>
            <w:tcW w:type="dxa" w:w="2880"/>
            <w:shd w:fill="F8FAFC"/>
          </w:tcPr>
          <w:p>
            <w:r>
              <w:rPr>
                <w:rFonts w:ascii="Segoe UI" w:hAnsi="Segoe UI"/>
                <w:b/>
                <w:sz w:val="20"/>
              </w:rPr>
              <w:t>Nivel:</w:t>
            </w:r>
          </w:p>
        </w:tc>
        <w:tc>
          <w:tcPr>
            <w:tcW w:type="dxa" w:w="6048"/>
            <w:shd w:fill="F8FAFC"/>
          </w:tcPr>
          <w:p>
            <w:r>
              <w:rPr>
                <w:rFonts w:ascii="Segoe UI" w:hAnsi="Segoe UI"/>
                <w:sz w:val="20"/>
              </w:rPr>
              <w:t>Cuarto</w:t>
            </w:r>
          </w:p>
        </w:tc>
      </w:tr>
      <w:tr>
        <w:tc>
          <w:tcPr>
            <w:tcW w:type="dxa" w:w="2880"/>
            <w:shd w:fill="F8FAFC"/>
          </w:tcPr>
          <w:p>
            <w:r>
              <w:rPr>
                <w:rFonts w:ascii="Segoe UI" w:hAnsi="Segoe UI"/>
                <w:b/>
                <w:sz w:val="20"/>
              </w:rPr>
              <w:t>Cátedra / Curso:</w:t>
            </w:r>
          </w:p>
        </w:tc>
        <w:tc>
          <w:tcPr>
            <w:tcW w:type="dxa" w:w="6048"/>
            <w:shd w:fill="F8FAFC"/>
          </w:tcPr>
          <w:p>
            <w:r>
              <w:rPr>
                <w:rFonts w:ascii="Segoe UI" w:hAnsi="Segoe UI"/>
                <w:sz w:val="20"/>
              </w:rPr>
              <w:t>Redes de Datos - K4051 / Cuarto Nivel</w:t>
            </w:r>
          </w:p>
        </w:tc>
      </w:tr>
      <w:tr>
        <w:tc>
          <w:tcPr>
            <w:tcW w:type="dxa" w:w="2880"/>
            <w:shd w:fill="F8FAFC"/>
          </w:tcPr>
          <w:p>
            <w:r>
              <w:rPr>
                <w:rFonts w:ascii="Segoe UI" w:hAnsi="Segoe UI"/>
                <w:b/>
                <w:sz w:val="20"/>
              </w:rPr>
              <w:t>Docentes:</w:t>
            </w:r>
          </w:p>
        </w:tc>
        <w:tc>
          <w:tcPr>
            <w:tcW w:type="dxa" w:w="6048"/>
            <w:shd w:fill="F8FAFC"/>
          </w:tcPr>
          <w:p>
            <w:r>
              <w:rPr>
                <w:rFonts w:ascii="Segoe UI" w:hAnsi="Segoe UI"/>
                <w:sz w:val="20"/>
              </w:rPr>
              <w:t>Equipo de Cátedra</w:t>
            </w:r>
          </w:p>
        </w:tc>
      </w:tr>
      <w:tr>
        <w:tc>
          <w:tcPr>
            <w:tcW w:type="dxa" w:w="2880"/>
            <w:shd w:fill="F8FAFC"/>
          </w:tcPr>
          <w:p>
            <w:r>
              <w:rPr>
                <w:rFonts w:ascii="Segoe UI" w:hAnsi="Segoe UI"/>
                <w:b/>
                <w:sz w:val="20"/>
              </w:rPr>
              <w:t>Fecha de Realización:</w:t>
            </w:r>
          </w:p>
        </w:tc>
        <w:tc>
          <w:tcPr>
            <w:tcW w:type="dxa" w:w="6048"/>
            <w:shd w:fill="F8FAFC"/>
          </w:tcPr>
          <w:p>
            <w:r>
              <w:rPr>
                <w:rFonts w:ascii="Segoe UI" w:hAnsi="Segoe UI"/>
                <w:sz w:val="20"/>
              </w:rPr>
              <w:t>Octubre de 2026</w:t>
            </w:r>
          </w:p>
        </w:tc>
      </w:tr>
      <w:tr>
        <w:tc>
          <w:tcPr>
            <w:tcW w:type="dxa" w:w="2880"/>
            <w:shd w:fill="F8FAFC"/>
          </w:tcPr>
          <w:p>
            <w:r>
              <w:rPr>
                <w:rFonts w:ascii="Segoe UI" w:hAnsi="Segoe UI"/>
                <w:b/>
                <w:sz w:val="20"/>
              </w:rPr>
              <w:t>Modalidad:</w:t>
            </w:r>
          </w:p>
        </w:tc>
        <w:tc>
          <w:tcPr>
            <w:tcW w:type="dxa" w:w="6048"/>
            <w:shd w:fill="F8FAFC"/>
          </w:tcPr>
          <w:p>
            <w:r>
              <w:rPr>
                <w:rFonts w:ascii="Segoe UI" w:hAnsi="Segoe UI"/>
                <w:sz w:val="20"/>
              </w:rPr>
              <w:t>Virtual / Análisis con Analizador de Protocolos (Wireshark)</w:t>
            </w:r>
          </w:p>
        </w:tc>
      </w:tr>
    </w:tbl>
    <w:p>
      <w:r>
        <w:br w:type="page"/>
      </w:r>
    </w:p>
    <w:p>
      <w:pPr>
        <w:pStyle w:val="Heading1"/>
        <w:spacing w:before="280" w:after="80"/>
      </w:pPr>
      <w:r>
        <w:rPr>
          <w:rFonts w:ascii="Segoe UI" w:hAnsi="Segoe UI"/>
          <w:color w:val="1E3A8A"/>
        </w:rPr>
        <w:t>3. Tareas de análisis</w:t>
      </w:r>
    </w:p>
    <w:p>
      <w:pPr>
        <w:pStyle w:val="Heading2"/>
        <w:spacing w:before="280" w:after="80"/>
      </w:pPr>
      <w:r>
        <w:rPr>
          <w:rFonts w:ascii="Segoe UI" w:hAnsi="Segoe UI"/>
          <w:color w:val="1E3A8A"/>
        </w:rPr>
        <w:t>a. Análisis del tráfico que produce un protocolo orientado a la conexión (TCP)</w:t>
      </w:r>
    </w:p>
    <w:p>
      <w:pPr>
        <w:keepNext/>
        <w:spacing w:before="160" w:after="40"/>
      </w:pPr>
      <w:r>
        <w:rPr>
          <w:rFonts w:ascii="Segoe UI" w:hAnsi="Segoe UI"/>
          <w:b/>
          <w:color w:val="111827"/>
          <w:sz w:val="21"/>
        </w:rPr>
        <w:t>1) Ejecute una aplicación TCP / IP que emplee el protocolo TCP e inicie una captura con el analizador de protocolos:</w:t>
      </w:r>
    </w:p>
    <w:p>
      <w:pPr>
        <w:keepNext/>
        <w:spacing w:before="160" w:after="40"/>
      </w:pPr>
      <w:r>
        <w:rPr>
          <w:rFonts w:ascii="Segoe UI" w:hAnsi="Segoe UI"/>
          <w:b/>
          <w:color w:val="111827"/>
          <w:sz w:val="21"/>
        </w:rPr>
        <w:t>a) Verifique que el protocolo pueda ser empleado.</w:t>
        <w:br/>
        <w:t>b) Ejecute una captura del tráfico cursado entre los hosts.</w:t>
        <w:br/>
        <w:t>c) Desde la PC ejecute la aplicación a la dirección IP destino.</w:t>
      </w:r>
    </w:p>
    <w:p>
      <w:pPr>
        <w:spacing w:before="40" w:after="120"/>
        <w:ind w:left="288"/>
      </w:pPr>
      <w:r>
        <w:rPr>
          <w:rFonts w:ascii="Segoe UI" w:hAnsi="Segoe UI"/>
          <w:color w:val="1D4ED8"/>
          <w:sz w:val="20"/>
        </w:rPr>
        <w:t>Para analizar el protocolo TCP de manera completa y en texto claro, se ejecutó una petición web HTTP/1.1 hacia el servidor público http://neverssl.com (IP 34.223.124.45, puerto conocido 80) solicitando el cierre explícito de la conexión (Connection: close).</w:t>
        <w:br/>
        <w:t>• Verificación de conectividad: Se validó conectividad de Capa 3 y socket TCP activo a través de la interfaz Ethernet física (Realtek Gaming GbE Family Controller, IP local 192.168.0.53).</w:t>
        <w:br/>
        <w:t>• Captura realizada: Se grabó el tráfico con Wireshark/tshark sobre la interfaz física filtrando por 'tcp port 80 and host 34.223.124.45'. Se registró el ciclo de vida completo de TCP: Handshake de 3 vías, transferencia de datos segmentada (3961 bytes de HTML) y desconexión en 4 vías.</w:t>
        <w:br/>
        <w:t>• Archivo resguardado: capturas/3a_tcp_http_session.pcapng (14 paquetes capturados).</w:t>
      </w:r>
    </w:p>
    <w:p>
      <w:pPr>
        <w:spacing w:before="120" w:after="40"/>
        <w:jc w:val="center"/>
      </w:pPr>
      <w:r>
        <w:drawing>
          <wp:inline xmlns:a="http://schemas.openxmlformats.org/drawingml/2006/main" xmlns:pic="http://schemas.openxmlformats.org/drawingml/2006/picture">
            <wp:extent cx="5669280" cy="1861003"/>
            <wp:docPr id="1" name="Picture 1"/>
            <wp:cNvGraphicFramePr>
              <a:graphicFrameLocks noChangeAspect="1"/>
            </wp:cNvGraphicFramePr>
            <a:graphic>
              <a:graphicData uri="http://schemas.openxmlformats.org/drawingml/2006/picture">
                <pic:pic>
                  <pic:nvPicPr>
                    <pic:cNvPr id="0" name="img_tcp_handshake.png"/>
                    <pic:cNvPicPr/>
                  </pic:nvPicPr>
                  <pic:blipFill>
                    <a:blip r:embed="rId9"/>
                    <a:stretch>
                      <a:fillRect/>
                    </a:stretch>
                  </pic:blipFill>
                  <pic:spPr>
                    <a:xfrm>
                      <a:off x="0" y="0"/>
                      <a:ext cx="5669280" cy="1861003"/>
                    </a:xfrm>
                    <a:prstGeom prst="rect"/>
                  </pic:spPr>
                </pic:pic>
              </a:graphicData>
            </a:graphic>
          </wp:inline>
        </w:drawing>
      </w:r>
    </w:p>
    <w:p>
      <w:pPr>
        <w:spacing w:before="0" w:after="160"/>
        <w:jc w:val="center"/>
      </w:pPr>
      <w:r>
        <w:rPr>
          <w:rFonts w:ascii="Segoe UI" w:hAnsi="Segoe UI"/>
          <w:i/>
          <w:color w:val="4B5563"/>
          <w:sz w:val="17"/>
        </w:rPr>
        <w:t>Figura 1: Captura en Wireshark del Three-Way Handshake TCP (Tramas 1, 3 y 4).</w:t>
      </w:r>
    </w:p>
    <w:p>
      <w:pPr>
        <w:keepNext/>
        <w:spacing w:before="160" w:after="40"/>
      </w:pPr>
      <w:r>
        <w:rPr>
          <w:rFonts w:ascii="Segoe UI" w:hAnsi="Segoe UI"/>
          <w:b/>
          <w:color w:val="111827"/>
          <w:sz w:val="21"/>
        </w:rPr>
        <w:t>2) Analice el tráfico cursado, graficando la comunicación de tramas y verifique lo siguiente:</w:t>
      </w:r>
    </w:p>
    <w:p>
      <w:pPr>
        <w:keepNext/>
        <w:spacing w:before="160" w:after="40"/>
      </w:pPr>
      <w:r>
        <w:rPr>
          <w:rFonts w:ascii="Segoe UI" w:hAnsi="Segoe UI"/>
          <w:b/>
          <w:color w:val="111827"/>
          <w:sz w:val="21"/>
        </w:rPr>
        <w:t>a) Establecimiento de conexión TCP:</w:t>
        <w:br/>
        <w:t>(1) ¿Cuántos segmentos se emplean para establecer y liberar la comunicación?</w:t>
      </w:r>
    </w:p>
    <w:p>
      <w:pPr>
        <w:spacing w:before="40" w:after="120"/>
        <w:ind w:left="288"/>
      </w:pPr>
      <w:r>
        <w:rPr>
          <w:rFonts w:ascii="Segoe UI" w:hAnsi="Segoe UI"/>
          <w:color w:val="1D4ED8"/>
          <w:sz w:val="20"/>
        </w:rPr>
        <w:t>• Para establecer la comunicación: Se emplean exactamente 3 segmentos mediante el proceso Three-Way Handshake:</w:t>
        <w:br/>
        <w:t xml:space="preserve">   1. Segmento 1 (Cliente → Servidor): [SYN] (solicitud de sincronización de secuencia e inicio de conexión).</w:t>
        <w:br/>
        <w:t xml:space="preserve">   2. Segmento 3 (Servidor → Cliente): [SYN, ACK] (acuse de recibo del SYN del cliente y anuncio de su propio SYN).</w:t>
        <w:br/>
        <w:t xml:space="preserve">   3. Segmento 4 (Cliente → Servidor): [ACK] (acuse de recibo del SYN del servidor. Conexión establecida).</w:t>
        <w:br/>
        <w:t>• Para liberar la comunicación: Se emplean 4 segmentos mediante el proceso Four-Way Handshake de desconexión ordenada, debido a que TCP es un canal simétrico Full Duplex donde cada sentido debe cerrarse por separado:</w:t>
        <w:br/>
        <w:t xml:space="preserve">   1. Segmento 11 (Servidor → Cliente): [FIN, ACK] (el servidor cierra su sentido de transmisión Tx).</w:t>
        <w:br/>
        <w:t xml:space="preserve">   2. Segmento 12 (Cliente → Servidor): [ACK] (el cliente acusa recibo del FIN del servidor).</w:t>
        <w:br/>
        <w:t xml:space="preserve">   3. Segmento 13 (Cliente → Servidor): [FIN, ACK] (el cliente cierra su propio sentido de transmisión Tx).</w:t>
        <w:br/>
        <w:t xml:space="preserve">   4. Segmento 14 (Servidor → Cliente): [ACK] (el servidor acusa recibo del FIN del cliente. Conexión cerrada).</w:t>
      </w:r>
    </w:p>
    <w:p>
      <w:pPr>
        <w:keepNext/>
        <w:spacing w:before="160" w:after="40"/>
      </w:pPr>
      <w:r>
        <w:rPr>
          <w:rFonts w:ascii="Segoe UI" w:hAnsi="Segoe UI"/>
          <w:b/>
          <w:color w:val="111827"/>
          <w:sz w:val="21"/>
        </w:rPr>
        <w:t>(2) Para el establecimiento de la conexión analice el paso a paso:</w:t>
        <w:br/>
        <w:t>(a) Window Size:</w:t>
        <w:br/>
        <w:t>1. Cliente → Servidor (SYN): ¿Incluye el campo Window Size = W1? ¿qué significa y para qué servicio se emplea?</w:t>
      </w:r>
    </w:p>
    <w:p>
      <w:pPr>
        <w:spacing w:before="40" w:after="120"/>
        <w:ind w:left="288"/>
      </w:pPr>
      <w:r>
        <w:rPr>
          <w:rFonts w:ascii="Segoe UI" w:hAnsi="Segoe UI"/>
          <w:color w:val="1D4ED8"/>
          <w:sz w:val="20"/>
        </w:rPr>
        <w:t>Sí, incluye explícitamente el campo Window Size con el valor W1 = 64240 bytes (con opción Window Scale = 256 / factor de desplazamiento 8).</w:t>
        <w:br/>
        <w:t>• Significado: Representa la Ventana de Recepción (Receive Window, rwnd) del cliente, indicando la cantidad máxima de bytes que puede almacenar en su buffer de memoria sin riesgo de desborde.</w:t>
        <w:br/>
        <w:t>• Servicio para el cual se emplea: Se emplea para el servicio de Control de Flujo (Flow Control). Su objetivo es evitar que un emisor rápido sature el buffer de memoria del receptor lento, asegurando que el emisor nunca transmita más bytes que los disponibles en la ventana informada.</w:t>
      </w:r>
    </w:p>
    <w:p>
      <w:pPr>
        <w:keepNext/>
        <w:spacing w:before="160" w:after="40"/>
      </w:pPr>
      <w:r>
        <w:rPr>
          <w:rFonts w:ascii="Segoe UI" w:hAnsi="Segoe UI"/>
          <w:b/>
          <w:color w:val="111827"/>
          <w:sz w:val="21"/>
        </w:rPr>
        <w:t>2. Servidor → Cliente (SYN-ACK): ¿Incluye Window Size = W1 o W2? ¿por qué?</w:t>
      </w:r>
    </w:p>
    <w:p>
      <w:pPr>
        <w:spacing w:before="40" w:after="120"/>
        <w:ind w:left="288"/>
      </w:pPr>
      <w:r>
        <w:rPr>
          <w:rFonts w:ascii="Segoe UI" w:hAnsi="Segoe UI"/>
          <w:color w:val="1D4ED8"/>
          <w:sz w:val="20"/>
        </w:rPr>
        <w:t>Incluye un valor independiente W2 (en nuestra captura: W2 = 26883 bytes, con Window Scale = 128).</w:t>
        <w:br/>
        <w:t>• Justificación técnica: Porque TCP es un protocolo bidireccional y simétrico (Full Duplex). Cada host gestiona su propia memoria y su propio buffer de recepción de manera completamente autónoma según los recursos asignados por su sistema operativo. El servidor debe anunciar su propia capacidad disponible (W2), la cual es independiente de la del cliente (W1).</w:t>
      </w:r>
    </w:p>
    <w:p>
      <w:pPr>
        <w:keepNext/>
        <w:spacing w:before="160" w:after="40"/>
      </w:pPr>
      <w:r>
        <w:rPr>
          <w:rFonts w:ascii="Segoe UI" w:hAnsi="Segoe UI"/>
          <w:b/>
          <w:color w:val="111827"/>
          <w:sz w:val="21"/>
        </w:rPr>
        <w:t>3. Cliente → Servidor (ACK): ¿Confirma el ISN del servidor?</w:t>
      </w:r>
    </w:p>
    <w:p>
      <w:pPr>
        <w:spacing w:before="40" w:after="120"/>
        <w:ind w:left="288"/>
      </w:pPr>
      <w:r>
        <w:rPr>
          <w:rFonts w:ascii="Segoe UI" w:hAnsi="Segoe UI"/>
          <w:color w:val="1D4ED8"/>
          <w:sz w:val="20"/>
        </w:rPr>
        <w:t>Sí, confirma explícitamente el ISN del servidor.</w:t>
        <w:br/>
        <w:t>En el segmento SYN-ACK (Trama 3), el servidor anuncia su número de secuencia inicial ISN_servidor = y = 1302559821 (relativo 0). El flag SYN consume virtualmente 1 unidad de numeración de secuencia. En la Trama 4, el cliente responde con Acknowledgment Number = y + 1 = 1302559822 (relativo 1), confirmando haber recibido el SYN del servidor y requiriendo a continuación el primer byte de datos (y + 1).</w:t>
      </w:r>
    </w:p>
    <w:p>
      <w:pPr>
        <w:keepNext/>
        <w:spacing w:before="160" w:after="40"/>
      </w:pPr>
      <w:r>
        <w:rPr>
          <w:rFonts w:ascii="Segoe UI" w:hAnsi="Segoe UI"/>
          <w:b/>
          <w:color w:val="111827"/>
          <w:sz w:val="21"/>
        </w:rPr>
        <w:t>(b) Números de secuencia: ¿cuáles son los valores y su significado en la captura en el segmento analizado?</w:t>
      </w:r>
    </w:p>
    <w:p>
      <w:pPr>
        <w:spacing w:before="40" w:after="120"/>
        <w:ind w:left="288"/>
      </w:pPr>
      <w:r>
        <w:rPr>
          <w:rFonts w:ascii="Segoe UI" w:hAnsi="Segoe UI"/>
          <w:color w:val="1D4ED8"/>
          <w:sz w:val="20"/>
        </w:rPr>
        <w:t>Valores analizados en el Three-Way Handshake (captura 3a_tcp_http_session.pcapng):</w:t>
        <w:br/>
        <w:t>• Paso 1 (Cliente → Servidor SYN, Trama 1): Seq = x = 2699328797 (relativo 0), Ack = 0. El cliente genera de forma pseudoaleatoria su Número de Secuencia Inicial (ISN_tx), que identificará el inicio del flujo de datos salientes.</w:t>
        <w:br/>
        <w:t>• Paso 2 (Servidor → Cliente SYN-ACK, Trama 3): Seq = y = 1302559821 (relativo 0), Ack = x + 1 = 2699328798 (relativo 1). El servidor genera su propio ISN_rx (y) y confirma la recepción del SYN del cliente solicitando el siguiente byte (x + 1).</w:t>
        <w:br/>
        <w:t>• Paso 3 (Cliente → Servidor ACK, Trama 4): Seq = x + 1 = 2699328798 (relativo 1), Ack = y + 1 = 1302559822 (relativo 1). El cliente confirma el SYN del servidor y se posiciona en x + 1 listo para emitir datos.</w:t>
        <w:br/>
        <w:t>• Significado de los Números de Secuencia: TCP trata los datos como un flujo continuo de bytes estructurado. Cada byte transmitido lleva un número de secuencia asignado correlativamente. Esto permite detectar pérdidas, descartar duplicados y reensamblar tramas desordenadas.</w:t>
      </w:r>
    </w:p>
    <w:p>
      <w:pPr>
        <w:keepNext/>
        <w:spacing w:before="160" w:after="40"/>
      </w:pPr>
      <w:r>
        <w:rPr>
          <w:rFonts w:ascii="Segoe UI" w:hAnsi="Segoe UI"/>
          <w:b/>
          <w:color w:val="111827"/>
          <w:sz w:val="21"/>
        </w:rPr>
        <w:t>b) Identifique la conexión lógica mediante el par de sockets asociados:</w:t>
      </w:r>
    </w:p>
    <w:p>
      <w:pPr>
        <w:spacing w:before="40" w:after="120"/>
        <w:ind w:left="288"/>
      </w:pPr>
      <w:r>
        <w:rPr>
          <w:rFonts w:ascii="Segoe UI" w:hAnsi="Segoe UI"/>
          <w:color w:val="1D4ED8"/>
          <w:sz w:val="20"/>
        </w:rPr>
        <w:t>Una conexión TCP queda unívocamente identificada por el par de sockets asociados (tupla de 4 elementos más el protocolo de transporte):</w:t>
        <w:br/>
        <w:t>• Socket Cliente (Local): 192.168.0.53:65300 (Dirección IP privada de la PC + Puerto efímero 65300 asignado por Windows).</w:t>
        <w:br/>
        <w:t>• Socket Servidor (Remoto): 34.223.124.45:80 (Dirección IP pública del servidor web neverssl.com + Puerto conocido 80 de HTTP).</w:t>
        <w:br/>
        <w:t>• Protocolo de Transporte: TCP (código IP 6).</w:t>
        <w:br/>
        <w:t>• Canal Lógico: {192.168.0.53:65300 ⇄ 34.223.124.45:80}.</w:t>
      </w:r>
    </w:p>
    <w:p>
      <w:pPr>
        <w:spacing w:before="120" w:after="40"/>
        <w:jc w:val="center"/>
      </w:pPr>
      <w:r>
        <w:drawing>
          <wp:inline xmlns:a="http://schemas.openxmlformats.org/drawingml/2006/main" xmlns:pic="http://schemas.openxmlformats.org/drawingml/2006/picture">
            <wp:extent cx="5669280" cy="2156791"/>
            <wp:docPr id="2" name="Picture 2"/>
            <wp:cNvGraphicFramePr>
              <a:graphicFrameLocks noChangeAspect="1"/>
            </wp:cNvGraphicFramePr>
            <a:graphic>
              <a:graphicData uri="http://schemas.openxmlformats.org/drawingml/2006/picture">
                <pic:pic>
                  <pic:nvPicPr>
                    <pic:cNvPr id="0" name="img_tcp_data_transfer.png"/>
                    <pic:cNvPicPr/>
                  </pic:nvPicPr>
                  <pic:blipFill>
                    <a:blip r:embed="rId10"/>
                    <a:stretch>
                      <a:fillRect/>
                    </a:stretch>
                  </pic:blipFill>
                  <pic:spPr>
                    <a:xfrm>
                      <a:off x="0" y="0"/>
                      <a:ext cx="5669280" cy="2156791"/>
                    </a:xfrm>
                    <a:prstGeom prst="rect"/>
                  </pic:spPr>
                </pic:pic>
              </a:graphicData>
            </a:graphic>
          </wp:inline>
        </w:drawing>
      </w:r>
    </w:p>
    <w:p>
      <w:pPr>
        <w:spacing w:before="0" w:after="160"/>
        <w:jc w:val="center"/>
      </w:pPr>
      <w:r>
        <w:rPr>
          <w:rFonts w:ascii="Segoe UI" w:hAnsi="Segoe UI"/>
          <w:i/>
          <w:color w:val="4B5563"/>
          <w:sz w:val="17"/>
        </w:rPr>
        <w:t>Figura 2: Captura en Wireshark de la fase de Transferencia de Datos HTTP (Tramas 5 a 10).</w:t>
      </w:r>
    </w:p>
    <w:p>
      <w:pPr>
        <w:keepNext/>
        <w:spacing w:before="160" w:after="40"/>
      </w:pPr>
      <w:r>
        <w:rPr>
          <w:rFonts w:ascii="Segoe UI" w:hAnsi="Segoe UI"/>
          <w:b/>
          <w:color w:val="111827"/>
          <w:sz w:val="21"/>
        </w:rPr>
        <w:t>c) Transferencia de datos a través de un canal lógico:</w:t>
        <w:br/>
        <w:t>(1) ¿Cuántos segmentos se emplean para transmitir los datos?</w:t>
      </w:r>
    </w:p>
    <w:p>
      <w:pPr>
        <w:spacing w:before="40" w:after="120"/>
        <w:ind w:left="288"/>
      </w:pPr>
      <w:r>
        <w:rPr>
          <w:rFonts w:ascii="Segoe UI" w:hAnsi="Segoe UI"/>
          <w:color w:val="1D4ED8"/>
          <w:sz w:val="20"/>
        </w:rPr>
        <w:t>En la fase de transferencia de datos de nuestra sesión HTTP se emplean 4 segmentos con carga útil de aplicación (Len &gt; 0) y 2 segmentos de confirmación pura (ACK con Len = 0):</w:t>
        <w:br/>
        <w:t>• 1 segmento del cliente: Trama 5 (solicitud GET / HTTP/1.1, Len = 95 bytes de datos).</w:t>
        <w:br/>
        <w:t>• 3 segmentos del servidor: Tramas 7, 8 y 9 transportando la respuesta HTTP 200 OK y el cuerpo HTML (1440 B + 1440 B + 1388 B = 4268 bytes totales de payload).</w:t>
        <w:br/>
        <w:t>• Segmentos ACK puros de control: Trama 6 (ACK del servidor confirmando los 95 B) y Trama 10 (ACK acumulativo final del cliente confirmando los 4268 B recibidos).</w:t>
        <w:br/>
        <w:t>• Total segmentos involucrados en la transferencia: 6 segmentos.</w:t>
      </w:r>
    </w:p>
    <w:p>
      <w:pPr>
        <w:keepNext/>
        <w:spacing w:before="160" w:after="40"/>
      </w:pPr>
      <w:r>
        <w:rPr>
          <w:rFonts w:ascii="Segoe UI" w:hAnsi="Segoe UI"/>
          <w:b/>
          <w:color w:val="111827"/>
          <w:sz w:val="21"/>
        </w:rPr>
        <w:t>(2) Repita el mismo análisis para 3 segmentos de la transmisión de datos durante la conexión:</w:t>
        <w:br/>
        <w:t>(3) ¿cuáles son los valores y su significado en la captura en el segmento analizado?</w:t>
      </w:r>
    </w:p>
    <w:p>
      <w:pPr>
        <w:spacing w:before="40" w:after="120"/>
        <w:ind w:left="288"/>
      </w:pPr>
      <w:r>
        <w:rPr>
          <w:rFonts w:ascii="Segoe UI" w:hAnsi="Segoe UI"/>
          <w:color w:val="1D4ED8"/>
          <w:sz w:val="20"/>
        </w:rPr>
        <w:t>Análisis detallado de 3 segmentos representativos de la transferencia de datos:</w:t>
        <w:br/>
        <w:t>1. Trama 5 (Cliente → Servidor, [PSH, ACK]): Seq = 1 (2699328798), Ack = 1 (1302559822), Len = 95 bytes, Win = 263424. El cliente envía los 95 bytes de la solicitud HTTP GET. El flag PSH indica al servidor entregar los datos de inmediato a la aplicación web.</w:t>
        <w:br/>
        <w:t>2. Trama 7 (Servidor → Cliente, [ACK]): Seq = 1 (1302559822), Ack = 96 (2699328893), Len = 1440 bytes, Win = 27008. El servidor acusa recibo del comando GET con Ack = 96 (1 + 95) y transmite el primer bloque de datos HTML (1440 bytes, su tamaño máximo MSS).</w:t>
        <w:br/>
        <w:t>3. Trama 8 (Servidor → Cliente, [ACK]): Seq = 1441 (1302561262), Ack = 96 (2699328893), Len = 1440 bytes, Win = 27008. El servidor continúa el flujo enviando el segundo fragmento de HTML. El número de secuencia avanza correlativamente a 1441 (1 + 1440).</w:t>
      </w:r>
    </w:p>
    <w:p>
      <w:pPr>
        <w:keepNext/>
        <w:spacing w:before="160" w:after="40"/>
      </w:pPr>
      <w:r>
        <w:rPr>
          <w:rFonts w:ascii="Segoe UI" w:hAnsi="Segoe UI"/>
          <w:b/>
          <w:color w:val="111827"/>
          <w:sz w:val="21"/>
        </w:rPr>
        <w:t>(4) ¿en qué se asemejan y en qué se diferencian de la secuencia analizada para el three-way handshake?</w:t>
      </w:r>
    </w:p>
    <w:p>
      <w:pPr>
        <w:spacing w:before="40" w:after="120"/>
        <w:ind w:left="288"/>
      </w:pPr>
      <w:r>
        <w:rPr>
          <w:rFonts w:ascii="Segoe UI" w:hAnsi="Segoe UI"/>
          <w:color w:val="1D4ED8"/>
          <w:sz w:val="20"/>
        </w:rPr>
        <w:t>• Semejanzas: Ambos procesos emplean la misma cabecera TCP con campos de 32 bits de Sequence Number y Acknowledgment Number; en ambos el campo Ack especifica el próximo byte esperado por el receptor; y en ambos se informa continuamente el tamaño de ventana (Window Size) para control de flujo.</w:t>
        <w:br/>
        <w:t>• Diferencias:</w:t>
        <w:br/>
        <w:t xml:space="preserve">   - Flags: En el handshake se usan SYN y SYN-ACK; en la transferencia se usan ACK y PSH.</w:t>
        <w:br/>
        <w:t xml:space="preserve">   - Carga útil (Len): En el handshake Len = 0 (no hay payload de aplicación); en la transferencia Len &gt; 0 (transporta los datos reales de la aplicación).</w:t>
        <w:br/>
        <w:t xml:space="preserve">   - Avance de secuencia: En el handshake el flag SYN consume ficticiamente 1 número de secuencia; en la transferencia el número de secuencia avanza en estricta proporción a los bytes de carga útil transmitidos (Seq_next = Seq_actual + Len).</w:t>
        <w:br/>
        <w:t xml:space="preserve">   - Opciones: Parámetros como MSS, Window Scale y SACK solo se negocian en los segmentos SYN del handshake, no en los de datos.</w:t>
      </w:r>
    </w:p>
    <w:p>
      <w:pPr>
        <w:keepNext/>
        <w:spacing w:before="160" w:after="40"/>
      </w:pPr>
      <w:r>
        <w:rPr>
          <w:rFonts w:ascii="Segoe UI" w:hAnsi="Segoe UI"/>
          <w:b/>
          <w:color w:val="111827"/>
          <w:sz w:val="21"/>
        </w:rPr>
        <w:t>d) ¿Qué servicios proporciona TCP en el nivel de transporte?</w:t>
      </w:r>
    </w:p>
    <w:p>
      <w:pPr>
        <w:spacing w:before="40" w:after="120"/>
        <w:ind w:left="288"/>
      </w:pPr>
      <w:r>
        <w:rPr>
          <w:rFonts w:ascii="Segoe UI" w:hAnsi="Segoe UI"/>
          <w:color w:val="1D4ED8"/>
          <w:sz w:val="20"/>
        </w:rPr>
        <w:t>TCP proporciona los siguientes servicios fundamentales en Capa 4:</w:t>
        <w:br/>
        <w:t>(1) Ordenamiento y reensamble: SÍ. Numera cada byte individualmente con Sequence Number. Los segmentos desordenados se almacenan en el buffer de recepción y se ensamblan correlativamente antes de pasarlos a la aplicación.</w:t>
        <w:br/>
        <w:t>(2) Fiabilidad: SÍ. Garantiza entrega confiable libre de pérdidas y duplicados mediante el esquema PAR (Positive Acknowledgment with Retransmission), sumas de verificación y timeouts.</w:t>
        <w:br/>
        <w:t>(3) Control de errores - Reconocimientos y retransmisiones: SÍ. Posee Checksum de 16 bits para descartar segmentos corruptos; ACKs acumulativos y selectivos (SACK); retransmisiones por expiración del temporizador RTO o por recepción de 3 ACKs duplicados (Fast Retransmit). Se evidenció en la captura con la retransmisión del SYN a los 1.007 segundos.</w:t>
        <w:br/>
        <w:t>(4) Control de flujo: SÍ. Implementa el algoritmo de Ventana Deslizante (Sliding Window). El receptor informa continuamente el buffer disponible mediante Window Size, frenando al emisor si llega a cero (Zero Window).</w:t>
        <w:br/>
        <w:t>(5) Multiplexación: SÍ. Permite que múltiples aplicaciones utilicen simultáneamente la red mediante los campos de 16 bits Source Port y Destination Port.</w:t>
        <w:br/>
        <w:t>(6) Conexión Full Duplex: SÍ. Canal de comunicación bidireccional y simultáneo con capacidad de piggybacking (incluir ACKs en segmentos que transmiten datos salientes).</w:t>
      </w:r>
    </w:p>
    <w:p>
      <w:pPr>
        <w:spacing w:before="120" w:after="40"/>
        <w:jc w:val="center"/>
      </w:pPr>
      <w:r>
        <w:drawing>
          <wp:inline xmlns:a="http://schemas.openxmlformats.org/drawingml/2006/main" xmlns:pic="http://schemas.openxmlformats.org/drawingml/2006/picture">
            <wp:extent cx="5669280" cy="2008897"/>
            <wp:docPr id="3" name="Picture 3"/>
            <wp:cNvGraphicFramePr>
              <a:graphicFrameLocks noChangeAspect="1"/>
            </wp:cNvGraphicFramePr>
            <a:graphic>
              <a:graphicData uri="http://schemas.openxmlformats.org/drawingml/2006/picture">
                <pic:pic>
                  <pic:nvPicPr>
                    <pic:cNvPr id="0" name="img_tcp_teardown.png"/>
                    <pic:cNvPicPr/>
                  </pic:nvPicPr>
                  <pic:blipFill>
                    <a:blip r:embed="rId11"/>
                    <a:stretch>
                      <a:fillRect/>
                    </a:stretch>
                  </pic:blipFill>
                  <pic:spPr>
                    <a:xfrm>
                      <a:off x="0" y="0"/>
                      <a:ext cx="5669280" cy="2008897"/>
                    </a:xfrm>
                    <a:prstGeom prst="rect"/>
                  </pic:spPr>
                </pic:pic>
              </a:graphicData>
            </a:graphic>
          </wp:inline>
        </w:drawing>
      </w:r>
    </w:p>
    <w:p>
      <w:pPr>
        <w:spacing w:before="0" w:after="160"/>
        <w:jc w:val="center"/>
      </w:pPr>
      <w:r>
        <w:rPr>
          <w:rFonts w:ascii="Segoe UI" w:hAnsi="Segoe UI"/>
          <w:i/>
          <w:color w:val="4B5563"/>
          <w:sz w:val="17"/>
        </w:rPr>
        <w:t>Figura 3: Captura en Wireshark del Four-Way Handshake de liberación TCP (Tramas 11 a 14).</w:t>
      </w:r>
    </w:p>
    <w:p>
      <w:pPr>
        <w:keepNext/>
        <w:spacing w:before="160" w:after="40"/>
      </w:pPr>
      <w:r>
        <w:rPr>
          <w:rFonts w:ascii="Segoe UI" w:hAnsi="Segoe UI"/>
          <w:b/>
          <w:color w:val="111827"/>
          <w:sz w:val="21"/>
        </w:rPr>
        <w:t>e) Cierre de conexión en el Tx - Cierre de Conexión en el Rx. ¿Cuántos segmentos se emplean para liberar la conexión?</w:t>
      </w:r>
    </w:p>
    <w:p>
      <w:pPr>
        <w:spacing w:before="40" w:after="120"/>
        <w:ind w:left="288"/>
      </w:pPr>
      <w:r>
        <w:rPr>
          <w:rFonts w:ascii="Segoe UI" w:hAnsi="Segoe UI"/>
          <w:color w:val="1D4ED8"/>
          <w:sz w:val="20"/>
        </w:rPr>
        <w:t>Se emplean exactamente 4 segmentos (Four-Way Handshake de liberación) debido a que TCP es un canal simétrico Full Duplex donde cada extremo debe cerrar su propio sentido de transmisión de manera separada e independiente:</w:t>
        <w:br/>
        <w:t>1. Trama 11 (Servidor → Cliente): [FIN, ACK] (Seq = 4269, Ack = 96). El servidor cierra su canal de envío Tx. El servidor pasa al estado FIN_WAIT_1 y el cliente a CLOSE_WAIT.</w:t>
        <w:br/>
        <w:t>2. Trama 12 (Cliente → Servidor): [ACK] (Seq = 96, Ack = 4270). El cliente confirma el FIN del servidor (4269 + 1). El servidor pasa a FIN_WAIT_2.</w:t>
        <w:br/>
        <w:t>3. Trama 13 (Cliente → Servidor): [FIN, ACK] (Seq = 96, Ack = 4270). El cliente finaliza su propio sentido de transmisión Tx y pasa al estado LAST_ACK.</w:t>
        <w:br/>
        <w:t>4. Trama 14 (Servidor → Cliente): [ACK] (Seq = 4270, Ack = 97). El servidor confirma el FIN del cliente (96 + 1). El servidor entra en TIME_WAIT (espera 2*MSL para absorber posibles paquetes duplicados) y el cliente pasa a CLOSED.</w:t>
      </w:r>
    </w:p>
    <w:p>
      <w:pPr>
        <w:pStyle w:val="Heading2"/>
        <w:spacing w:before="280" w:after="80"/>
      </w:pPr>
      <w:r>
        <w:rPr>
          <w:rFonts w:ascii="Segoe UI" w:hAnsi="Segoe UI"/>
          <w:color w:val="1E3A8A"/>
        </w:rPr>
        <w:t>b. Análisis del tráfico que produce un protocolo no orientado a la conexión (UDP)</w:t>
      </w:r>
    </w:p>
    <w:p>
      <w:pPr>
        <w:keepNext/>
        <w:spacing w:before="160" w:after="40"/>
      </w:pPr>
      <w:r>
        <w:rPr>
          <w:rFonts w:ascii="Segoe UI" w:hAnsi="Segoe UI"/>
          <w:b/>
          <w:color w:val="111827"/>
          <w:sz w:val="21"/>
        </w:rPr>
        <w:t>1) Ejecute una aplicación TCP / IP que emplee el protocolo UDP e inicie una captura con el analizador de protocolos:</w:t>
        <w:br/>
        <w:t>a) Verifique que el protocolo pueda ser empleado.</w:t>
        <w:br/>
        <w:t>b) Ejecute una captura del tráfico cursado entre los hosts.</w:t>
        <w:br/>
        <w:t>c) Desde la PC asignada ejecute la aplicación a la dirección IP destino.</w:t>
      </w:r>
    </w:p>
    <w:p>
      <w:pPr>
        <w:spacing w:before="40" w:after="120"/>
        <w:ind w:left="288"/>
      </w:pPr>
      <w:r>
        <w:rPr>
          <w:rFonts w:ascii="Segoe UI" w:hAnsi="Segoe UI"/>
          <w:color w:val="1D4ED8"/>
          <w:sz w:val="20"/>
        </w:rPr>
        <w:t>Se ejecutó la aplicación estándar de resolución de nombres DNS (Domain Name System) sobre UDP, consultando el registro A de 'www.frba.utn.edu.ar' al servidor DNS público de Google 8.8.8.8 en el puerto 53.</w:t>
        <w:br/>
        <w:t>• Verificación y captura: Se capturó con Wireshark/tshark sobre la interfaz física Ethernet filtrando por 'udp port 53 and host 8.8.8.8'. La consulta y respuesta se resolvieron en 3.7 milisegundos.</w:t>
        <w:br/>
        <w:t>• Archivo resguardado: capturas/3b_udp_dns_query.pcapng (2 datagramas registrados).</w:t>
        <w:br/>
        <w:t>• Direccionamiento y sockets:</w:t>
        <w:br/>
        <w:t xml:space="preserve">   - Consulta (Trama 1): 192.168.0.53:56459 → 8.8.8.8:53 (UDP Length = 45 B, Checksum = 0xd12b).</w:t>
        <w:br/>
        <w:t xml:space="preserve">   - Respuesta (Trama 2): 8.8.8.8:53 → 192.168.0.53:56459 (UDP Length = 75 B, Checksum = 0xcba4, Resuelve CNAME a frba.utn.edu.ar e IP 200.89.153.22).</w:t>
      </w:r>
    </w:p>
    <w:p>
      <w:pPr>
        <w:spacing w:before="120" w:after="40"/>
        <w:jc w:val="center"/>
      </w:pPr>
      <w:r>
        <w:drawing>
          <wp:inline xmlns:a="http://schemas.openxmlformats.org/drawingml/2006/main" xmlns:pic="http://schemas.openxmlformats.org/drawingml/2006/picture">
            <wp:extent cx="5669280" cy="1713109"/>
            <wp:docPr id="4" name="Picture 4"/>
            <wp:cNvGraphicFramePr>
              <a:graphicFrameLocks noChangeAspect="1"/>
            </wp:cNvGraphicFramePr>
            <a:graphic>
              <a:graphicData uri="http://schemas.openxmlformats.org/drawingml/2006/picture">
                <pic:pic>
                  <pic:nvPicPr>
                    <pic:cNvPr id="0" name="img_udp_dns.png"/>
                    <pic:cNvPicPr/>
                  </pic:nvPicPr>
                  <pic:blipFill>
                    <a:blip r:embed="rId12"/>
                    <a:stretch>
                      <a:fillRect/>
                    </a:stretch>
                  </pic:blipFill>
                  <pic:spPr>
                    <a:xfrm>
                      <a:off x="0" y="0"/>
                      <a:ext cx="5669280" cy="1713109"/>
                    </a:xfrm>
                    <a:prstGeom prst="rect"/>
                  </pic:spPr>
                </pic:pic>
              </a:graphicData>
            </a:graphic>
          </wp:inline>
        </w:drawing>
      </w:r>
    </w:p>
    <w:p>
      <w:pPr>
        <w:spacing w:before="0" w:after="160"/>
        <w:jc w:val="center"/>
      </w:pPr>
      <w:r>
        <w:rPr>
          <w:rFonts w:ascii="Segoe UI" w:hAnsi="Segoe UI"/>
          <w:i/>
          <w:color w:val="4B5563"/>
          <w:sz w:val="17"/>
        </w:rPr>
        <w:t>Figura 4: Captura en Wireshark de la consulta y respuesta DNS sobre UDP (Tramas 1 y 2).</w:t>
      </w:r>
    </w:p>
    <w:p>
      <w:pPr>
        <w:keepNext/>
        <w:spacing w:before="160" w:after="40"/>
      </w:pPr>
      <w:r>
        <w:rPr>
          <w:rFonts w:ascii="Segoe UI" w:hAnsi="Segoe UI"/>
          <w:b/>
          <w:color w:val="111827"/>
          <w:sz w:val="21"/>
        </w:rPr>
        <w:t>2) Analice el tráfico cursado, graficando la comunicación de tramas y verifique lo siguiente:</w:t>
        <w:br/>
        <w:t>a) Si UDP proporciona los siguientes servicios en el nivel de transporte:</w:t>
      </w:r>
    </w:p>
    <w:p>
      <w:pPr>
        <w:spacing w:before="40" w:after="120"/>
        <w:ind w:left="288"/>
      </w:pPr>
      <w:r>
        <w:rPr>
          <w:rFonts w:ascii="Segoe UI" w:hAnsi="Segoe UI"/>
          <w:color w:val="1D4ED8"/>
          <w:sz w:val="20"/>
        </w:rPr>
        <w:t>(1) ¿Conexión? NO. UDP es un protocolo no orientado a la conexión (Connectionless). No existe handshake previo de sincronización ni intercambio de estado ni fase de cierre. Cada datagrama se emite directamente hacia la IP y puerto destino.</w:t>
        <w:br/>
        <w:t>(2) ¿Fiabilidad? NO. Ofrece un servicio de mejor esfuerzo (Best-Effort). No garantiza entrega, no maneja acuses de recibo (ACKs), no detecta pérdidas ni retransmite automáticamente. Si se requiere confiabilidad, debe implementarla la capa de aplicación.</w:t>
        <w:br/>
        <w:t>(3) ¿Control de Flujo? NO. No posee campo de ventana (Window Size). UDP transmite a la velocidad que le entrega la aplicación; si el buffer del receptor se satura, los datagramas se descartan.</w:t>
        <w:br/>
        <w:t>(4) ¿Control de errores? PARCIAL. Posee detección de corrupción de bits mediante el campo Checksum de 16 bits (en nuestra captura: 0xd12b y 0xcba4). Sin embargo, no posee recuperación ni control de pérdidas: si el checksum falla, el datagrama se descarta silenciosamente sin avisar al emisor ni retransmitir.</w:t>
        <w:br/>
        <w:t>(5) ¿Multiplexación? SÍ. Emplea los campos de 16 bits Source Port (56459) y Destination Port (53), permitiendo que múltiples procesos y consultas concurrentes compartan la misma interfaz IP.</w:t>
      </w:r>
    </w:p>
    <w:p>
      <w:pPr>
        <w:spacing w:before="120" w:after="40"/>
        <w:jc w:val="center"/>
      </w:pPr>
      <w:r>
        <w:drawing>
          <wp:inline xmlns:a="http://schemas.openxmlformats.org/drawingml/2006/main" xmlns:pic="http://schemas.openxmlformats.org/drawingml/2006/picture">
            <wp:extent cx="5669280" cy="1861003"/>
            <wp:docPr id="5" name="Picture 5"/>
            <wp:cNvGraphicFramePr>
              <a:graphicFrameLocks noChangeAspect="1"/>
            </wp:cNvGraphicFramePr>
            <a:graphic>
              <a:graphicData uri="http://schemas.openxmlformats.org/drawingml/2006/picture">
                <pic:pic>
                  <pic:nvPicPr>
                    <pic:cNvPr id="0" name="img_dhcp_dora.png"/>
                    <pic:cNvPicPr/>
                  </pic:nvPicPr>
                  <pic:blipFill>
                    <a:blip r:embed="rId13"/>
                    <a:stretch>
                      <a:fillRect/>
                    </a:stretch>
                  </pic:blipFill>
                  <pic:spPr>
                    <a:xfrm>
                      <a:off x="0" y="0"/>
                      <a:ext cx="5669280" cy="1861003"/>
                    </a:xfrm>
                    <a:prstGeom prst="rect"/>
                  </pic:spPr>
                </pic:pic>
              </a:graphicData>
            </a:graphic>
          </wp:inline>
        </w:drawing>
      </w:r>
    </w:p>
    <w:p>
      <w:pPr>
        <w:spacing w:before="0" w:after="160"/>
        <w:jc w:val="center"/>
      </w:pPr>
      <w:r>
        <w:rPr>
          <w:rFonts w:ascii="Segoe UI" w:hAnsi="Segoe UI"/>
          <w:i/>
          <w:color w:val="4B5563"/>
          <w:sz w:val="17"/>
        </w:rPr>
        <w:t>Figura 5: Captura en Wireshark del ciclo completo DHCP DORA sobre UDP puertos 67/68 (dhcp.pcap).</w:t>
      </w:r>
    </w:p>
    <w:p>
      <w:pPr>
        <w:spacing w:before="120" w:after="40"/>
        <w:jc w:val="center"/>
      </w:pPr>
      <w:r>
        <w:drawing>
          <wp:inline xmlns:a="http://schemas.openxmlformats.org/drawingml/2006/main" xmlns:pic="http://schemas.openxmlformats.org/drawingml/2006/picture">
            <wp:extent cx="5669280" cy="2452580"/>
            <wp:docPr id="6" name="Picture 6"/>
            <wp:cNvGraphicFramePr>
              <a:graphicFrameLocks noChangeAspect="1"/>
            </wp:cNvGraphicFramePr>
            <a:graphic>
              <a:graphicData uri="http://schemas.openxmlformats.org/drawingml/2006/picture">
                <pic:pic>
                  <pic:nvPicPr>
                    <pic:cNvPr id="0" name="img_ftp_session.png"/>
                    <pic:cNvPicPr/>
                  </pic:nvPicPr>
                  <pic:blipFill>
                    <a:blip r:embed="rId14"/>
                    <a:stretch>
                      <a:fillRect/>
                    </a:stretch>
                  </pic:blipFill>
                  <pic:spPr>
                    <a:xfrm>
                      <a:off x="0" y="0"/>
                      <a:ext cx="5669280" cy="2452580"/>
                    </a:xfrm>
                    <a:prstGeom prst="rect"/>
                  </pic:spPr>
                </pic:pic>
              </a:graphicData>
            </a:graphic>
          </wp:inline>
        </w:drawing>
      </w:r>
    </w:p>
    <w:p>
      <w:pPr>
        <w:spacing w:before="0" w:after="160"/>
        <w:jc w:val="center"/>
      </w:pPr>
      <w:r>
        <w:rPr>
          <w:rFonts w:ascii="Segoe UI" w:hAnsi="Segoe UI"/>
          <w:i/>
          <w:color w:val="4B5563"/>
          <w:sz w:val="17"/>
        </w:rPr>
        <w:t>Figura 6: Captura en Wireshark de la sesión FTP con Canal de Control (21) y Canal de Datos (1040) (3d_tcp_ftp_session.pcapng).</w:t>
      </w:r>
    </w:p>
    <w:p>
      <w:pPr>
        <w:pStyle w:val="Heading2"/>
        <w:spacing w:before="280" w:after="80"/>
      </w:pPr>
      <w:r>
        <w:rPr>
          <w:rFonts w:ascii="Segoe UI" w:hAnsi="Segoe UI"/>
          <w:color w:val="1E3A8A"/>
        </w:rPr>
        <w:t>3) Cálculo de encapsulamiento y análisis comparativo para DHCP, HTTP, HTTPS, FTP, DNS</w:t>
      </w:r>
    </w:p>
    <w:p>
      <w:pPr>
        <w:keepNext/>
        <w:spacing w:before="160" w:after="40"/>
      </w:pPr>
      <w:r>
        <w:rPr>
          <w:rFonts w:ascii="Segoe UI" w:hAnsi="Segoe UI"/>
          <w:b/>
          <w:color w:val="111827"/>
          <w:sz w:val="21"/>
        </w:rPr>
        <w:t>a) Estudie los procesos / servicios de segmentación, ordenamiento y reensamble; multiplexación; encapsulamiento; conexión; confiabilidad; control de flujo y control de errores que el protocolo TCP o UDP le brindan a cada protocolo de aplicación, en cada caso.</w:t>
      </w:r>
    </w:p>
    <w:p>
      <w:pPr>
        <w:spacing w:before="40" w:after="120"/>
        <w:ind w:left="288"/>
      </w:pPr>
      <w:r>
        <w:rPr>
          <w:rFonts w:ascii="Segoe UI" w:hAnsi="Segoe UI"/>
          <w:color w:val="1D4ED8"/>
          <w:sz w:val="20"/>
        </w:rPr>
        <w:t>Fundamentación de la capa de transporte elegida para cada protocolo de aplicación:</w:t>
        <w:br/>
        <w:t>• DHCP → Utiliza UDP (Puertos 67 Servidor / 68 Cliente): Cuando un host arranca, carece de dirección IP asignada, imposibilitando un handshake TCP. Requiere datagramas broadcast (255.255.255.255) y transacciones rápidas independientes (Discover, Offer, Request, ACK).</w:t>
        <w:br/>
        <w:t>• HTTP → Utiliza TCP (Puerto 80): La transferencia de páginas web (HTML, CSS, JS) requiere cero tolerancia a pérdidas de datos y ordenamiento estricto; cualquier carácter faltante corrompe la sintaxis del código.</w:t>
        <w:br/>
        <w:t>• HTTPS → Utiliza TCP (Puerto 443): La capa de seguridad TLS/SSL opera como una máquina de estados criptográfica secuencial. Si un paquete se pierde o desordena, se desincronizan los vectores de inicialización (IV) y números de secuencia de los MACs, impidiendo el descifrado.</w:t>
        <w:br/>
        <w:t>• FTP → Utiliza TCP (Puertos 21 Control / 20 o Dinámico Datos): Implementa dos conexiones paralelas: canal de control persistente para comandos de autenticación, y canal de datos para transferir archivos binarios completos donde no puede perderse un solo byte.</w:t>
        <w:br/>
        <w:t>• DNS → Utiliza UDP (Puerto 53) primario / TCP (Puerto 53) secundario: Usa UDP para transacciones rápidas de 1 paquete de pregunta y 1 de respuesta, minimizando la latencia. Usa TCP cuando la respuesta supera los 512 bytes (bit TC = 1 activado) o para transferencias de zona (AXFR/IXFR) entre servidores.</w:t>
      </w:r>
    </w:p>
    <w:p>
      <w:pPr>
        <w:keepNext/>
        <w:spacing w:before="160" w:after="40"/>
      </w:pPr>
      <w:r>
        <w:rPr>
          <w:rFonts w:ascii="Segoe UI" w:hAnsi="Segoe UI"/>
          <w:b/>
          <w:color w:val="111827"/>
          <w:sz w:val="21"/>
        </w:rPr>
        <w:t>b) Para cada proceso o servicio, identifique los campos y parámetros (valores) del encabezado de TCP / UDP que intervienen, tanto en el Tx como en el Rx, indicando un ejemplo de cada caso:</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1E3A8A"/>
          </w:tcPr>
          <w:p>
            <w:r>
              <w:rPr>
                <w:rFonts w:ascii="Segoe UI" w:hAnsi="Segoe UI"/>
                <w:b/>
                <w:color w:val="FFFFFF"/>
                <w:sz w:val="17"/>
              </w:rPr>
              <w:t>Proceso / Servicio</w:t>
            </w:r>
          </w:p>
        </w:tc>
        <w:tc>
          <w:tcPr>
            <w:tcW w:type="dxa" w:w="1152"/>
            <w:shd w:fill="1E3A8A"/>
          </w:tcPr>
          <w:p>
            <w:r>
              <w:rPr>
                <w:rFonts w:ascii="Segoe UI" w:hAnsi="Segoe UI"/>
                <w:b/>
                <w:color w:val="FFFFFF"/>
                <w:sz w:val="17"/>
              </w:rPr>
              <w:t>Protocolo</w:t>
            </w:r>
          </w:p>
        </w:tc>
        <w:tc>
          <w:tcPr>
            <w:tcW w:type="dxa" w:w="1872"/>
            <w:shd w:fill="1E3A8A"/>
          </w:tcPr>
          <w:p>
            <w:r>
              <w:rPr>
                <w:rFonts w:ascii="Segoe UI" w:hAnsi="Segoe UI"/>
                <w:b/>
                <w:color w:val="FFFFFF"/>
                <w:sz w:val="17"/>
              </w:rPr>
              <w:t>Campos en Tx</w:t>
            </w:r>
          </w:p>
        </w:tc>
        <w:tc>
          <w:tcPr>
            <w:tcW w:type="dxa" w:w="1872"/>
            <w:shd w:fill="1E3A8A"/>
          </w:tcPr>
          <w:p>
            <w:r>
              <w:rPr>
                <w:rFonts w:ascii="Segoe UI" w:hAnsi="Segoe UI"/>
                <w:b/>
                <w:color w:val="FFFFFF"/>
                <w:sz w:val="17"/>
              </w:rPr>
              <w:t>Campos en Rx</w:t>
            </w:r>
          </w:p>
        </w:tc>
        <w:tc>
          <w:tcPr>
            <w:tcW w:type="dxa" w:w="2304"/>
            <w:shd w:fill="1E3A8A"/>
          </w:tcPr>
          <w:p>
            <w:r>
              <w:rPr>
                <w:rFonts w:ascii="Segoe UI" w:hAnsi="Segoe UI"/>
                <w:b/>
                <w:color w:val="FFFFFF"/>
                <w:sz w:val="17"/>
              </w:rPr>
              <w:t>Ejemplo en Captura</w:t>
            </w:r>
          </w:p>
        </w:tc>
      </w:tr>
      <w:tr>
        <w:tc>
          <w:tcPr>
            <w:tcW w:type="dxa" w:w="1728"/>
            <w:shd w:fill="F8FAFC"/>
          </w:tcPr>
          <w:p>
            <w:r>
              <w:rPr>
                <w:rFonts w:ascii="Segoe UI" w:hAnsi="Segoe UI"/>
                <w:sz w:val="16"/>
              </w:rPr>
              <w:t>1. Segmentación</w:t>
            </w:r>
          </w:p>
        </w:tc>
        <w:tc>
          <w:tcPr>
            <w:tcW w:type="dxa" w:w="1152"/>
            <w:shd w:fill="F8FAFC"/>
          </w:tcPr>
          <w:p>
            <w:r>
              <w:rPr>
                <w:rFonts w:ascii="Segoe UI" w:hAnsi="Segoe UI"/>
                <w:sz w:val="16"/>
              </w:rPr>
              <w:t>TCP</w:t>
            </w:r>
          </w:p>
        </w:tc>
        <w:tc>
          <w:tcPr>
            <w:tcW w:type="dxa" w:w="1872"/>
            <w:shd w:fill="F8FAFC"/>
          </w:tcPr>
          <w:p>
            <w:r>
              <w:rPr>
                <w:rFonts w:ascii="Segoe UI" w:hAnsi="Segoe UI"/>
                <w:sz w:val="16"/>
              </w:rPr>
              <w:t>MSS (1460 B), Len</w:t>
            </w:r>
          </w:p>
        </w:tc>
        <w:tc>
          <w:tcPr>
            <w:tcW w:type="dxa" w:w="1872"/>
            <w:shd w:fill="F8FAFC"/>
          </w:tcPr>
          <w:p>
            <w:r>
              <w:rPr>
                <w:rFonts w:ascii="Segoe UI" w:hAnsi="Segoe UI"/>
                <w:sz w:val="16"/>
              </w:rPr>
              <w:t>MSS (1440 B), reensamble</w:t>
            </w:r>
          </w:p>
        </w:tc>
        <w:tc>
          <w:tcPr>
            <w:tcW w:type="dxa" w:w="2304"/>
            <w:shd w:fill="F8FAFC"/>
          </w:tcPr>
          <w:p>
            <w:r>
              <w:rPr>
                <w:rFonts w:ascii="Segoe UI" w:hAnsi="Segoe UI"/>
                <w:b/>
                <w:color w:val="1D4ED8"/>
                <w:sz w:val="16"/>
              </w:rPr>
              <w:t>Servidor divide HTML de 4268 B en 3 segmentos (1440+1440+1388 B)</w:t>
            </w:r>
          </w:p>
        </w:tc>
      </w:tr>
      <w:tr>
        <w:tc>
          <w:tcPr>
            <w:tcW w:type="dxa" w:w="1728"/>
            <w:shd w:fill="FFFFFF"/>
          </w:tcPr>
          <w:p>
            <w:r>
              <w:rPr>
                <w:rFonts w:ascii="Segoe UI" w:hAnsi="Segoe UI"/>
                <w:sz w:val="16"/>
              </w:rPr>
              <w:t>1. Segmentación</w:t>
            </w:r>
          </w:p>
        </w:tc>
        <w:tc>
          <w:tcPr>
            <w:tcW w:type="dxa" w:w="1152"/>
            <w:shd w:fill="FFFFFF"/>
          </w:tcPr>
          <w:p>
            <w:r>
              <w:rPr>
                <w:rFonts w:ascii="Segoe UI" w:hAnsi="Segoe UI"/>
                <w:sz w:val="16"/>
              </w:rPr>
              <w:t>UDP</w:t>
            </w:r>
          </w:p>
        </w:tc>
        <w:tc>
          <w:tcPr>
            <w:tcW w:type="dxa" w:w="1872"/>
            <w:shd w:fill="FFFFFF"/>
          </w:tcPr>
          <w:p>
            <w:r>
              <w:rPr>
                <w:rFonts w:ascii="Segoe UI" w:hAnsi="Segoe UI"/>
                <w:sz w:val="16"/>
              </w:rPr>
              <w:t>Inexistente en L4</w:t>
            </w:r>
          </w:p>
        </w:tc>
        <w:tc>
          <w:tcPr>
            <w:tcW w:type="dxa" w:w="1872"/>
            <w:shd w:fill="FFFFFF"/>
          </w:tcPr>
          <w:p>
            <w:r>
              <w:rPr>
                <w:rFonts w:ascii="Segoe UI" w:hAnsi="Segoe UI"/>
                <w:sz w:val="16"/>
              </w:rPr>
              <w:t>Inexistente en L4</w:t>
            </w:r>
          </w:p>
        </w:tc>
        <w:tc>
          <w:tcPr>
            <w:tcW w:type="dxa" w:w="2304"/>
            <w:shd w:fill="FFFFFF"/>
          </w:tcPr>
          <w:p>
            <w:r>
              <w:rPr>
                <w:rFonts w:ascii="Segoe UI" w:hAnsi="Segoe UI"/>
                <w:b/>
                <w:color w:val="1D4ED8"/>
                <w:sz w:val="16"/>
              </w:rPr>
              <w:t>Consulta DNS en único datagrama atómico de 45 B</w:t>
            </w:r>
          </w:p>
        </w:tc>
      </w:tr>
      <w:tr>
        <w:tc>
          <w:tcPr>
            <w:tcW w:type="dxa" w:w="1728"/>
            <w:shd w:fill="F8FAFC"/>
          </w:tcPr>
          <w:p>
            <w:r>
              <w:rPr>
                <w:rFonts w:ascii="Segoe UI" w:hAnsi="Segoe UI"/>
                <w:sz w:val="16"/>
              </w:rPr>
              <w:t>2. Ordenamiento</w:t>
            </w:r>
          </w:p>
        </w:tc>
        <w:tc>
          <w:tcPr>
            <w:tcW w:type="dxa" w:w="1152"/>
            <w:shd w:fill="F8FAFC"/>
          </w:tcPr>
          <w:p>
            <w:r>
              <w:rPr>
                <w:rFonts w:ascii="Segoe UI" w:hAnsi="Segoe UI"/>
                <w:sz w:val="16"/>
              </w:rPr>
              <w:t>TCP</w:t>
            </w:r>
          </w:p>
        </w:tc>
        <w:tc>
          <w:tcPr>
            <w:tcW w:type="dxa" w:w="1872"/>
            <w:shd w:fill="F8FAFC"/>
          </w:tcPr>
          <w:p>
            <w:r>
              <w:rPr>
                <w:rFonts w:ascii="Segoe UI" w:hAnsi="Segoe UI"/>
                <w:sz w:val="16"/>
              </w:rPr>
              <w:t>Sequence Number (32b)</w:t>
            </w:r>
          </w:p>
        </w:tc>
        <w:tc>
          <w:tcPr>
            <w:tcW w:type="dxa" w:w="1872"/>
            <w:shd w:fill="F8FAFC"/>
          </w:tcPr>
          <w:p>
            <w:r>
              <w:rPr>
                <w:rFonts w:ascii="Segoe UI" w:hAnsi="Segoe UI"/>
                <w:sz w:val="16"/>
              </w:rPr>
              <w:t>Buffer reensamble y orden correlativo</w:t>
            </w:r>
          </w:p>
        </w:tc>
        <w:tc>
          <w:tcPr>
            <w:tcW w:type="dxa" w:w="2304"/>
            <w:shd w:fill="F8FAFC"/>
          </w:tcPr>
          <w:p>
            <w:r>
              <w:rPr>
                <w:rFonts w:ascii="Segoe UI" w:hAnsi="Segoe UI"/>
                <w:b/>
                <w:color w:val="1D4ED8"/>
                <w:sz w:val="16"/>
              </w:rPr>
              <w:t>Trama 7: Seq=1 → Trama 8: Seq=1441 → Trama 9: Seq=2881</w:t>
            </w:r>
          </w:p>
        </w:tc>
      </w:tr>
      <w:tr>
        <w:tc>
          <w:tcPr>
            <w:tcW w:type="dxa" w:w="1728"/>
            <w:shd w:fill="FFFFFF"/>
          </w:tcPr>
          <w:p>
            <w:r>
              <w:rPr>
                <w:rFonts w:ascii="Segoe UI" w:hAnsi="Segoe UI"/>
                <w:sz w:val="16"/>
              </w:rPr>
              <w:t>2. Ordenamiento</w:t>
            </w:r>
          </w:p>
        </w:tc>
        <w:tc>
          <w:tcPr>
            <w:tcW w:type="dxa" w:w="1152"/>
            <w:shd w:fill="FFFFFF"/>
          </w:tcPr>
          <w:p>
            <w:r>
              <w:rPr>
                <w:rFonts w:ascii="Segoe UI" w:hAnsi="Segoe UI"/>
                <w:sz w:val="16"/>
              </w:rPr>
              <w:t>UDP</w:t>
            </w:r>
          </w:p>
        </w:tc>
        <w:tc>
          <w:tcPr>
            <w:tcW w:type="dxa" w:w="1872"/>
            <w:shd w:fill="FFFFFF"/>
          </w:tcPr>
          <w:p>
            <w:r>
              <w:rPr>
                <w:rFonts w:ascii="Segoe UI" w:hAnsi="Segoe UI"/>
                <w:sz w:val="16"/>
              </w:rPr>
              <w:t>Inexistente</w:t>
            </w:r>
          </w:p>
        </w:tc>
        <w:tc>
          <w:tcPr>
            <w:tcW w:type="dxa" w:w="1872"/>
            <w:shd w:fill="FFFFFF"/>
          </w:tcPr>
          <w:p>
            <w:r>
              <w:rPr>
                <w:rFonts w:ascii="Segoe UI" w:hAnsi="Segoe UI"/>
                <w:sz w:val="16"/>
              </w:rPr>
              <w:t>Inexistente</w:t>
            </w:r>
          </w:p>
        </w:tc>
        <w:tc>
          <w:tcPr>
            <w:tcW w:type="dxa" w:w="2304"/>
            <w:shd w:fill="FFFFFF"/>
          </w:tcPr>
          <w:p>
            <w:r>
              <w:rPr>
                <w:rFonts w:ascii="Segoe UI" w:hAnsi="Segoe UI"/>
                <w:b/>
                <w:color w:val="1D4ED8"/>
                <w:sz w:val="16"/>
              </w:rPr>
              <w:t>Entrega a la aplicación en orden de llegada</w:t>
            </w:r>
          </w:p>
        </w:tc>
      </w:tr>
      <w:tr>
        <w:tc>
          <w:tcPr>
            <w:tcW w:type="dxa" w:w="1728"/>
            <w:shd w:fill="F8FAFC"/>
          </w:tcPr>
          <w:p>
            <w:r>
              <w:rPr>
                <w:rFonts w:ascii="Segoe UI" w:hAnsi="Segoe UI"/>
                <w:sz w:val="16"/>
              </w:rPr>
              <w:t>3. Multiplexación</w:t>
            </w:r>
          </w:p>
        </w:tc>
        <w:tc>
          <w:tcPr>
            <w:tcW w:type="dxa" w:w="1152"/>
            <w:shd w:fill="F8FAFC"/>
          </w:tcPr>
          <w:p>
            <w:r>
              <w:rPr>
                <w:rFonts w:ascii="Segoe UI" w:hAnsi="Segoe UI"/>
                <w:sz w:val="16"/>
              </w:rPr>
              <w:t>TCP / UDP</w:t>
            </w:r>
          </w:p>
        </w:tc>
        <w:tc>
          <w:tcPr>
            <w:tcW w:type="dxa" w:w="1872"/>
            <w:shd w:fill="F8FAFC"/>
          </w:tcPr>
          <w:p>
            <w:r>
              <w:rPr>
                <w:rFonts w:ascii="Segoe UI" w:hAnsi="Segoe UI"/>
                <w:sz w:val="16"/>
              </w:rPr>
              <w:t>Source Port (16 bits)</w:t>
            </w:r>
          </w:p>
        </w:tc>
        <w:tc>
          <w:tcPr>
            <w:tcW w:type="dxa" w:w="1872"/>
            <w:shd w:fill="F8FAFC"/>
          </w:tcPr>
          <w:p>
            <w:r>
              <w:rPr>
                <w:rFonts w:ascii="Segoe UI" w:hAnsi="Segoe UI"/>
                <w:sz w:val="16"/>
              </w:rPr>
              <w:t>Destination Port (16 bits)</w:t>
            </w:r>
          </w:p>
        </w:tc>
        <w:tc>
          <w:tcPr>
            <w:tcW w:type="dxa" w:w="2304"/>
            <w:shd w:fill="F8FAFC"/>
          </w:tcPr>
          <w:p>
            <w:r>
              <w:rPr>
                <w:rFonts w:ascii="Segoe UI" w:hAnsi="Segoe UI"/>
                <w:b/>
                <w:color w:val="1D4ED8"/>
                <w:sz w:val="16"/>
              </w:rPr>
              <w:t>TCP: 65300 ⇄ 80 | UDP: 56459 ⇄ 53 | FTP: 49153 ⇄ 21</w:t>
            </w:r>
          </w:p>
        </w:tc>
      </w:tr>
      <w:tr>
        <w:tc>
          <w:tcPr>
            <w:tcW w:type="dxa" w:w="1728"/>
            <w:shd w:fill="FFFFFF"/>
          </w:tcPr>
          <w:p>
            <w:r>
              <w:rPr>
                <w:rFonts w:ascii="Segoe UI" w:hAnsi="Segoe UI"/>
                <w:sz w:val="16"/>
              </w:rPr>
              <w:t>4. Encapsulamiento</w:t>
            </w:r>
          </w:p>
        </w:tc>
        <w:tc>
          <w:tcPr>
            <w:tcW w:type="dxa" w:w="1152"/>
            <w:shd w:fill="FFFFFF"/>
          </w:tcPr>
          <w:p>
            <w:r>
              <w:rPr>
                <w:rFonts w:ascii="Segoe UI" w:hAnsi="Segoe UI"/>
                <w:sz w:val="16"/>
              </w:rPr>
              <w:t>TCP / UDP</w:t>
            </w:r>
          </w:p>
        </w:tc>
        <w:tc>
          <w:tcPr>
            <w:tcW w:type="dxa" w:w="1872"/>
            <w:shd w:fill="FFFFFF"/>
          </w:tcPr>
          <w:p>
            <w:r>
              <w:rPr>
                <w:rFonts w:ascii="Segoe UI" w:hAnsi="Segoe UI"/>
                <w:sz w:val="16"/>
              </w:rPr>
              <w:t>Data Offset (TCP) / Length (UDP)</w:t>
            </w:r>
          </w:p>
        </w:tc>
        <w:tc>
          <w:tcPr>
            <w:tcW w:type="dxa" w:w="1872"/>
            <w:shd w:fill="FFFFFF"/>
          </w:tcPr>
          <w:p>
            <w:r>
              <w:rPr>
                <w:rFonts w:ascii="Segoe UI" w:hAnsi="Segoe UI"/>
                <w:sz w:val="16"/>
              </w:rPr>
              <w:t>Lee Data Offset / Length</w:t>
            </w:r>
          </w:p>
        </w:tc>
        <w:tc>
          <w:tcPr>
            <w:tcW w:type="dxa" w:w="2304"/>
            <w:shd w:fill="FFFFFF"/>
          </w:tcPr>
          <w:p>
            <w:r>
              <w:rPr>
                <w:rFonts w:ascii="Segoe UI" w:hAnsi="Segoe UI"/>
                <w:b/>
                <w:color w:val="1D4ED8"/>
                <w:sz w:val="16"/>
              </w:rPr>
              <w:t>TCP: 20 B cabecera + 95 B HTTP | UDP: 8 B cabecera + 37 B DNS</w:t>
            </w:r>
          </w:p>
        </w:tc>
      </w:tr>
      <w:tr>
        <w:tc>
          <w:tcPr>
            <w:tcW w:type="dxa" w:w="1728"/>
            <w:shd w:fill="F8FAFC"/>
          </w:tcPr>
          <w:p>
            <w:r>
              <w:rPr>
                <w:rFonts w:ascii="Segoe UI" w:hAnsi="Segoe UI"/>
                <w:sz w:val="16"/>
              </w:rPr>
              <w:t>5. Conexión</w:t>
            </w:r>
          </w:p>
        </w:tc>
        <w:tc>
          <w:tcPr>
            <w:tcW w:type="dxa" w:w="1152"/>
            <w:shd w:fill="F8FAFC"/>
          </w:tcPr>
          <w:p>
            <w:r>
              <w:rPr>
                <w:rFonts w:ascii="Segoe UI" w:hAnsi="Segoe UI"/>
                <w:sz w:val="16"/>
              </w:rPr>
              <w:t>TCP / UDP</w:t>
            </w:r>
          </w:p>
        </w:tc>
        <w:tc>
          <w:tcPr>
            <w:tcW w:type="dxa" w:w="1872"/>
            <w:shd w:fill="F8FAFC"/>
          </w:tcPr>
          <w:p>
            <w:r>
              <w:rPr>
                <w:rFonts w:ascii="Segoe UI" w:hAnsi="Segoe UI"/>
                <w:sz w:val="16"/>
              </w:rPr>
              <w:t>Flags SYN, ACK, FIN (TCP)</w:t>
            </w:r>
          </w:p>
        </w:tc>
        <w:tc>
          <w:tcPr>
            <w:tcW w:type="dxa" w:w="1872"/>
            <w:shd w:fill="F8FAFC"/>
          </w:tcPr>
          <w:p>
            <w:r>
              <w:rPr>
                <w:rFonts w:ascii="Segoe UI" w:hAnsi="Segoe UI"/>
                <w:sz w:val="16"/>
              </w:rPr>
              <w:t>Máquina de estados finitos (TCP)</w:t>
            </w:r>
          </w:p>
        </w:tc>
        <w:tc>
          <w:tcPr>
            <w:tcW w:type="dxa" w:w="2304"/>
            <w:shd w:fill="F8FAFC"/>
          </w:tcPr>
          <w:p>
            <w:r>
              <w:rPr>
                <w:rFonts w:ascii="Segoe UI" w:hAnsi="Segoe UI"/>
                <w:b/>
                <w:color w:val="1D4ED8"/>
                <w:sz w:val="16"/>
              </w:rPr>
              <w:t>Trama 1: SYN → Trama 3: SYN-ACK → Trama 11: FIN-ACK</w:t>
            </w:r>
          </w:p>
        </w:tc>
      </w:tr>
      <w:tr>
        <w:tc>
          <w:tcPr>
            <w:tcW w:type="dxa" w:w="1728"/>
            <w:shd w:fill="FFFFFF"/>
          </w:tcPr>
          <w:p>
            <w:r>
              <w:rPr>
                <w:rFonts w:ascii="Segoe UI" w:hAnsi="Segoe UI"/>
                <w:sz w:val="16"/>
              </w:rPr>
              <w:t>6. Confiabilidad</w:t>
            </w:r>
          </w:p>
        </w:tc>
        <w:tc>
          <w:tcPr>
            <w:tcW w:type="dxa" w:w="1152"/>
            <w:shd w:fill="FFFFFF"/>
          </w:tcPr>
          <w:p>
            <w:r>
              <w:rPr>
                <w:rFonts w:ascii="Segoe UI" w:hAnsi="Segoe UI"/>
                <w:sz w:val="16"/>
              </w:rPr>
              <w:t>TCP / UDP</w:t>
            </w:r>
          </w:p>
        </w:tc>
        <w:tc>
          <w:tcPr>
            <w:tcW w:type="dxa" w:w="1872"/>
            <w:shd w:fill="FFFFFF"/>
          </w:tcPr>
          <w:p>
            <w:r>
              <w:rPr>
                <w:rFonts w:ascii="Segoe UI" w:hAnsi="Segoe UI"/>
                <w:sz w:val="16"/>
              </w:rPr>
              <w:t>Temporizadores RTO, retransmisión</w:t>
            </w:r>
          </w:p>
        </w:tc>
        <w:tc>
          <w:tcPr>
            <w:tcW w:type="dxa" w:w="1872"/>
            <w:shd w:fill="FFFFFF"/>
          </w:tcPr>
          <w:p>
            <w:r>
              <w:rPr>
                <w:rFonts w:ascii="Segoe UI" w:hAnsi="Segoe UI"/>
                <w:sz w:val="16"/>
              </w:rPr>
              <w:t>Acknowledgment Number (32 bits)</w:t>
            </w:r>
          </w:p>
        </w:tc>
        <w:tc>
          <w:tcPr>
            <w:tcW w:type="dxa" w:w="2304"/>
            <w:shd w:fill="FFFFFF"/>
          </w:tcPr>
          <w:p>
            <w:r>
              <w:rPr>
                <w:rFonts w:ascii="Segoe UI" w:hAnsi="Segoe UI"/>
                <w:b/>
                <w:color w:val="1D4ED8"/>
                <w:sz w:val="16"/>
              </w:rPr>
              <w:t>Trama 10: Ack=4269 confirma los 4268 B. Retransmisión SYN Trama 2</w:t>
            </w:r>
          </w:p>
        </w:tc>
      </w:tr>
    </w:tbl>
    <w:p>
      <w:pPr>
        <w:keepNext/>
        <w:spacing w:before="160" w:after="40"/>
      </w:pPr>
      <w:r>
        <w:rPr>
          <w:rFonts w:ascii="Segoe UI" w:hAnsi="Segoe UI"/>
          <w:b/>
          <w:color w:val="111827"/>
          <w:sz w:val="21"/>
        </w:rPr>
        <w:t>c) Realice el siguiente cálculo para determinar el encapsulamiento de un segmento UDP y otro TCP:</w:t>
      </w:r>
    </w:p>
    <w:p>
      <w:pPr>
        <w:spacing w:before="40" w:after="120"/>
        <w:ind w:left="288"/>
      </w:pPr>
      <w:r>
        <w:rPr>
          <w:rFonts w:ascii="Segoe UI" w:hAnsi="Segoe UI"/>
          <w:color w:val="1D4ED8"/>
          <w:sz w:val="20"/>
        </w:rPr>
        <w:t>Cálculo matemático capa por capa comparando la trama TCP (petición HTTP GET) contra la trama UDP (consulta DNS):</w:t>
        <w:br/>
        <w:br/>
        <w:t>1. Encapsulamiento del Segmento TCP (Petición HTTP GET - Trama 5):</w:t>
        <w:br/>
        <w:t>• Capa 7 (HTTP GET): 95 bytes de datos de aplicación (GET / HTTP/1.1\r\nHost: neverssl.com...).</w:t>
        <w:br/>
        <w:t>• Capa 4 (TCP): 20 bytes de cabecera base (Puertos 65300 y 80, Seq, Ack, Flags, Win, Checksum).</w:t>
        <w:br/>
        <w:t>• Capa 3 (IPv4): 20 bytes de cabecera estándar (Total Length = 135 B, Protocol = 6 TCP).</w:t>
        <w:br/>
        <w:t>• Capa 2 (Ethernet II): 14 bytes de cabecera MAC (MAC Destino, MAC Origen, EtherType 0x0800) + 4 bytes FCS.</w:t>
        <w:br/>
        <w:t>--&gt; Longitud Total en el Medio (Wire) = 14 (Eth) + 20 (IP) + 20 (TCP) + 95 (HTTP) = 149 Bytes (153 B con FCS).</w:t>
        <w:br/>
        <w:t>--&gt; Eficiencia de datos útiles (Payload Ratio) = 95 / 149 = 63.76 %.</w:t>
        <w:br/>
        <w:t>--&gt; Sobrecarga total de protocolos (Overhead)  = 54 / 149 = 36.24 % (los 20 B de TCP representan el 13.42 % de la trama).</w:t>
        <w:br/>
        <w:br/>
        <w:t>2. Encapsulamiento del Segmento UDP (Consulta DNS Query - Trama 1):</w:t>
        <w:br/>
        <w:t>• Capa 7 (DNS Query): 37 bytes de carga útil (Transaction ID, Flags, Questions: www.frba.utn.edu.ar tipo A).</w:t>
        <w:br/>
        <w:t>• Capa 4 (UDP): 8 bytes de cabecera mínima (Source Port 56459, Dest Port 53, Length 45, Checksum 0xd12b).</w:t>
        <w:br/>
        <w:t>• Capa 3 (IPv4): 20 bytes de cabecera estándar (Total Length = 65 B, Protocol = 17 UDP).</w:t>
        <w:br/>
        <w:t>• Capa 2 (Ethernet II): 14 bytes de cabecera MAC + 4 bytes FCS.</w:t>
        <w:br/>
        <w:t>--&gt; Longitud Total en el Medio (Wire) = 14 (Eth) + 20 (IP) + 8 (UDP) + 37 (DNS) = 79 Bytes (83 B con FCS).</w:t>
        <w:br/>
        <w:t>--&gt; Eficiencia de datos útiles (Payload Ratio) = 37 / 79 = 46.84 %.</w:t>
        <w:br/>
        <w:t>--&gt; Sobrecarga total de protocolos (Overhead)  = 42 / 79 = 53.16 % (los 8 B de UDP representan solo el 10.13 % de la trama).</w:t>
        <w:br/>
        <w:br/>
        <w:t>• Conclusión: El encabezado UDP introduce solo 8 bytes de sobrecarga (reducción del 60 % respecto a los 20 bytes de TCP), optimizando la velocidad y latencia en transacciones cortas y en tiempo real, mientras que TCP compensa su sobrecarga asegurando entrega ordenada y confiable.</w:t>
      </w:r>
    </w:p>
    <w:p>
      <w:pPr>
        <w:pStyle w:val="Heading2"/>
        <w:spacing w:before="280" w:after="80"/>
      </w:pPr>
      <w:r>
        <w:rPr>
          <w:rFonts w:ascii="Segoe UI" w:hAnsi="Segoe UI"/>
          <w:color w:val="1E3A8A"/>
        </w:rPr>
        <w:t>CRITERIO DE AUTOEVALUACION</w:t>
      </w:r>
    </w:p>
    <w:p>
      <w:pPr>
        <w:spacing w:before="40" w:after="120"/>
        <w:ind w:left="288"/>
      </w:pPr>
      <w:r>
        <w:rPr>
          <w:rFonts w:ascii="Segoe UI" w:hAnsi="Segoe UI"/>
          <w:color w:val="1D4ED8"/>
          <w:sz w:val="20"/>
        </w:rPr>
        <w:t>Se alcanzaron y superaron satisfactoriamente todos los objetivos planteados en la guía de laboratorio:</w:t>
        <w:br/>
        <w:t>1. Ejecución experimental completa: Se registraron y analizaron capturas reales para todos los protocolos solicitados (TCP HTTP, UDP DNS, DHCP, FTP y HTTPS) en la carpeta wireshark/TL6/capturas/.</w:t>
        <w:br/>
        <w:t>2. Calidad de respuestas y rigor teórico: Todas las preguntas fueron respondidas con explicaciones exhaustivas basadas en los estándares RFC y los datos numéricos exactos de las tramas capturadas.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