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7" w:history="1">
        <w:r w:rsidRPr="00C25FCC">
          <w:rPr>
            <w:rStyle w:val="Hyperlink"/>
            <w:lang w:val="ro-RO"/>
          </w:rPr>
          <w:t>1.1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Scopul documentului</w:t>
        </w:r>
        <w:r>
          <w:rPr>
            <w:webHidden/>
          </w:rPr>
          <w:tab/>
        </w:r>
        <w:r>
          <w:rPr>
            <w:webHidden/>
          </w:rPr>
          <w:fldChar w:fldCharType="begin"/>
        </w:r>
        <w:r>
          <w:rPr>
            <w:webHidden/>
          </w:rPr>
          <w:instrText xml:space="preserve"> PAGEREF _Toc160527837 \h </w:instrText>
        </w:r>
        <w:r>
          <w:rPr>
            <w:webHidden/>
          </w:rPr>
        </w:r>
        <w:r>
          <w:rPr>
            <w:webHidden/>
          </w:rPr>
          <w:fldChar w:fldCharType="separate"/>
        </w:r>
        <w:r>
          <w:rPr>
            <w:webHidden/>
          </w:rPr>
          <w:t>1</w:t>
        </w:r>
        <w:r>
          <w:rPr>
            <w:webHidden/>
          </w:rPr>
          <w:fldChar w:fldCharType="end"/>
        </w:r>
      </w:hyperlink>
    </w:p>
    <w:p w14:paraId="0D8582CF" w14:textId="48DED123"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Pr="00C25FCC">
          <w:rPr>
            <w:rStyle w:val="Hyperlink"/>
            <w:lang w:val="ro-RO"/>
          </w:rPr>
          <w:t>2.</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14:paraId="55F8051B" w14:textId="43BFD69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9" w:history="1">
        <w:r w:rsidRPr="00C25FCC">
          <w:rPr>
            <w:rStyle w:val="Hyperlink"/>
            <w:lang w:val="ro-RO"/>
          </w:rPr>
          <w:t>2.1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14:paraId="26E8C8B5" w14:textId="523049F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0" w:history="1">
        <w:r w:rsidRPr="00C25FCC">
          <w:rPr>
            <w:rStyle w:val="Hyperlink"/>
            <w:lang w:val="ro-RO"/>
          </w:rPr>
          <w:t>2.2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14:paraId="4B6890CF" w14:textId="2D6DE28F"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Pr="00C25FCC">
          <w:rPr>
            <w:rStyle w:val="Hyperlink"/>
            <w:noProof/>
            <w:lang w:val="ro-RO"/>
          </w:rPr>
          <w:t>2.2.1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14:paraId="058832DD" w14:textId="37F7B455"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Pr="00C25FCC">
          <w:rPr>
            <w:rStyle w:val="Hyperlink"/>
            <w:noProof/>
            <w:lang w:val="ro-RO"/>
          </w:rPr>
          <w:t>2.2.2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14:paraId="5513FDB5" w14:textId="3A7A58FE"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Pr="00C25FCC">
          <w:rPr>
            <w:rStyle w:val="Hyperlink"/>
            <w:noProof/>
            <w:lang w:val="ro-RO"/>
          </w:rPr>
          <w:t>2.2.3</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14:paraId="7AF8F625" w14:textId="262471E1"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Pr="00C25FCC">
          <w:rPr>
            <w:rStyle w:val="Hyperlink"/>
            <w:lang w:val="ro-RO"/>
          </w:rPr>
          <w:t>3.</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14:paraId="3C07F123" w14:textId="35F65C8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5" w:history="1">
        <w:r w:rsidRPr="00C25FCC">
          <w:rPr>
            <w:rStyle w:val="Hyperlink"/>
            <w:lang w:val="ro-RO"/>
          </w:rPr>
          <w:t>3.1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14:paraId="17BAA3C2" w14:textId="76CA524E"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6" w:history="1">
        <w:r w:rsidRPr="00C25FCC">
          <w:rPr>
            <w:rStyle w:val="Hyperlink"/>
            <w:lang w:val="ro-RO"/>
          </w:rPr>
          <w:t>3.2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14:paraId="6E290D5C" w14:textId="337D82C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7" w:history="1">
        <w:r w:rsidRPr="00C25FCC">
          <w:rPr>
            <w:rStyle w:val="Hyperlink"/>
            <w:lang w:val="ro-RO"/>
          </w:rPr>
          <w:t>3.3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14:paraId="37F271FE" w14:textId="20D6BED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Pr="00C25FCC">
          <w:rPr>
            <w:rStyle w:val="Hyperlink"/>
            <w:lang w:val="ro-RO"/>
          </w:rPr>
          <w:t>4.</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14:paraId="6B0BE294" w14:textId="61AEA2D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9" w:history="1">
        <w:r w:rsidRPr="00C25FCC">
          <w:rPr>
            <w:rStyle w:val="Hyperlink"/>
            <w:lang w:val="ro-RO"/>
          </w:rPr>
          <w:t>4.1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14:paraId="420048A4" w14:textId="72D3ED03"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0" w:history="1">
        <w:r w:rsidRPr="00C25FCC">
          <w:rPr>
            <w:rStyle w:val="Hyperlink"/>
            <w:lang w:val="ro-RO"/>
          </w:rPr>
          <w:t>4.2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14:paraId="1FEFA59B" w14:textId="7D1DAFF2"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1" w:history="1">
        <w:r w:rsidRPr="00C25FCC">
          <w:rPr>
            <w:rStyle w:val="Hyperlink"/>
            <w:lang w:val="ro-RO"/>
          </w:rPr>
          <w:t>4.3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14:paraId="47B0DF9C" w14:textId="03F08E5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2" w:history="1">
        <w:r w:rsidRPr="00C25FCC">
          <w:rPr>
            <w:rStyle w:val="Hyperlink"/>
            <w:lang w:val="ro-RO"/>
          </w:rPr>
          <w:t>4.4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14:paraId="677F3544" w14:textId="4015F94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3" w:history="1">
        <w:r w:rsidRPr="00C25FCC">
          <w:rPr>
            <w:rStyle w:val="Hyperlink"/>
            <w:lang w:val="ro-RO"/>
          </w:rPr>
          <w:t>4.5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14:paraId="162B6A7E" w14:textId="6DCF271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4" w:history="1">
        <w:r w:rsidRPr="00C25FCC">
          <w:rPr>
            <w:rStyle w:val="Hyperlink"/>
            <w:lang w:val="ro-RO"/>
          </w:rPr>
          <w:t>4.6</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14:paraId="1AA10FC2" w14:textId="72230C89"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Pr="00C25FCC">
          <w:rPr>
            <w:rStyle w:val="Hyperlink"/>
            <w:lang w:val="ro-RO"/>
          </w:rPr>
          <w:t>5.</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14:paraId="2FE650DB" w14:textId="12D7F819"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6" w:history="1">
        <w:r w:rsidRPr="00C25FCC">
          <w:rPr>
            <w:rStyle w:val="Hyperlink"/>
            <w:lang w:val="ro-RO"/>
          </w:rPr>
          <w:t>5.1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14:paraId="31B8B10F" w14:textId="607AA457"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Pr="00C25FCC">
          <w:rPr>
            <w:rStyle w:val="Hyperlink"/>
            <w:noProof/>
            <w:lang w:val="ro-RO"/>
          </w:rPr>
          <w:t>5.1.1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14:paraId="156D5B94" w14:textId="6AF401B2"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Pr="00C25FCC">
          <w:rPr>
            <w:rStyle w:val="Hyperlink"/>
            <w:noProof/>
            <w:lang w:val="ro-RO"/>
          </w:rPr>
          <w:t>5.1.2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14:paraId="1F5EE90D" w14:textId="6920227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9" w:history="1">
        <w:r w:rsidRPr="00C25FCC">
          <w:rPr>
            <w:rStyle w:val="Hyperlink"/>
            <w:lang w:val="ro-RO"/>
          </w:rPr>
          <w:t>5.2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14:paraId="171F589D" w14:textId="6D04DAE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0" w:history="1">
        <w:r w:rsidRPr="00C25FCC">
          <w:rPr>
            <w:rStyle w:val="Hyperlink"/>
            <w:lang w:val="ro-RO"/>
          </w:rPr>
          <w:t>5.3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14:paraId="28973E0D" w14:textId="71C8CDE1"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Pr="00C25FCC">
          <w:rPr>
            <w:rStyle w:val="Hyperlink"/>
            <w:noProof/>
            <w:lang w:val="ro-RO"/>
          </w:rPr>
          <w:t>5.3.1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14:paraId="4D344958" w14:textId="7C12271B"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Pr="00C25FCC">
          <w:rPr>
            <w:rStyle w:val="Hyperlink"/>
            <w:noProof/>
            <w:lang w:val="ro-RO"/>
          </w:rPr>
          <w:t>5.3.2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14:paraId="69EE9FE4" w14:textId="204293E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3" w:history="1">
        <w:r w:rsidRPr="00C25FCC">
          <w:rPr>
            <w:rStyle w:val="Hyperlink"/>
            <w:lang w:val="ro-RO"/>
          </w:rPr>
          <w:t>5.4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14:paraId="0278CF64" w14:textId="46A4E24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Pr="00C25FCC">
          <w:rPr>
            <w:rStyle w:val="Hyperlink"/>
            <w:lang w:val="ro-RO"/>
          </w:rPr>
          <w:t>6.</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14:paraId="6FB8CF78" w14:textId="7280F94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Pr="00C25FCC">
          <w:rPr>
            <w:rStyle w:val="Hyperlink"/>
            <w:lang w:val="ro-RO"/>
          </w:rPr>
          <w:t>7.</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14:paraId="1FFC2BE1" w14:textId="36C6B75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6" w:history="1">
        <w:r w:rsidRPr="00C25FCC">
          <w:rPr>
            <w:rStyle w:val="Hyperlink"/>
            <w:lang w:val="ro-RO"/>
          </w:rPr>
          <w:t>7.1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hardware de detaliu</w:t>
        </w:r>
        <w:r>
          <w:rPr>
            <w:webHidden/>
          </w:rPr>
          <w:tab/>
        </w:r>
        <w:r>
          <w:rPr>
            <w:webHidden/>
          </w:rPr>
          <w:fldChar w:fldCharType="begin"/>
        </w:r>
        <w:r>
          <w:rPr>
            <w:webHidden/>
          </w:rPr>
          <w:instrText xml:space="preserve"> PAGEREF _Toc160527866 \h </w:instrText>
        </w:r>
        <w:r>
          <w:rPr>
            <w:webHidden/>
          </w:rPr>
        </w:r>
        <w:r>
          <w:rPr>
            <w:webHidden/>
          </w:rPr>
          <w:fldChar w:fldCharType="separate"/>
        </w:r>
        <w:r>
          <w:rPr>
            <w:webHidden/>
          </w:rPr>
          <w:t>12</w:t>
        </w:r>
        <w:r>
          <w:rPr>
            <w:webHidden/>
          </w:rPr>
          <w:fldChar w:fldCharType="end"/>
        </w:r>
      </w:hyperlink>
    </w:p>
    <w:p w14:paraId="282C15E8" w14:textId="56D53EB6"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7" w:history="1">
        <w:r w:rsidRPr="00C25FCC">
          <w:rPr>
            <w:rStyle w:val="Hyperlink"/>
            <w:lang w:val="ro-RO"/>
          </w:rPr>
          <w:t>7.2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14:paraId="3E511D7A" w14:textId="74D1E9C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8" w:history="1">
        <w:r w:rsidRPr="00C25FCC">
          <w:rPr>
            <w:rStyle w:val="Hyperlink"/>
            <w:lang w:val="ro-RO"/>
          </w:rPr>
          <w:t>7.3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14:paraId="48E4B400" w14:textId="61BAD66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9" w:history="1">
        <w:r w:rsidRPr="00C25FCC">
          <w:rPr>
            <w:rStyle w:val="Hyperlink"/>
            <w:lang w:val="ro-RO"/>
          </w:rPr>
          <w:t>7.4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14:paraId="08DA464F" w14:textId="7820D36A"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70" w:history="1">
        <w:r w:rsidRPr="00C25FCC">
          <w:rPr>
            <w:rStyle w:val="Hyperlink"/>
            <w:lang w:val="ro-RO"/>
          </w:rPr>
          <w:t>7.5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14:paraId="38C8042A" w14:textId="093C258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Pr="00C25FCC">
          <w:rPr>
            <w:rStyle w:val="Hyperlink"/>
            <w:lang w:val="ro-RO"/>
          </w:rPr>
          <w:t>8.</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14:paraId="6C549353" w14:textId="06244628"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14:paraId="03A4CFB7" w14:textId="0189A74E"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Pr="00C25FCC">
          <w:rPr>
            <w:rStyle w:val="Hyperlink"/>
            <w:lang w:val="ro-RO"/>
          </w:rPr>
          <w:t>Anexa B: Acronime</w:t>
        </w:r>
        <w:r>
          <w:rPr>
            <w:webHidden/>
          </w:rPr>
          <w:tab/>
        </w:r>
        <w:r>
          <w:rPr>
            <w:webHidden/>
          </w:rPr>
          <w:fldChar w:fldCharType="begin"/>
        </w:r>
        <w:r>
          <w:rPr>
            <w:webHidden/>
          </w:rPr>
          <w:instrText xml:space="preserve"> PAGEREF _Toc160527873 \h </w:instrText>
        </w:r>
        <w:r>
          <w:rPr>
            <w:webHidden/>
          </w:rPr>
        </w:r>
        <w:r>
          <w:rPr>
            <w:webHidden/>
          </w:rPr>
          <w:fldChar w:fldCharType="separate"/>
        </w:r>
        <w:r>
          <w:rPr>
            <w:webHidden/>
          </w:rPr>
          <w:t>17</w:t>
        </w:r>
        <w:r>
          <w:rPr>
            <w:webHidden/>
          </w:rPr>
          <w:fldChar w:fldCharType="end"/>
        </w:r>
      </w:hyperlink>
    </w:p>
    <w:p w14:paraId="64C15CFF" w14:textId="2FCFEEF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Pr="00C25FCC">
          <w:rPr>
            <w:rStyle w:val="Hyperlink"/>
            <w:lang w:val="ro-RO"/>
          </w:rPr>
          <w:t>Anexa C Documente la care se face referire</w:t>
        </w:r>
        <w:r>
          <w:rPr>
            <w:webHidden/>
          </w:rPr>
          <w:tab/>
        </w:r>
        <w:r>
          <w:rPr>
            <w:webHidden/>
          </w:rPr>
          <w:fldChar w:fldCharType="begin"/>
        </w:r>
        <w:r>
          <w:rPr>
            <w:webHidden/>
          </w:rPr>
          <w:instrText xml:space="preserve"> PAGEREF _Toc160527874 \h </w:instrText>
        </w:r>
        <w:r>
          <w:rPr>
            <w:webHidden/>
          </w:rPr>
        </w:r>
        <w:r>
          <w:rPr>
            <w:webHidden/>
          </w:rPr>
          <w:fldChar w:fldCharType="separate"/>
        </w:r>
        <w:r>
          <w:rPr>
            <w:webHidden/>
          </w:rPr>
          <w:t>18</w:t>
        </w:r>
        <w:r>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1C72D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497871702"/>
      <w:bookmarkStart w:id="6" w:name="_Toc497872046"/>
      <w:bookmarkStart w:id="7" w:name="_Toc497872814"/>
      <w:bookmarkStart w:id="8" w:name="_Toc497872969"/>
      <w:bookmarkStart w:id="9" w:name="_Toc497873017"/>
      <w:bookmarkStart w:id="10" w:name="_Toc160527836"/>
      <w:bookmarkEnd w:id="0"/>
      <w:bookmarkEnd w:id="1"/>
      <w:bookmarkEnd w:id="2"/>
      <w:bookmarkEnd w:id="3"/>
      <w:r w:rsidRPr="00A114E1">
        <w:rPr>
          <w:lang w:val="ro-RO"/>
        </w:rPr>
        <w:t>Introduc</w:t>
      </w:r>
      <w:bookmarkEnd w:id="4"/>
      <w:r w:rsidR="007D3F3A" w:rsidRPr="00A114E1">
        <w:rPr>
          <w:lang w:val="ro-RO"/>
        </w:rPr>
        <w:t>ere</w:t>
      </w:r>
      <w:bookmarkEnd w:id="10"/>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Prin acest livrabil se</w:t>
      </w:r>
      <w:r w:rsidRPr="00A114E1">
        <w:rPr>
          <w:lang w:val="ro-RO"/>
        </w:rPr>
        <w:t xml:space="preserve"> documentează și urmăre</w:t>
      </w:r>
      <w:r w:rsidRPr="00A114E1">
        <w:rPr>
          <w:lang w:val="ro-RO"/>
        </w:rPr>
        <w:t>sc</w:t>
      </w:r>
      <w:r w:rsidRPr="00A114E1">
        <w:rPr>
          <w:lang w:val="ro-RO"/>
        </w:rPr>
        <w:t xml:space="preserve">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w:t>
      </w:r>
      <w:r w:rsidRPr="00A114E1">
        <w:rPr>
          <w:lang w:val="ro-RO"/>
        </w:rPr>
        <w:t>Prezenta</w:t>
      </w:r>
      <w:r w:rsidRPr="00A114E1">
        <w:rPr>
          <w:lang w:val="ro-RO"/>
        </w:rPr>
        <w:t>ți succint contextul sistemului și abordarea sau organiza</w:t>
      </w:r>
      <w:r w:rsidRPr="00A114E1">
        <w:rPr>
          <w:lang w:val="ro-RO"/>
        </w:rPr>
        <w:t>rea</w:t>
      </w:r>
      <w:r w:rsidRPr="00A114E1">
        <w:rPr>
          <w:lang w:val="ro-RO"/>
        </w:rPr>
        <w:t xml:space="preserve"> de bază a </w:t>
      </w:r>
      <w:r w:rsidRPr="00A114E1">
        <w:rPr>
          <w:lang w:val="ro-RO"/>
        </w:rPr>
        <w:t>proiectări</w:t>
      </w:r>
      <w:r w:rsidRPr="00A114E1">
        <w:rPr>
          <w:lang w:val="ro-RO"/>
        </w:rPr>
        <w:t xml:space="preserve">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2" w:name="_Toc160527844"/>
      <w:r w:rsidRPr="00A114E1">
        <w:rPr>
          <w:lang w:val="ro-RO"/>
        </w:rPr>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 xml:space="preserve">Instrucțiuni: Descrieți orice obiective, linii directoare, principii sau priorități care domină sau încorporează designul sistemului și al software-ului. Exemple de astfel de obiective ar putea fi: accentul pe viteză versus utilizarea memoriei; sau </w:t>
      </w:r>
      <w:r w:rsidRPr="00A114E1">
        <w:rPr>
          <w:lang w:val="ro-RO"/>
        </w:rPr>
        <w:t>utilizare</w:t>
      </w:r>
      <w:r w:rsidRPr="00A114E1">
        <w:rPr>
          <w:lang w:val="ro-RO"/>
        </w:rPr>
        <w:t>, aspect sau "</w:t>
      </w:r>
      <w:r w:rsidRPr="00A114E1">
        <w:rPr>
          <w:lang w:val="ro-RO"/>
        </w:rPr>
        <w:t>să se simtă</w:t>
      </w:r>
      <w:r w:rsidRPr="00A114E1">
        <w:rPr>
          <w:lang w:val="ro-RO"/>
        </w:rPr>
        <w:t xml:space="preserve">" similar cu un produs existent. Linii directoarele includ ghiduri și convenții de codare. Pentru fiecare </w:t>
      </w:r>
      <w:r w:rsidRPr="00A114E1">
        <w:rPr>
          <w:lang w:val="ro-RO"/>
        </w:rPr>
        <w:t>ghid</w:t>
      </w:r>
      <w:r w:rsidRPr="00A114E1">
        <w:rPr>
          <w:lang w:val="ro-RO"/>
        </w:rPr>
        <w:t xml:space="preserve">, descrieți motivul, cu excepția cazului în care este implicit evident. Descrieți orice politici și/sau </w:t>
      </w:r>
      <w:r w:rsidRPr="00A114E1">
        <w:rPr>
          <w:lang w:val="ro-RO"/>
        </w:rPr>
        <w:t xml:space="preserve">strategii </w:t>
      </w:r>
      <w:r w:rsidRPr="00A114E1">
        <w:rPr>
          <w:lang w:val="ro-RO"/>
        </w:rPr>
        <w:t>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5" w:name="_Toc403385935"/>
      <w:bookmarkStart w:id="26" w:name="_Toc160527846"/>
      <w:r w:rsidRPr="00A114E1">
        <w:rPr>
          <w:lang w:val="ro-RO"/>
        </w:rPr>
        <w:t>Metode de dezvoltare</w:t>
      </w:r>
      <w:bookmarkEnd w:id="26"/>
      <w:r w:rsidRPr="00A114E1">
        <w:rPr>
          <w:lang w:val="ro-RO"/>
        </w:rPr>
        <w:t xml:space="preserve"> </w:t>
      </w:r>
      <w:bookmarkEnd w:id="25"/>
    </w:p>
    <w:p w14:paraId="33EF4C51" w14:textId="6B7AFB86" w:rsidR="00740395" w:rsidRPr="00A114E1" w:rsidRDefault="00FB5801" w:rsidP="008D0B6D">
      <w:pPr>
        <w:pStyle w:val="InstructionalText"/>
        <w:rPr>
          <w:lang w:val="ro-RO"/>
        </w:rPr>
      </w:pPr>
      <w:r w:rsidRPr="00A114E1">
        <w:rPr>
          <w:lang w:val="ro-RO"/>
        </w:rPr>
        <w:t xml:space="preserve">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w:t>
      </w:r>
      <w:r w:rsidRPr="00A114E1">
        <w:rPr>
          <w:lang w:val="ro-RO"/>
        </w:rPr>
        <w:t>documentul</w:t>
      </w:r>
      <w:r w:rsidRPr="00A114E1">
        <w:rPr>
          <w:lang w:val="ro-RO"/>
        </w:rPr>
        <w:t xml:space="preserve"> este pregătit. Abordați orice soluții de rezervă posibile sau planuri alternative.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8" w:name="_Toc160527848"/>
      <w:r w:rsidRPr="00A114E1">
        <w:rPr>
          <w:lang w:val="ro-RO"/>
        </w:rPr>
        <w:t>Arhitectura Sistemului și Proiectarea Arhitecturii</w:t>
      </w:r>
      <w:bookmarkEnd w:id="28"/>
    </w:p>
    <w:p w14:paraId="6CD80D10" w14:textId="79794FC1"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0" w:name="_Toc160527860"/>
      <w:r>
        <w:rPr>
          <w:lang w:val="ro-RO"/>
        </w:rPr>
        <w:t>Interfețe utilizator</w:t>
      </w:r>
      <w:bookmarkEnd w:id="40"/>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5" w:name="_Toc160527864"/>
      <w:r w:rsidRPr="00A114E1">
        <w:rPr>
          <w:lang w:val="ro-RO"/>
        </w:rPr>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 xml:space="preserve">Scenariile </w:t>
      </w:r>
      <w:r w:rsidRPr="00A114E1">
        <w:rPr>
          <w:lang w:val="ro-RO"/>
        </w:rPr>
        <w:t>de utilizare</w:t>
      </w:r>
      <w:r w:rsidRPr="00A114E1">
        <w:rPr>
          <w:lang w:val="ro-RO"/>
        </w:rPr>
        <w:t xml:space="preserv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6" w:name="_Toc160527865"/>
      <w:r w:rsidRPr="00A114E1">
        <w:rPr>
          <w:lang w:val="ro-RO"/>
        </w:rPr>
        <w:t>Proiectare de detaliu</w:t>
      </w:r>
      <w:bookmarkEnd w:id="46"/>
    </w:p>
    <w:p w14:paraId="74536E3F" w14:textId="77777777" w:rsidR="00FB5801" w:rsidRPr="00A114E1" w:rsidRDefault="00FB5801" w:rsidP="008D0B6D">
      <w:pPr>
        <w:pStyle w:val="InstructionalText"/>
        <w:rPr>
          <w:lang w:val="ro-RO"/>
        </w:rPr>
      </w:pPr>
      <w:r w:rsidRPr="00A114E1">
        <w:rPr>
          <w:lang w:val="ro-RO"/>
        </w:rPr>
        <w:t>Instrucțiuni: Furnizați informațiile necesare echipe</w:t>
      </w:r>
      <w:r w:rsidRPr="00A114E1">
        <w:rPr>
          <w:lang w:val="ro-RO"/>
        </w:rPr>
        <w:t>i</w:t>
      </w:r>
      <w:r w:rsidRPr="00A114E1">
        <w:rPr>
          <w:lang w:val="ro-RO"/>
        </w:rPr>
        <w:t xml:space="preserve">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 xml:space="preserve">În plus, adresați procedurile detaliate pentru combinarea pachetelor separate </w:t>
      </w:r>
      <w:r w:rsidRPr="00A114E1">
        <w:rPr>
          <w:lang w:val="ro-RO"/>
        </w:rPr>
        <w:t>externe</w:t>
      </w:r>
      <w:r w:rsidRPr="00A114E1">
        <w:rPr>
          <w:lang w:val="ro-RO"/>
        </w:rPr>
        <w:t xml:space="preserve"> într-un singur sistem.</w:t>
      </w: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Pentru componente </w:t>
      </w:r>
      <w:r w:rsidRPr="00A114E1">
        <w:rPr>
          <w:szCs w:val="20"/>
          <w:lang w:val="ro-RO" w:eastAsia="ar-SA"/>
        </w:rPr>
        <w:t>externe</w:t>
      </w:r>
      <w:r w:rsidRPr="00A114E1">
        <w:rPr>
          <w:szCs w:val="20"/>
          <w:lang w:val="ro-RO" w:eastAsia="ar-SA"/>
        </w:rPr>
        <w:t>,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8" w:name="_Toc160527867"/>
      <w:r w:rsidRPr="00A114E1">
        <w:rPr>
          <w:lang w:val="ro-RO"/>
        </w:rPr>
        <w:t>Proiectare software de deatliu</w:t>
      </w:r>
      <w:bookmarkEnd w:id="48"/>
    </w:p>
    <w:p w14:paraId="3292711B" w14:textId="503085F0" w:rsidR="00E07013" w:rsidRPr="00A114E1" w:rsidRDefault="00E07013" w:rsidP="00E07013">
      <w:pPr>
        <w:pStyle w:val="InstructionalText"/>
        <w:rPr>
          <w:lang w:val="ro-RO"/>
        </w:rPr>
      </w:pPr>
      <w:r w:rsidRPr="00A114E1">
        <w:rPr>
          <w:lang w:val="ro-RO"/>
        </w:rPr>
        <w:t xml:space="preserve">Instrucțiuni: </w:t>
      </w:r>
      <w:r w:rsidRPr="00A114E1">
        <w:rPr>
          <w:lang w:val="ro-RO"/>
        </w:rPr>
        <w:t>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xml:space="preserve">• </w:t>
      </w:r>
      <w:r w:rsidRPr="00A114E1">
        <w:rPr>
          <w:lang w:val="ro-RO"/>
        </w:rPr>
        <w:t>Jurnalizare(arhivare)</w:t>
      </w:r>
      <w:r w:rsidRPr="00A114E1">
        <w:rPr>
          <w:lang w:val="ro-RO"/>
        </w:rPr>
        <w:t xml:space="preserve"> și auditare</w:t>
      </w:r>
    </w:p>
    <w:p w14:paraId="479F6E83" w14:textId="77777777" w:rsidR="00E07013" w:rsidRPr="00A114E1" w:rsidRDefault="00E07013" w:rsidP="00E07013">
      <w:pPr>
        <w:pStyle w:val="InstructionalText"/>
        <w:rPr>
          <w:lang w:val="ro-RO"/>
        </w:rPr>
      </w:pPr>
      <w:r w:rsidRPr="00A114E1">
        <w:rPr>
          <w:lang w:val="ro-RO"/>
        </w:rPr>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t>Proiectare detaliată a comunic</w:t>
      </w:r>
      <w:r w:rsidRPr="00A114E1">
        <w:rPr>
          <w:lang w:val="ro-RO"/>
        </w:rPr>
        <w:t xml:space="preserve">ațiilor </w:t>
      </w:r>
      <w:r w:rsidRPr="00A114E1">
        <w:rPr>
          <w:lang w:val="ro-RO"/>
        </w:rPr>
        <w:t>interne</w:t>
      </w:r>
      <w:r w:rsidRPr="00A114E1">
        <w:rPr>
          <w:lang w:val="ro-RO"/>
        </w:rPr>
        <w:t xml:space="preserve"> (între componente)</w:t>
      </w:r>
      <w:bookmarkEnd w:id="51"/>
    </w:p>
    <w:p w14:paraId="49376F5C" w14:textId="2E0BCE12" w:rsidR="00E07013" w:rsidRPr="00A114E1" w:rsidRDefault="00E07013" w:rsidP="00E07013">
      <w:pPr>
        <w:pStyle w:val="InstructionalText"/>
        <w:rPr>
          <w:lang w:val="ro-RO"/>
        </w:rPr>
      </w:pPr>
      <w:r w:rsidRPr="00A114E1">
        <w:rPr>
          <w:lang w:val="ro-RO"/>
        </w:rPr>
        <w:t xml:space="preserve">Instrucțiuni: Dacă sistemul include mai mult de </w:t>
      </w:r>
      <w:r w:rsidRPr="00A114E1">
        <w:rPr>
          <w:lang w:val="ro-RO"/>
        </w:rPr>
        <w:t>o</w:t>
      </w:r>
      <w:r w:rsidRPr="00A114E1">
        <w:rPr>
          <w:lang w:val="ro-RO"/>
        </w:rPr>
        <w:t xml:space="preserve"> component</w:t>
      </w:r>
      <w:r w:rsidRPr="00A114E1">
        <w:rPr>
          <w:lang w:val="ro-RO"/>
        </w:rPr>
        <w:t>ă</w:t>
      </w:r>
      <w:r w:rsidRPr="00A114E1">
        <w:rPr>
          <w:lang w:val="ro-RO"/>
        </w:rPr>
        <w:t>,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2" w:name="_Toc160527871"/>
      <w:r w:rsidRPr="00A114E1">
        <w:rPr>
          <w:lang w:val="ro-RO"/>
        </w:rPr>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5"/>
      <w:bookmarkEnd w:id="6"/>
      <w:bookmarkEnd w:id="7"/>
      <w:bookmarkEnd w:id="8"/>
      <w:bookmarkEnd w:id="9"/>
      <w:bookmarkEnd w:id="53"/>
      <w:bookmarkEnd w:id="54"/>
      <w:bookmarkEnd w:id="55"/>
      <w:bookmarkEnd w:id="56"/>
      <w:bookmarkEnd w:id="57"/>
      <w:bookmarkEnd w:id="58"/>
    </w:p>
    <w:p w14:paraId="42818D90" w14:textId="77777777" w:rsidR="00F36E8F" w:rsidRPr="00A114E1" w:rsidRDefault="00F36E8F" w:rsidP="00F36E8F">
      <w:pPr>
        <w:pStyle w:val="BodyText"/>
        <w:rPr>
          <w:lang w:val="ro-RO" w:eastAsia="ar-SA"/>
        </w:rPr>
        <w:sectPr w:rsidR="00F36E8F" w:rsidRPr="00A114E1" w:rsidSect="001C72DC">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FEAReferenceModel"/>
      <w:bookmarkStart w:id="65" w:name="_Toc395081362"/>
      <w:bookmarkStart w:id="66" w:name="_Toc395092000"/>
      <w:bookmarkStart w:id="67" w:name="_Toc395093009"/>
      <w:bookmarkStart w:id="68" w:name="_Toc395095146"/>
      <w:bookmarkStart w:id="69" w:name="_Toc395107345"/>
      <w:bookmarkStart w:id="70" w:name="_Toc395163185"/>
      <w:bookmarkStart w:id="71" w:name="_Toc395165903"/>
      <w:bookmarkStart w:id="72" w:name="_Toc395166938"/>
      <w:bookmarkStart w:id="73" w:name="_Toc395168739"/>
      <w:bookmarkStart w:id="74" w:name="_Toc395170179"/>
      <w:bookmarkStart w:id="75" w:name="_Toc395769966"/>
      <w:bookmarkStart w:id="76" w:name="_Toc395773787"/>
      <w:bookmarkStart w:id="77" w:name="_Toc395775526"/>
      <w:bookmarkStart w:id="78" w:name="_Toc395779302"/>
      <w:bookmarkStart w:id="79" w:name="_Toc395780408"/>
      <w:bookmarkStart w:id="80" w:name="_Toc395792887"/>
      <w:bookmarkStart w:id="81" w:name="_Toc403385974"/>
      <w:bookmarkStart w:id="82" w:name="RecordOfChanges"/>
      <w:bookmarkStart w:id="83" w:name="_Toc160527872"/>
      <w:r w:rsidRPr="00A114E1">
        <w:rPr>
          <w:lang w:val="ro-RO"/>
        </w:rPr>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83"/>
    </w:p>
    <w:p w14:paraId="35315DE1" w14:textId="0CB63692" w:rsidR="00805FEC" w:rsidRPr="00A114E1" w:rsidRDefault="00A114E1" w:rsidP="00805FEC">
      <w:pPr>
        <w:pStyle w:val="InstructionalText"/>
        <w:rPr>
          <w:lang w:val="ro-RO"/>
        </w:rPr>
      </w:pPr>
      <w:r w:rsidRPr="00A114E1">
        <w:rPr>
          <w:lang w:val="ro-RO"/>
        </w:rPr>
        <w:t xml:space="preserve">Instrucțiuni: Furnizați informații despre modul în care dezvoltarea și distribuția </w:t>
      </w:r>
      <w:r w:rsidRPr="00A114E1">
        <w:rPr>
          <w:lang w:val="ro-RO"/>
        </w:rPr>
        <w:t>document</w:t>
      </w:r>
      <w:r w:rsidRPr="00A114E1">
        <w:rPr>
          <w:lang w:val="ro-RO"/>
        </w:rPr>
        <w: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Caption"/>
        <w:rPr>
          <w:rFonts w:ascii="Arial" w:hAnsi="Arial"/>
          <w:b w:val="0"/>
          <w:bCs w:val="0"/>
          <w:i/>
          <w:color w:val="0000FF"/>
          <w:sz w:val="24"/>
          <w:lang w:val="ro-RO" w:eastAsia="ar-SA"/>
        </w:rPr>
      </w:pPr>
      <w:bookmarkStart w:id="91" w:name="_Toc444160466"/>
      <w:bookmarkStart w:id="92" w:name="_Toc160527827"/>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1"/>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99" w:name="_Toc444160468"/>
      <w:bookmarkStart w:id="100" w:name="_Toc160527829"/>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99"/>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Nume document</w:t>
            </w:r>
            <w:r w:rsidR="00A114E1" w:rsidRPr="00A114E1">
              <w:rPr>
                <w:lang w:val="ro-RO"/>
              </w:rPr>
              <w:t xml:space="preserve">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14:paraId="2EC52AC7" w14:textId="77777777" w:rsidR="00805FEC" w:rsidRPr="00A114E1" w:rsidRDefault="00805FEC" w:rsidP="00805FEC">
      <w:pPr>
        <w:pStyle w:val="BodyText"/>
        <w:rPr>
          <w:lang w:val="ro-RO"/>
        </w:rPr>
      </w:pPr>
    </w:p>
    <w:sectPr w:rsidR="00805FEC" w:rsidRPr="00A114E1" w:rsidSect="001C72DC">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70B5" w14:textId="77777777" w:rsidR="001C72DC" w:rsidRDefault="001C72DC">
      <w:r>
        <w:separator/>
      </w:r>
    </w:p>
    <w:p w14:paraId="20C59AE9" w14:textId="77777777" w:rsidR="001C72DC" w:rsidRDefault="001C72DC"/>
    <w:p w14:paraId="57D4973D" w14:textId="77777777" w:rsidR="001C72DC" w:rsidRDefault="001C72DC"/>
  </w:endnote>
  <w:endnote w:type="continuationSeparator" w:id="0">
    <w:p w14:paraId="4862E3D4" w14:textId="77777777" w:rsidR="001C72DC" w:rsidRDefault="001C72DC">
      <w:r>
        <w:continuationSeparator/>
      </w:r>
    </w:p>
    <w:p w14:paraId="14CB0779" w14:textId="77777777" w:rsidR="001C72DC" w:rsidRDefault="001C72DC"/>
    <w:p w14:paraId="4BEA5D10" w14:textId="77777777" w:rsidR="001C72DC" w:rsidRDefault="001C7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F23F" w14:textId="77777777" w:rsidR="001C72DC" w:rsidRDefault="001C72DC">
      <w:r>
        <w:separator/>
      </w:r>
    </w:p>
    <w:p w14:paraId="040238A0" w14:textId="77777777" w:rsidR="001C72DC" w:rsidRDefault="001C72DC"/>
    <w:p w14:paraId="64430E84" w14:textId="77777777" w:rsidR="001C72DC" w:rsidRDefault="001C72DC"/>
  </w:footnote>
  <w:footnote w:type="continuationSeparator" w:id="0">
    <w:p w14:paraId="7C37DDC6" w14:textId="77777777" w:rsidR="001C72DC" w:rsidRDefault="001C72DC">
      <w:r>
        <w:continuationSeparator/>
      </w:r>
    </w:p>
    <w:p w14:paraId="0643EFBE" w14:textId="77777777" w:rsidR="001C72DC" w:rsidRDefault="001C72DC"/>
    <w:p w14:paraId="7750F468" w14:textId="77777777" w:rsidR="001C72DC" w:rsidRDefault="001C72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2F22C1AE" w:rsidR="008D0B6D" w:rsidRDefault="008D0B6D" w:rsidP="00267C5C">
    <w:pPr>
      <w:pStyle w:val="Header"/>
    </w:pPr>
    <w:r>
      <w:tab/>
    </w:r>
    <w:r w:rsidR="002D4139">
      <w:fldChar w:fldCharType="begin"/>
    </w:r>
    <w:r w:rsidR="002D4139">
      <w:instrText xml:space="preserve"> STYLEREF  "Front Matter Header"  \* MERGEFORMAT </w:instrText>
    </w:r>
    <w:r w:rsidR="005D03C0">
      <w:fldChar w:fldCharType="separate"/>
    </w:r>
    <w:r w:rsidR="002D4139">
      <w:rPr>
        <w:noProof/>
      </w:rPr>
      <w:t>Cuprins</w:t>
    </w:r>
    <w:r w:rsidR="002D41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5A002E6" w:rsidR="00FF7CAA" w:rsidRDefault="00FF7CAA" w:rsidP="00267C5C">
    <w:pPr>
      <w:pStyle w:val="Header"/>
    </w:pPr>
    <w:r>
      <w:t>CMS XLC</w:t>
    </w:r>
    <w:r>
      <w:tab/>
    </w:r>
    <w:r w:rsidR="002D4139">
      <w:fldChar w:fldCharType="begin"/>
    </w:r>
    <w:r w:rsidR="002D4139">
      <w:instrText xml:space="preserve"> STYLEREF  "Heading 2"  \* MERGEFORMAT </w:instrText>
    </w:r>
    <w:r w:rsidR="00956AF4">
      <w:fldChar w:fldCharType="separate"/>
    </w:r>
    <w:r w:rsidR="002D4139">
      <w:rPr>
        <w:noProof/>
      </w:rPr>
      <w:t>Prezentare generală și abordări de proiectare</w:t>
    </w:r>
    <w:r w:rsidR="002D413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7C3CBBFB" w:rsidR="00267C5C" w:rsidRDefault="00267C5C" w:rsidP="00267C5C">
    <w:pPr>
      <w:pStyle w:val="Header"/>
    </w:pPr>
    <w:r>
      <w:tab/>
    </w:r>
    <w:r w:rsidR="002D4139">
      <w:fldChar w:fldCharType="begin"/>
    </w:r>
    <w:r w:rsidR="002D4139">
      <w:instrText xml:space="preserve"> STYLEREF  "Back Matter Heading"  \* MERGEFORMAT </w:instrText>
    </w:r>
    <w:r w:rsidR="002D4139">
      <w:fldChar w:fldCharType="separate"/>
    </w:r>
    <w:r w:rsidR="002D4139">
      <w:rPr>
        <w:noProof/>
      </w:rPr>
      <w:t>Anexa C Documente la care se face referire</w:t>
    </w:r>
    <w:r w:rsidR="002D413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8A80B975-DBB2-4D0B-96E6-F86021D200B0}"/>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XLC Template</Template>
  <TotalTime>1</TotalTime>
  <Pages>21</Pages>
  <Words>4164</Words>
  <Characters>29655</Characters>
  <Application>Microsoft Office Word</Application>
  <DocSecurity>0</DocSecurity>
  <Lines>247</Lines>
  <Paragraphs>67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Virginia Sandulescu</cp:lastModifiedBy>
  <cp:revision>3</cp:revision>
  <cp:lastPrinted>2002-11-19T18:54:00Z</cp:lastPrinted>
  <dcterms:created xsi:type="dcterms:W3CDTF">2024-03-05T08:52:00Z</dcterms:created>
  <dcterms:modified xsi:type="dcterms:W3CDTF">2024-03-05T08:53:00Z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