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A5C8B" w14:textId="77777777" w:rsidR="004E2E84" w:rsidRDefault="004E2E84" w:rsidP="004E2E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The Probability and Impact Matrix is a grid for mapping the probability of each risk occurrence and its impact</w:t>
      </w:r>
    </w:p>
    <w:p w14:paraId="2E9D043C" w14:textId="77777777" w:rsidR="004E2E84" w:rsidRDefault="004E2E84" w:rsidP="004E2E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on project objectives if that risk occurs. The Probability and Impact Assessment determines the probability and</w:t>
      </w:r>
    </w:p>
    <w:p w14:paraId="58B82D10" w14:textId="77777777" w:rsidR="004E2E84" w:rsidRDefault="004E2E84" w:rsidP="004E2E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impact of the risk. It may be constructed for threats and opportunities. This matrix provides a helpful way to view</w:t>
      </w:r>
    </w:p>
    <w:p w14:paraId="2CA5B2A7" w14:textId="77777777" w:rsidR="004E2E84" w:rsidRDefault="004E2E84" w:rsidP="004E2E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the various risks on the project and prioritize them for responses. It also provides an overview of the amount of</w:t>
      </w:r>
    </w:p>
    <w:p w14:paraId="6BC38376" w14:textId="77777777" w:rsidR="004E2E84" w:rsidRDefault="004E2E84" w:rsidP="004E2E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risk on the project. The project team can get an idea of the overall project risk by seeing the number of risks in</w:t>
      </w:r>
    </w:p>
    <w:p w14:paraId="46973B0E" w14:textId="77777777" w:rsidR="004E2E84" w:rsidRDefault="004E2E84" w:rsidP="004E2E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each square of the matrix.</w:t>
      </w:r>
    </w:p>
    <w:p w14:paraId="32C16539" w14:textId="77777777" w:rsidR="004E2E84" w:rsidRDefault="004E2E84" w:rsidP="004E2E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The organizations overall risk tolerance is usually indicated by the shading or range of cells within the matrix.</w:t>
      </w:r>
    </w:p>
    <w:p w14:paraId="40550D14" w14:textId="77777777" w:rsidR="004E2E84" w:rsidRDefault="004E2E84" w:rsidP="004E2E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For example an organization with a low risk threshold may rank events that fall in the very high or high range for</w:t>
      </w:r>
    </w:p>
    <w:p w14:paraId="19E39C26" w14:textId="77777777" w:rsidR="004E2E84" w:rsidRDefault="004E2E84" w:rsidP="004E2E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both impact and probability as high risk. An organization with a higher risk threshold may only rank risk with a</w:t>
      </w:r>
    </w:p>
    <w:p w14:paraId="4BEA1626" w14:textId="77777777" w:rsidR="004E2E84" w:rsidRDefault="004E2E84" w:rsidP="004E2E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very high probability and impact as high risk.</w:t>
      </w:r>
    </w:p>
    <w:p w14:paraId="6E60A06B" w14:textId="77777777" w:rsidR="004E2E84" w:rsidRDefault="004E2E84" w:rsidP="004E2E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The organization may use the relative risk rankings to specify what type risk response should be taken.</w:t>
      </w:r>
    </w:p>
    <w:p w14:paraId="0BF7294D" w14:textId="77777777" w:rsidR="004E2E84" w:rsidRDefault="004E2E84" w:rsidP="004E2E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For example, the organization may specify an avoidance strategy for all threats that are ranked as high risks.</w:t>
      </w:r>
    </w:p>
    <w:p w14:paraId="23F82F57" w14:textId="77777777" w:rsidR="004E2E84" w:rsidRDefault="004E2E84" w:rsidP="004E2E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A project with many risks in the dark gray zone will need more contingency to absorb the risk and likely more</w:t>
      </w:r>
    </w:p>
    <w:p w14:paraId="033CD136" w14:textId="77777777" w:rsidR="004E2E84" w:rsidRDefault="004E2E84" w:rsidP="004E2E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time and budget to develop and implement risk responses. In some situations a decision is made not to pursue a</w:t>
      </w:r>
    </w:p>
    <w:p w14:paraId="4F32A55C" w14:textId="77777777" w:rsidR="004E2E84" w:rsidRDefault="004E2E84" w:rsidP="004E2E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project because there is more risk than the organization is willing to absorb.</w:t>
      </w:r>
    </w:p>
    <w:p w14:paraId="64FEA2B9" w14:textId="77777777" w:rsidR="004E2E84" w:rsidRDefault="004E2E84" w:rsidP="004E2E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A sample Probability and Impact Matrix follows. The needs of your project will determine the exact layout of</w:t>
      </w:r>
    </w:p>
    <w:p w14:paraId="17B57E0F" w14:textId="77777777" w:rsidR="004E2E84" w:rsidRDefault="004E2E84" w:rsidP="004E2E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the matrix.</w:t>
      </w:r>
    </w:p>
    <w:p w14:paraId="28B1B9AD" w14:textId="77777777" w:rsidR="004E2E84" w:rsidRDefault="004E2E84" w:rsidP="004E2E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The Probability and Impact Matrix can receive information from:</w:t>
      </w:r>
    </w:p>
    <w:p w14:paraId="452CEC7A" w14:textId="77777777" w:rsidR="004E2E84" w:rsidRDefault="004E2E84" w:rsidP="004E2E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Probability and Impact Risk Assessment</w:t>
      </w:r>
    </w:p>
    <w:p w14:paraId="6778DADC" w14:textId="77777777" w:rsidR="004E2E84" w:rsidRDefault="004E2E84" w:rsidP="004E2E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Risk Register</w:t>
      </w:r>
    </w:p>
    <w:p w14:paraId="22712242" w14:textId="77777777" w:rsidR="004E2E84" w:rsidRDefault="004E2E84" w:rsidP="004E2E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It provides information to the Risk Register.</w:t>
      </w:r>
    </w:p>
    <w:p w14:paraId="693C0CE0" w14:textId="77777777" w:rsidR="004E2E84" w:rsidRDefault="004E2E84" w:rsidP="004E2E84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0000"/>
          <w:sz w:val="15"/>
          <w:szCs w:val="15"/>
        </w:rPr>
      </w:pPr>
      <w:r>
        <w:rPr>
          <w:rFonts w:ascii="TimesLTStd-Roman" w:hAnsi="TimesLTStd-Roman" w:cs="TimesLTStd-Roman"/>
          <w:color w:val="000000"/>
        </w:rPr>
        <w:t xml:space="preserve">The Probability and Impact Matrix is a tool used in 11.3 Perform Qualitative Risk Analysis in the </w:t>
      </w:r>
      <w:r>
        <w:rPr>
          <w:rFonts w:ascii="TimesLTStd-Italic" w:hAnsi="TimesLTStd-Italic" w:cs="TimesLTStd-Italic"/>
          <w:i/>
          <w:iCs/>
          <w:color w:val="000000"/>
        </w:rPr>
        <w:t>PMBOK</w:t>
      </w:r>
      <w:r>
        <w:rPr>
          <w:rFonts w:ascii="TimesLTStd-Italic" w:hAnsi="TimesLTStd-Italic" w:cs="TimesLTStd-Italic"/>
          <w:i/>
          <w:iCs/>
          <w:color w:val="000000"/>
          <w:sz w:val="15"/>
          <w:szCs w:val="15"/>
        </w:rPr>
        <w:t>®</w:t>
      </w:r>
    </w:p>
    <w:p w14:paraId="5D5A5F16" w14:textId="3FC6D17B" w:rsidR="004E2E84" w:rsidRDefault="004E2E84" w:rsidP="004E2E84">
      <w:pPr>
        <w:keepNext/>
        <w:spacing w:line="240" w:lineRule="auto"/>
        <w:jc w:val="center"/>
        <w:rPr>
          <w:rFonts w:ascii="HelveticaNeueLT Std Med" w:eastAsia="SimSun" w:hAnsi="HelveticaNeueLT Std Med" w:cs="HelveticaNeueLT Std Med"/>
          <w:b/>
          <w:bCs/>
          <w:sz w:val="28"/>
          <w:szCs w:val="28"/>
        </w:rPr>
      </w:pPr>
      <w:r>
        <w:rPr>
          <w:rFonts w:ascii="TimesLTStd-Italic" w:hAnsi="TimesLTStd-Italic" w:cs="TimesLTStd-Italic"/>
          <w:i/>
          <w:iCs/>
          <w:color w:val="000000"/>
        </w:rPr>
        <w:t>Guide—</w:t>
      </w:r>
      <w:r>
        <w:rPr>
          <w:rFonts w:ascii="TimesLTStd-Roman" w:hAnsi="TimesLTStd-Roman" w:cs="TimesLTStd-Roman"/>
          <w:color w:val="000000"/>
        </w:rPr>
        <w:t>Fifth Edition.</w:t>
      </w:r>
      <w:bookmarkStart w:id="0" w:name="_GoBack"/>
      <w:bookmarkEnd w:id="0"/>
    </w:p>
    <w:p w14:paraId="3E4BBAC3" w14:textId="77777777" w:rsidR="004E2E84" w:rsidRDefault="004E2E84">
      <w:pPr>
        <w:rPr>
          <w:rFonts w:ascii="HelveticaNeueLT Std Med" w:eastAsia="SimSun" w:hAnsi="HelveticaNeueLT Std Med" w:cs="HelveticaNeueLT Std Med"/>
          <w:b/>
          <w:bCs/>
          <w:sz w:val="28"/>
          <w:szCs w:val="28"/>
        </w:rPr>
      </w:pPr>
      <w:r>
        <w:rPr>
          <w:rFonts w:ascii="HelveticaNeueLT Std Med" w:eastAsia="SimSun" w:hAnsi="HelveticaNeueLT Std Med" w:cs="HelveticaNeueLT Std Med"/>
          <w:b/>
          <w:bCs/>
          <w:sz w:val="28"/>
          <w:szCs w:val="28"/>
        </w:rPr>
        <w:br w:type="page"/>
      </w:r>
    </w:p>
    <w:p w14:paraId="38AB8445" w14:textId="6EFEC155" w:rsidR="009C78D5" w:rsidRPr="009C78D5" w:rsidRDefault="009C78D5" w:rsidP="009C78D5">
      <w:pPr>
        <w:keepNext/>
        <w:spacing w:line="240" w:lineRule="auto"/>
        <w:jc w:val="center"/>
        <w:rPr>
          <w:rFonts w:ascii="HelveticaNeueLT Std Med" w:eastAsia="SimSun" w:hAnsi="HelveticaNeueLT Std Med" w:cs="HelveticaNeueLT Std Med"/>
          <w:b/>
          <w:bCs/>
          <w:sz w:val="28"/>
          <w:szCs w:val="28"/>
        </w:rPr>
      </w:pPr>
      <w:r w:rsidRPr="009C78D5">
        <w:rPr>
          <w:rFonts w:ascii="HelveticaNeueLT Std Med" w:eastAsia="SimSun" w:hAnsi="HelveticaNeueLT Std Med" w:cs="HelveticaNeueLT Std Med"/>
          <w:b/>
          <w:bCs/>
          <w:sz w:val="28"/>
          <w:szCs w:val="28"/>
        </w:rPr>
        <w:lastRenderedPageBreak/>
        <w:t>PROBABILITY AND IMPACT MATRIX</w:t>
      </w:r>
    </w:p>
    <w:tbl>
      <w:tblPr>
        <w:tblW w:w="0" w:type="auto"/>
        <w:tblInd w:w="-106" w:type="dxa"/>
        <w:tblLayout w:type="fixed"/>
        <w:tblLook w:val="01E0" w:firstRow="1" w:lastRow="1" w:firstColumn="1" w:lastColumn="1" w:noHBand="0" w:noVBand="0"/>
      </w:tblPr>
      <w:tblGrid>
        <w:gridCol w:w="1666"/>
        <w:gridCol w:w="4187"/>
        <w:gridCol w:w="1916"/>
        <w:gridCol w:w="5211"/>
      </w:tblGrid>
      <w:tr w:rsidR="009C78D5" w:rsidRPr="009C78D5" w14:paraId="38AB844A" w14:textId="77777777" w:rsidTr="006B1DA6">
        <w:trPr>
          <w:trHeight w:val="456"/>
        </w:trPr>
        <w:tc>
          <w:tcPr>
            <w:tcW w:w="1666" w:type="dxa"/>
            <w:vAlign w:val="bottom"/>
          </w:tcPr>
          <w:p w14:paraId="38AB8446" w14:textId="77777777" w:rsidR="009C78D5" w:rsidRPr="009C78D5" w:rsidRDefault="009C78D5" w:rsidP="009C78D5">
            <w:pPr>
              <w:spacing w:after="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9C78D5">
              <w:rPr>
                <w:rFonts w:ascii="HelveticaNeueLT Std Med" w:eastAsia="SimSun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vAlign w:val="bottom"/>
          </w:tcPr>
          <w:p w14:paraId="38AB8447" w14:textId="77777777" w:rsidR="009C78D5" w:rsidRPr="009C78D5" w:rsidRDefault="009C78D5" w:rsidP="009C78D5">
            <w:pPr>
              <w:spacing w:after="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1916" w:type="dxa"/>
            <w:vAlign w:val="bottom"/>
          </w:tcPr>
          <w:p w14:paraId="38AB8448" w14:textId="77777777" w:rsidR="009C78D5" w:rsidRPr="009C78D5" w:rsidRDefault="009C78D5" w:rsidP="009C78D5">
            <w:pPr>
              <w:spacing w:after="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9C78D5">
              <w:rPr>
                <w:rFonts w:ascii="HelveticaNeueLT Std Med" w:eastAsia="SimSun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5211" w:type="dxa"/>
            <w:tcBorders>
              <w:bottom w:val="single" w:sz="4" w:space="0" w:color="auto"/>
            </w:tcBorders>
            <w:vAlign w:val="bottom"/>
          </w:tcPr>
          <w:p w14:paraId="38AB8449" w14:textId="77777777" w:rsidR="009C78D5" w:rsidRPr="009C78D5" w:rsidRDefault="009C78D5" w:rsidP="009C78D5">
            <w:pPr>
              <w:spacing w:after="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</w:tr>
    </w:tbl>
    <w:p w14:paraId="38AB844B" w14:textId="77777777" w:rsidR="009C78D5" w:rsidRPr="009C78D5" w:rsidRDefault="009C78D5" w:rsidP="009C78D5">
      <w:pPr>
        <w:spacing w:after="100" w:line="240" w:lineRule="auto"/>
        <w:rPr>
          <w:rFonts w:ascii="HelveticaNeueLT Std Med" w:eastAsia="SimSun" w:hAnsi="HelveticaNeueLT Std Med" w:cs="Calibri"/>
        </w:rPr>
      </w:pPr>
    </w:p>
    <w:tbl>
      <w:tblPr>
        <w:tblW w:w="1309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2165"/>
        <w:gridCol w:w="2869"/>
        <w:gridCol w:w="2517"/>
        <w:gridCol w:w="2517"/>
        <w:gridCol w:w="2327"/>
      </w:tblGrid>
      <w:tr w:rsidR="009C78D5" w:rsidRPr="009C78D5" w14:paraId="38AB8452" w14:textId="77777777" w:rsidTr="006B1DA6">
        <w:trPr>
          <w:cantSplit/>
          <w:trHeight w:val="1502"/>
        </w:trPr>
        <w:tc>
          <w:tcPr>
            <w:tcW w:w="695" w:type="dxa"/>
            <w:tcBorders>
              <w:top w:val="nil"/>
              <w:left w:val="nil"/>
              <w:bottom w:val="nil"/>
            </w:tcBorders>
            <w:textDirection w:val="btLr"/>
            <w:vAlign w:val="bottom"/>
          </w:tcPr>
          <w:p w14:paraId="38AB844C" w14:textId="77777777" w:rsidR="009C78D5" w:rsidRPr="009C78D5" w:rsidRDefault="009C78D5" w:rsidP="009C78D5">
            <w:pPr>
              <w:spacing w:line="240" w:lineRule="auto"/>
              <w:ind w:left="113" w:right="113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9C78D5">
              <w:rPr>
                <w:rFonts w:ascii="HelveticaNeueLT Std Med" w:eastAsia="SimSun" w:hAnsi="HelveticaNeueLT Std Med" w:cs="HelveticaNeueLT Std Med"/>
                <w:b/>
                <w:bCs/>
              </w:rPr>
              <w:t>Very High</w:t>
            </w:r>
          </w:p>
        </w:tc>
        <w:tc>
          <w:tcPr>
            <w:tcW w:w="2165" w:type="dxa"/>
            <w:shd w:val="clear" w:color="auto" w:fill="BFBFBF"/>
          </w:tcPr>
          <w:p w14:paraId="38AB844D" w14:textId="77777777"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869" w:type="dxa"/>
            <w:shd w:val="clear" w:color="auto" w:fill="BFBFBF"/>
          </w:tcPr>
          <w:p w14:paraId="38AB844E" w14:textId="77777777"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17" w:type="dxa"/>
            <w:shd w:val="clear" w:color="auto" w:fill="808080"/>
          </w:tcPr>
          <w:p w14:paraId="38AB844F" w14:textId="77777777"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17" w:type="dxa"/>
            <w:shd w:val="clear" w:color="auto" w:fill="808080"/>
          </w:tcPr>
          <w:p w14:paraId="38AB8450" w14:textId="77777777"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327" w:type="dxa"/>
            <w:shd w:val="clear" w:color="auto" w:fill="808080"/>
          </w:tcPr>
          <w:p w14:paraId="38AB8451" w14:textId="77777777"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9C78D5" w:rsidRPr="009C78D5" w14:paraId="38AB8459" w14:textId="77777777" w:rsidTr="006B1DA6">
        <w:trPr>
          <w:cantSplit/>
          <w:trHeight w:val="1430"/>
        </w:trPr>
        <w:tc>
          <w:tcPr>
            <w:tcW w:w="695" w:type="dxa"/>
            <w:tcBorders>
              <w:top w:val="nil"/>
              <w:left w:val="nil"/>
              <w:bottom w:val="nil"/>
            </w:tcBorders>
            <w:textDirection w:val="btLr"/>
            <w:vAlign w:val="bottom"/>
          </w:tcPr>
          <w:p w14:paraId="38AB8453" w14:textId="77777777" w:rsidR="009C78D5" w:rsidRPr="009C78D5" w:rsidRDefault="009C78D5" w:rsidP="009C78D5">
            <w:pPr>
              <w:spacing w:line="240" w:lineRule="auto"/>
              <w:ind w:left="113" w:right="113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9C78D5">
              <w:rPr>
                <w:rFonts w:ascii="HelveticaNeueLT Std Med" w:eastAsia="SimSun" w:hAnsi="HelveticaNeueLT Std Med" w:cs="HelveticaNeueLT Std Med"/>
                <w:b/>
                <w:bCs/>
              </w:rPr>
              <w:t>High</w:t>
            </w:r>
          </w:p>
        </w:tc>
        <w:tc>
          <w:tcPr>
            <w:tcW w:w="2165" w:type="dxa"/>
            <w:shd w:val="clear" w:color="auto" w:fill="BFBFBF"/>
          </w:tcPr>
          <w:p w14:paraId="38AB8454" w14:textId="77777777"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869" w:type="dxa"/>
            <w:shd w:val="clear" w:color="auto" w:fill="BFBFBF"/>
          </w:tcPr>
          <w:p w14:paraId="38AB8455" w14:textId="77777777"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17" w:type="dxa"/>
            <w:shd w:val="clear" w:color="auto" w:fill="BFBFBF"/>
          </w:tcPr>
          <w:p w14:paraId="38AB8456" w14:textId="77777777"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17" w:type="dxa"/>
            <w:shd w:val="clear" w:color="auto" w:fill="808080"/>
          </w:tcPr>
          <w:p w14:paraId="38AB8457" w14:textId="77777777"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327" w:type="dxa"/>
            <w:shd w:val="clear" w:color="auto" w:fill="808080"/>
          </w:tcPr>
          <w:p w14:paraId="38AB8458" w14:textId="77777777"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9C78D5" w:rsidRPr="009C78D5" w14:paraId="38AB8460" w14:textId="77777777" w:rsidTr="006B1DA6">
        <w:trPr>
          <w:cantSplit/>
          <w:trHeight w:val="1430"/>
        </w:trPr>
        <w:tc>
          <w:tcPr>
            <w:tcW w:w="695" w:type="dxa"/>
            <w:tcBorders>
              <w:top w:val="nil"/>
              <w:left w:val="nil"/>
              <w:bottom w:val="nil"/>
            </w:tcBorders>
            <w:textDirection w:val="btLr"/>
            <w:vAlign w:val="bottom"/>
          </w:tcPr>
          <w:p w14:paraId="38AB845A" w14:textId="77777777" w:rsidR="009C78D5" w:rsidRPr="009C78D5" w:rsidRDefault="009C78D5" w:rsidP="009C78D5">
            <w:pPr>
              <w:spacing w:line="240" w:lineRule="auto"/>
              <w:ind w:left="113" w:right="113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9C78D5">
              <w:rPr>
                <w:rFonts w:ascii="HelveticaNeueLT Std Med" w:eastAsia="SimSun" w:hAnsi="HelveticaNeueLT Std Med" w:cs="HelveticaNeueLT Std Med"/>
                <w:b/>
                <w:bCs/>
              </w:rPr>
              <w:t>Medium</w:t>
            </w:r>
          </w:p>
        </w:tc>
        <w:tc>
          <w:tcPr>
            <w:tcW w:w="2165" w:type="dxa"/>
            <w:shd w:val="clear" w:color="auto" w:fill="F2F2F2"/>
          </w:tcPr>
          <w:p w14:paraId="38AB845B" w14:textId="77777777"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869" w:type="dxa"/>
            <w:shd w:val="clear" w:color="auto" w:fill="BFBFBF"/>
          </w:tcPr>
          <w:p w14:paraId="38AB845C" w14:textId="77777777"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17" w:type="dxa"/>
            <w:shd w:val="clear" w:color="auto" w:fill="BFBFBF"/>
          </w:tcPr>
          <w:p w14:paraId="38AB845D" w14:textId="77777777"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17" w:type="dxa"/>
            <w:shd w:val="clear" w:color="auto" w:fill="BFBFBF"/>
          </w:tcPr>
          <w:p w14:paraId="38AB845E" w14:textId="77777777"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327" w:type="dxa"/>
            <w:shd w:val="clear" w:color="auto" w:fill="808080"/>
          </w:tcPr>
          <w:p w14:paraId="38AB845F" w14:textId="77777777"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9C78D5" w:rsidRPr="009C78D5" w14:paraId="38AB8467" w14:textId="77777777" w:rsidTr="006B1DA6">
        <w:trPr>
          <w:cantSplit/>
          <w:trHeight w:val="1430"/>
        </w:trPr>
        <w:tc>
          <w:tcPr>
            <w:tcW w:w="695" w:type="dxa"/>
            <w:tcBorders>
              <w:top w:val="nil"/>
              <w:left w:val="nil"/>
              <w:bottom w:val="nil"/>
            </w:tcBorders>
            <w:textDirection w:val="btLr"/>
            <w:vAlign w:val="bottom"/>
          </w:tcPr>
          <w:p w14:paraId="38AB8461" w14:textId="77777777" w:rsidR="009C78D5" w:rsidRPr="009C78D5" w:rsidRDefault="009C78D5" w:rsidP="009C78D5">
            <w:pPr>
              <w:spacing w:line="240" w:lineRule="auto"/>
              <w:ind w:left="113" w:right="113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9C78D5">
              <w:rPr>
                <w:rFonts w:ascii="HelveticaNeueLT Std Med" w:eastAsia="SimSun" w:hAnsi="HelveticaNeueLT Std Med" w:cs="HelveticaNeueLT Std Med"/>
                <w:b/>
                <w:bCs/>
              </w:rPr>
              <w:t>Low</w:t>
            </w:r>
          </w:p>
        </w:tc>
        <w:tc>
          <w:tcPr>
            <w:tcW w:w="2165" w:type="dxa"/>
            <w:shd w:val="clear" w:color="auto" w:fill="F2F2F2"/>
          </w:tcPr>
          <w:p w14:paraId="38AB8462" w14:textId="77777777"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869" w:type="dxa"/>
            <w:shd w:val="clear" w:color="auto" w:fill="F2F2F2"/>
          </w:tcPr>
          <w:p w14:paraId="38AB8463" w14:textId="77777777"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17" w:type="dxa"/>
            <w:shd w:val="clear" w:color="auto" w:fill="BFBFBF"/>
          </w:tcPr>
          <w:p w14:paraId="38AB8464" w14:textId="77777777"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17" w:type="dxa"/>
            <w:shd w:val="clear" w:color="auto" w:fill="BFBFBF"/>
          </w:tcPr>
          <w:p w14:paraId="38AB8465" w14:textId="77777777"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327" w:type="dxa"/>
            <w:shd w:val="clear" w:color="auto" w:fill="BFBFBF"/>
          </w:tcPr>
          <w:p w14:paraId="38AB8466" w14:textId="77777777"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9C78D5" w:rsidRPr="009C78D5" w14:paraId="38AB846E" w14:textId="77777777" w:rsidTr="006B1DA6">
        <w:trPr>
          <w:cantSplit/>
          <w:trHeight w:val="1430"/>
        </w:trPr>
        <w:tc>
          <w:tcPr>
            <w:tcW w:w="695" w:type="dxa"/>
            <w:tcBorders>
              <w:top w:val="nil"/>
              <w:left w:val="nil"/>
              <w:bottom w:val="nil"/>
            </w:tcBorders>
            <w:textDirection w:val="btLr"/>
            <w:vAlign w:val="bottom"/>
          </w:tcPr>
          <w:p w14:paraId="38AB8468" w14:textId="77777777" w:rsidR="009C78D5" w:rsidRPr="009C78D5" w:rsidRDefault="009C78D5" w:rsidP="009C78D5">
            <w:pPr>
              <w:spacing w:line="240" w:lineRule="auto"/>
              <w:ind w:left="113" w:right="113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9C78D5">
              <w:rPr>
                <w:rFonts w:ascii="HelveticaNeueLT Std Med" w:eastAsia="SimSun" w:hAnsi="HelveticaNeueLT Std Med" w:cs="HelveticaNeueLT Std Med"/>
                <w:b/>
                <w:bCs/>
              </w:rPr>
              <w:t>Very Low</w:t>
            </w:r>
          </w:p>
        </w:tc>
        <w:tc>
          <w:tcPr>
            <w:tcW w:w="2165" w:type="dxa"/>
            <w:shd w:val="clear" w:color="auto" w:fill="F2F2F2"/>
          </w:tcPr>
          <w:p w14:paraId="38AB8469" w14:textId="77777777"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869" w:type="dxa"/>
            <w:shd w:val="clear" w:color="auto" w:fill="F2F2F2"/>
          </w:tcPr>
          <w:p w14:paraId="38AB846A" w14:textId="77777777"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17" w:type="dxa"/>
            <w:shd w:val="clear" w:color="auto" w:fill="F2F2F2"/>
          </w:tcPr>
          <w:p w14:paraId="38AB846B" w14:textId="77777777"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17" w:type="dxa"/>
            <w:shd w:val="clear" w:color="auto" w:fill="BFBFBF"/>
          </w:tcPr>
          <w:p w14:paraId="38AB846C" w14:textId="77777777"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327" w:type="dxa"/>
            <w:shd w:val="clear" w:color="auto" w:fill="BFBFBF"/>
          </w:tcPr>
          <w:p w14:paraId="38AB846D" w14:textId="77777777"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9C78D5" w:rsidRPr="009C78D5" w14:paraId="38AB8475" w14:textId="77777777" w:rsidTr="006B1DA6">
        <w:trPr>
          <w:trHeight w:val="48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B846F" w14:textId="77777777" w:rsidR="009C78D5" w:rsidRPr="009C78D5" w:rsidRDefault="009C78D5" w:rsidP="009C78D5">
            <w:pPr>
              <w:spacing w:line="240" w:lineRule="auto"/>
              <w:jc w:val="center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165" w:type="dxa"/>
            <w:tcBorders>
              <w:left w:val="nil"/>
              <w:bottom w:val="nil"/>
              <w:right w:val="nil"/>
            </w:tcBorders>
          </w:tcPr>
          <w:p w14:paraId="38AB8470" w14:textId="77777777" w:rsidR="009C78D5" w:rsidRPr="009C78D5" w:rsidRDefault="009C78D5" w:rsidP="009C78D5">
            <w:pPr>
              <w:spacing w:before="20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9C78D5">
              <w:rPr>
                <w:rFonts w:ascii="HelveticaNeueLT Std Med" w:eastAsia="SimSun" w:hAnsi="HelveticaNeueLT Std Med" w:cs="HelveticaNeueLT Std Med"/>
                <w:b/>
                <w:bCs/>
              </w:rPr>
              <w:t>Very Low</w:t>
            </w:r>
          </w:p>
        </w:tc>
        <w:tc>
          <w:tcPr>
            <w:tcW w:w="2869" w:type="dxa"/>
            <w:tcBorders>
              <w:left w:val="nil"/>
              <w:bottom w:val="nil"/>
              <w:right w:val="nil"/>
            </w:tcBorders>
          </w:tcPr>
          <w:p w14:paraId="38AB8471" w14:textId="77777777" w:rsidR="009C78D5" w:rsidRPr="009C78D5" w:rsidRDefault="009C78D5" w:rsidP="009C78D5">
            <w:pPr>
              <w:spacing w:before="20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9C78D5">
              <w:rPr>
                <w:rFonts w:ascii="HelveticaNeueLT Std Med" w:eastAsia="SimSun" w:hAnsi="HelveticaNeueLT Std Med" w:cs="HelveticaNeueLT Std Med"/>
                <w:b/>
                <w:bCs/>
              </w:rPr>
              <w:t>Low</w:t>
            </w:r>
          </w:p>
        </w:tc>
        <w:tc>
          <w:tcPr>
            <w:tcW w:w="2517" w:type="dxa"/>
            <w:tcBorders>
              <w:left w:val="nil"/>
              <w:bottom w:val="nil"/>
              <w:right w:val="nil"/>
            </w:tcBorders>
          </w:tcPr>
          <w:p w14:paraId="38AB8472" w14:textId="77777777" w:rsidR="009C78D5" w:rsidRPr="009C78D5" w:rsidRDefault="009C78D5" w:rsidP="009C78D5">
            <w:pPr>
              <w:spacing w:before="20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9C78D5">
              <w:rPr>
                <w:rFonts w:ascii="HelveticaNeueLT Std Med" w:eastAsia="SimSun" w:hAnsi="HelveticaNeueLT Std Med" w:cs="HelveticaNeueLT Std Med"/>
                <w:b/>
                <w:bCs/>
              </w:rPr>
              <w:t>Medium</w:t>
            </w:r>
          </w:p>
        </w:tc>
        <w:tc>
          <w:tcPr>
            <w:tcW w:w="2517" w:type="dxa"/>
            <w:tcBorders>
              <w:left w:val="nil"/>
              <w:bottom w:val="nil"/>
              <w:right w:val="nil"/>
            </w:tcBorders>
          </w:tcPr>
          <w:p w14:paraId="38AB8473" w14:textId="77777777" w:rsidR="009C78D5" w:rsidRPr="009C78D5" w:rsidRDefault="009C78D5" w:rsidP="009C78D5">
            <w:pPr>
              <w:spacing w:before="20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9C78D5">
              <w:rPr>
                <w:rFonts w:ascii="HelveticaNeueLT Std Med" w:eastAsia="SimSun" w:hAnsi="HelveticaNeueLT Std Med" w:cs="HelveticaNeueLT Std Med"/>
                <w:b/>
                <w:bCs/>
              </w:rPr>
              <w:t>High</w:t>
            </w:r>
          </w:p>
        </w:tc>
        <w:tc>
          <w:tcPr>
            <w:tcW w:w="2327" w:type="dxa"/>
            <w:tcBorders>
              <w:left w:val="nil"/>
              <w:bottom w:val="nil"/>
              <w:right w:val="nil"/>
            </w:tcBorders>
          </w:tcPr>
          <w:p w14:paraId="38AB8474" w14:textId="77777777" w:rsidR="009C78D5" w:rsidRPr="009C78D5" w:rsidRDefault="009C78D5" w:rsidP="009C78D5">
            <w:pPr>
              <w:spacing w:before="20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9C78D5">
              <w:rPr>
                <w:rFonts w:ascii="HelveticaNeueLT Std Med" w:eastAsia="SimSun" w:hAnsi="HelveticaNeueLT Std Med" w:cs="HelveticaNeueLT Std Med"/>
                <w:b/>
                <w:bCs/>
              </w:rPr>
              <w:t>Very High</w:t>
            </w:r>
          </w:p>
        </w:tc>
      </w:tr>
    </w:tbl>
    <w:p w14:paraId="38AB8476" w14:textId="77777777" w:rsidR="00343E27" w:rsidRDefault="004E2E84" w:rsidP="009C78D5"/>
    <w:sectPr w:rsidR="00343E27" w:rsidSect="009C78D5">
      <w:footerReference w:type="default" r:id="rId6"/>
      <w:pgSz w:w="15840" w:h="12240" w:orient="landscape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B8479" w14:textId="77777777" w:rsidR="009C78D5" w:rsidRDefault="009C78D5" w:rsidP="009C78D5">
      <w:pPr>
        <w:spacing w:after="0" w:line="240" w:lineRule="auto"/>
      </w:pPr>
      <w:r>
        <w:separator/>
      </w:r>
    </w:p>
  </w:endnote>
  <w:endnote w:type="continuationSeparator" w:id="0">
    <w:p w14:paraId="38AB847A" w14:textId="77777777" w:rsidR="009C78D5" w:rsidRDefault="009C78D5" w:rsidP="009C7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B847B" w14:textId="77777777" w:rsidR="009C78D5" w:rsidRDefault="009C78D5" w:rsidP="009C78D5">
    <w:pPr>
      <w:pStyle w:val="Footer"/>
      <w:jc w:val="center"/>
    </w:pPr>
    <w:r w:rsidRPr="00F860A9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1 </w:t>
    </w:r>
    <w:r w:rsidRPr="00F860A9">
      <w:rPr>
        <w:rFonts w:ascii="HelveticaNeueLT Std Med" w:hAnsi="HelveticaNeueLT Std Med" w:cs="HelveticaNeueLT Std Med"/>
      </w:rPr>
      <w:t>of</w:t>
    </w:r>
    <w:r>
      <w:rPr>
        <w:rFonts w:ascii="HelveticaNeueLT Std Med" w:hAnsi="HelveticaNeueLT Std Med" w:cs="HelveticaNeueLT Std Med"/>
      </w:rPr>
      <w:t xml:space="preserve">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B8477" w14:textId="77777777" w:rsidR="009C78D5" w:rsidRDefault="009C78D5" w:rsidP="009C78D5">
      <w:pPr>
        <w:spacing w:after="0" w:line="240" w:lineRule="auto"/>
      </w:pPr>
      <w:r>
        <w:separator/>
      </w:r>
    </w:p>
  </w:footnote>
  <w:footnote w:type="continuationSeparator" w:id="0">
    <w:p w14:paraId="38AB8478" w14:textId="77777777" w:rsidR="009C78D5" w:rsidRDefault="009C78D5" w:rsidP="009C78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8D5"/>
    <w:rsid w:val="0039392A"/>
    <w:rsid w:val="004E2E84"/>
    <w:rsid w:val="009C78D5"/>
    <w:rsid w:val="00B21C36"/>
    <w:rsid w:val="00E85FCB"/>
    <w:rsid w:val="00F9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8445"/>
  <w15:docId w15:val="{2D8566A8-C975-42B3-9CA0-82EC0A1E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8D5"/>
  </w:style>
  <w:style w:type="paragraph" w:styleId="Footer">
    <w:name w:val="footer"/>
    <w:basedOn w:val="Normal"/>
    <w:link w:val="FooterChar"/>
    <w:uiPriority w:val="99"/>
    <w:unhideWhenUsed/>
    <w:rsid w:val="009C7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Radu Cazacu</cp:lastModifiedBy>
  <cp:revision>2</cp:revision>
  <dcterms:created xsi:type="dcterms:W3CDTF">2013-01-28T15:28:00Z</dcterms:created>
  <dcterms:modified xsi:type="dcterms:W3CDTF">2013-12-08T18:56:00Z</dcterms:modified>
</cp:coreProperties>
</file>