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2CEFD1F7"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2E235F">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w:t>
      </w:r>
      <w:r w:rsidRPr="005647E2">
        <w:rPr>
          <w:rFonts w:ascii="Times New Roman" w:hAnsi="Times New Roman" w:cs="Times New Roman"/>
        </w:rPr>
        <w:lastRenderedPageBreak/>
        <w:t>happiness all need models that are not only accurate but interpretable and causally grounded. A model that predicts depression with high accuracy but cannot explain which factors drive the 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lastRenderedPageBreak/>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w:t>
      </w:r>
      <w:r>
        <w:lastRenderedPageBreak/>
        <w:t>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4F796F8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w:t>
      </w:r>
      <w:r w:rsidR="003133E0">
        <w:rPr>
          <w:rFonts w:ascii="Times New Roman" w:hAnsi="Times New Roman" w:cs="Times New Roman"/>
        </w:rPr>
        <w:t>-</w:t>
      </w:r>
      <w:r w:rsidRPr="00C60781">
        <w:rPr>
          <w:rFonts w:ascii="Times New Roman" w:hAnsi="Times New Roman" w:cs="Times New Roman"/>
        </w:rPr>
        <w:t xml:space="preserve">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w:t>
      </w:r>
      <w:r w:rsidR="003133E0">
        <w:rPr>
          <w:rFonts w:ascii="Times New Roman" w:hAnsi="Times New Roman" w:cs="Times New Roman"/>
        </w:rPr>
        <w:t>-</w:t>
      </w:r>
      <w:r w:rsidRPr="00C60781">
        <w:rPr>
          <w:rFonts w:ascii="Times New Roman" w:hAnsi="Times New Roman" w:cs="Times New Roman"/>
        </w:rPr>
        <w:t xml:space="preserve">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598FDE74"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w:t>
      </w:r>
      <w:r w:rsidR="003133E0">
        <w:rPr>
          <w:rFonts w:ascii="Times New Roman" w:hAnsi="Times New Roman" w:cs="Times New Roman"/>
        </w:rPr>
        <w:t>-</w:t>
      </w:r>
      <w:r w:rsidRPr="00C60781">
        <w:rPr>
          <w:rFonts w:ascii="Times New Roman" w:hAnsi="Times New Roman" w:cs="Times New Roman"/>
        </w:rPr>
        <w:t xml:space="preserve"> across multiple datasets and outcome types </w:t>
      </w:r>
      <w:r w:rsidR="003133E0">
        <w:rPr>
          <w:rFonts w:ascii="Times New Roman" w:hAnsi="Times New Roman" w:cs="Times New Roman"/>
        </w:rPr>
        <w:t>-</w:t>
      </w:r>
      <w:r w:rsidRPr="00C60781">
        <w:rPr>
          <w:rFonts w:ascii="Times New Roman" w:hAnsi="Times New Roman" w:cs="Times New Roman"/>
        </w:rPr>
        <w:t xml:space="preserve">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2D1D4045"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w:t>
      </w:r>
      <w:r w:rsidR="003133E0">
        <w:rPr>
          <w:rFonts w:ascii="Times New Roman" w:hAnsi="Times New Roman" w:cs="Times New Roman"/>
        </w:rPr>
        <w:t>-</w:t>
      </w:r>
      <w:r w:rsidRPr="00C60781">
        <w:rPr>
          <w:rFonts w:ascii="Times New Roman" w:hAnsi="Times New Roman" w:cs="Times New Roman"/>
        </w:rPr>
        <w:t xml:space="preserve"> local accuracy, consistency, and missingness </w:t>
      </w:r>
      <w:r w:rsidR="003133E0">
        <w:rPr>
          <w:rFonts w:ascii="Times New Roman" w:hAnsi="Times New Roman" w:cs="Times New Roman"/>
        </w:rPr>
        <w:t>-</w:t>
      </w:r>
      <w:r w:rsidRPr="00C60781">
        <w:rPr>
          <w:rFonts w:ascii="Times New Roman" w:hAnsi="Times New Roman" w:cs="Times New Roman"/>
        </w:rPr>
        <w:t xml:space="preserve"> that earlier importance measures do not, making them the standard tool for explaining individual predictions from tree-based models. Molnar [Molnar2019] provides a comprehensive overview of the interpretable machine learning landscape, situating </w:t>
      </w:r>
      <w:r w:rsidRPr="00C60781">
        <w:rPr>
          <w:rFonts w:ascii="Times New Roman" w:hAnsi="Times New Roman" w:cs="Times New Roman"/>
        </w:rPr>
        <w:lastRenderedPageBreak/>
        <w:t>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A9AB12B"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w:t>
      </w:r>
      <w:r w:rsidR="003133E0">
        <w:rPr>
          <w:rFonts w:ascii="Times New Roman" w:hAnsi="Times New Roman" w:cs="Times New Roman"/>
        </w:rPr>
        <w:t>-</w:t>
      </w:r>
      <w:r w:rsidRPr="00C60781">
        <w:rPr>
          <w:rFonts w:ascii="Times New Roman" w:hAnsi="Times New Roman" w:cs="Times New Roman"/>
        </w:rPr>
        <w:t xml:space="preserve"> encoded as forbidden or required edges in a Bayesian Network </w:t>
      </w:r>
      <w:r w:rsidR="003133E0">
        <w:rPr>
          <w:rFonts w:ascii="Times New Roman" w:hAnsi="Times New Roman" w:cs="Times New Roman"/>
        </w:rPr>
        <w:t>-</w:t>
      </w:r>
      <w:r w:rsidRPr="00C60781">
        <w:rPr>
          <w:rFonts w:ascii="Times New Roman" w:hAnsi="Times New Roman" w:cs="Times New Roman"/>
        </w:rPr>
        <w:t xml:space="preserve"> in making identification possible.</w:t>
      </w:r>
    </w:p>
    <w:p w14:paraId="099F061C" w14:textId="3F124453"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w:t>
      </w:r>
      <w:r w:rsidR="003133E0">
        <w:rPr>
          <w:rFonts w:ascii="Times New Roman" w:hAnsi="Times New Roman" w:cs="Times New Roman"/>
        </w:rPr>
        <w:t>-</w:t>
      </w:r>
      <w:r w:rsidRPr="00C60781">
        <w:rPr>
          <w:rFonts w:ascii="Times New Roman" w:hAnsi="Times New Roman" w:cs="Times New Roman"/>
        </w:rPr>
        <w:t xml:space="preserve"> typically the Bayesian Information Criterion </w:t>
      </w:r>
      <w:r w:rsidR="003133E0">
        <w:rPr>
          <w:rFonts w:ascii="Times New Roman" w:hAnsi="Times New Roman" w:cs="Times New Roman"/>
        </w:rPr>
        <w:t>-</w:t>
      </w:r>
      <w:r w:rsidRPr="00C60781">
        <w:rPr>
          <w:rFonts w:ascii="Times New Roman" w:hAnsi="Times New Roman" w:cs="Times New Roman"/>
        </w:rPr>
        <w:t xml:space="preserve"> and search for the 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w:t>
      </w:r>
      <w:r w:rsidRPr="00C60781">
        <w:rPr>
          <w:rFonts w:ascii="Times New Roman" w:hAnsi="Times New Roman" w:cs="Times New Roman"/>
        </w:rPr>
        <w:lastRenderedPageBreak/>
        <w:t xml:space="preserve">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w:t>
      </w:r>
      <w:r w:rsidRPr="00C60781">
        <w:rPr>
          <w:rFonts w:ascii="Times New Roman" w:hAnsi="Times New Roman" w:cs="Times New Roman"/>
        </w:rPr>
        <w:lastRenderedPageBreak/>
        <w:t>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15F34B9A"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datasets used in this thesis capture two distinct at-risk populations </w:t>
      </w:r>
      <w:r w:rsidR="003133E0">
        <w:rPr>
          <w:rFonts w:ascii="Times New Roman" w:hAnsi="Times New Roman" w:cs="Times New Roman"/>
        </w:rPr>
        <w:t>-</w:t>
      </w:r>
      <w:r w:rsidRPr="00C60781">
        <w:rPr>
          <w:rFonts w:ascii="Times New Roman" w:hAnsi="Times New Roman" w:cs="Times New Roman"/>
        </w:rPr>
        <w:t xml:space="preserve"> students facing academic and financial pressure, and technology workers facing workplace-specific mental health stigma and support access barriers </w:t>
      </w:r>
      <w:r w:rsidR="003133E0">
        <w:rPr>
          <w:rFonts w:ascii="Times New Roman" w:hAnsi="Times New Roman" w:cs="Times New Roman"/>
        </w:rPr>
        <w:t>-</w:t>
      </w:r>
      <w:r w:rsidRPr="00C60781">
        <w:rPr>
          <w:rFonts w:ascii="Times New Roman" w:hAnsi="Times New Roman" w:cs="Times New Roman"/>
        </w:rPr>
        <w:t xml:space="preserve">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05DF2D5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3.1.    Overview</w:t>
      </w:r>
    </w:p>
    <w:p w14:paraId="46C34420" w14:textId="42B09B0B"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two involve regression of life satisfaction at the individual level; and one involves regression of subjective wellbeing at the societal (macro) level. A fifth dataset, synthetically generated, is retained as a data quality case study rather than a substantive modelling exercise. The consistent application of the same model families across all datasets enables direct comparison of predictive performance, interpretability, and structural validity.</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xml:space="preserve">) with whether the respondent had sought treatment: Class 0 indicates no </w:t>
      </w:r>
      <w:r w:rsidRPr="00B31404">
        <w:rPr>
          <w:rFonts w:ascii="Times New Roman" w:hAnsi="Times New Roman" w:cs="Times New Roman"/>
        </w:rPr>
        <w:lastRenderedPageBreak/>
        <w:t>interference, Class 1 indicates interference without treatment, and Class 2 indicates interference with treatment. The class distribution was approximately 60.6%, 21.4%, and 18.0% respectively.</w:t>
      </w:r>
    </w:p>
    <w:p w14:paraId="7AB64468"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 as their large number of discrete states would render conditional probability tables sparse and unstable.</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large-scale national health survey comprises approximately 104,000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xml:space="preserve">, is measured on a 0–10 scale. Columns with more than 60% missing values were dropped prior to modelling, removing features such as BMI for the 12–17 age group, fruit and vegetable consumption, and smoking status. The target missingness indicator was </w:t>
      </w:r>
      <w:r w:rsidRPr="00B31404">
        <w:rPr>
          <w:rFonts w:ascii="Times New Roman" w:hAnsi="Times New Roman" w:cs="Times New Roman"/>
        </w:rPr>
        <w:lastRenderedPageBreak/>
        <w:t>excluded from the feature set to prevent leakage. After preprocessing, approximately 58 features were retained.</w:t>
      </w:r>
    </w:p>
    <w:p w14:paraId="282797F1" w14:textId="5443F85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a similar evaluative process rather than being independent causal inputs. Their contribution is examined in a dedicated sensitivity analysis. </w:t>
      </w:r>
      <w:proofErr w:type="spellStart"/>
      <w:r w:rsidRPr="00B31404">
        <w:rPr>
          <w:rFonts w:ascii="Times New Roman" w:hAnsi="Times New Roman" w:cs="Times New Roman"/>
          <w:i/>
          <w:iCs/>
        </w:rPr>
        <w:t>Food_security</w:t>
      </w:r>
      <w:proofErr w:type="spellEnd"/>
      <w:r w:rsidRPr="00B31404">
        <w:rPr>
          <w:rFonts w:ascii="Times New Roman" w:hAnsi="Times New Roman" w:cs="Times New Roman"/>
        </w:rPr>
        <w:t xml:space="preserve"> is coded ordinally from 0 (fully food-secure) to 3 (severely insecure). </w:t>
      </w:r>
      <w:r w:rsidRPr="00B31404">
        <w:rPr>
          <w:rFonts w:ascii="Times New Roman" w:hAnsi="Times New Roman" w:cs="Times New Roman"/>
          <w:i/>
          <w:iCs/>
        </w:rPr>
        <w:t>BMI_18_above</w:t>
      </w:r>
      <w:r w:rsidRPr="00B31404">
        <w:rPr>
          <w:rFonts w:ascii="Times New Roman" w:hAnsi="Times New Roman" w:cs="Times New Roman"/>
        </w:rPr>
        <w:t xml:space="preserve"> is coded as 1 (underweight or normal) and 2 (overweight or obese).</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The dataset contains no genuine predictive signal and is therefore not used as a substantive modelling exercise.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Gallup World Poll data underlying the World Happiness Report was obtained via Kaggle and represents the most credible macro-level dataset in this study. The working sample comprised 1,949 observations across 149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w:t>
      </w:r>
      <w:r w:rsidRPr="00B31404">
        <w:rPr>
          <w:rFonts w:ascii="Times New Roman" w:hAnsi="Times New Roman" w:cs="Times New Roman"/>
        </w:rPr>
        <w:lastRenderedPageBreak/>
        <w:t>bins; year was binned into five-year periods to reduce the number of discrete states while preserving temporal ordering.</w:t>
      </w:r>
    </w:p>
    <w:p w14:paraId="5D388EAC" w14:textId="77777777" w:rsidR="002E235F" w:rsidRPr="00C60781" w:rsidRDefault="002E235F" w:rsidP="00C60781">
      <w:pPr>
        <w:spacing w:after="0" w:line="360" w:lineRule="auto"/>
        <w:rPr>
          <w:rFonts w:ascii="Times New Roman" w:hAnsi="Times New Roman" w:cs="Times New Roman"/>
          <w:b/>
          <w:bCs/>
          <w:sz w:val="28"/>
          <w:szCs w:val="28"/>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lastRenderedPageBreak/>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 The cross-dataset finding that hybrid models yield negligible gains over the best ensemble baseline is itself a substantive result, discussed in Chapter 5.</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30D3946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 Where direct numerical comparisons are made between ML and BN performance, this asymmetry is explicitly noted, as BN full-data metrics are expected to be modestly optimistic relative to cross-validated equivalents.</w:t>
      </w:r>
    </w:p>
    <w:p w14:paraId="39A3B0C0" w14:textId="77777777" w:rsidR="00B31404" w:rsidRPr="00C60781" w:rsidRDefault="00B31404" w:rsidP="00C60781">
      <w:pPr>
        <w:spacing w:after="0" w:line="360" w:lineRule="auto"/>
        <w:rPr>
          <w:rFonts w:ascii="Times New Roman" w:hAnsi="Times New Roman" w:cs="Times New Roman"/>
          <w:b/>
          <w:bCs/>
          <w:sz w:val="28"/>
          <w:szCs w:val="28"/>
        </w:rPr>
      </w:pP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10F7C08A" w14:textId="77777777" w:rsidR="003133E0" w:rsidRDefault="003133E0" w:rsidP="003133E0">
      <w:pPr>
        <w:spacing w:after="0" w:line="360" w:lineRule="auto"/>
        <w:rPr>
          <w:rFonts w:ascii="Times New Roman" w:hAnsi="Times New Roman" w:cs="Times New Roman"/>
          <w:b/>
          <w:bCs/>
          <w:sz w:val="28"/>
          <w:szCs w:val="28"/>
        </w:rPr>
      </w:pPr>
    </w:p>
    <w:p w14:paraId="656355AE" w14:textId="77777777" w:rsidR="003133E0" w:rsidRP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391C267B"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operations: addition, removal, or reversal of a directed edge. At each step, the operation yielding </w:t>
      </w:r>
      <w:r w:rsidRPr="003133E0">
        <w:rPr>
          <w:rFonts w:ascii="Times New Roman" w:hAnsi="Times New Roman" w:cs="Times New Roman"/>
        </w:rPr>
        <w:lastRenderedPageBreak/>
        <w:t>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(Scutari and Denis, 2014).</w:t>
      </w:r>
    </w:p>
    <w:p w14:paraId="13152424" w14:textId="27DFC58C"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 prevents the learning of highly specific conditional distributions that would not </w:t>
      </w:r>
      <w:proofErr w:type="spellStart"/>
      <w:r w:rsidRPr="003133E0">
        <w:rPr>
          <w:rFonts w:ascii="Times New Roman" w:hAnsi="Times New Roman" w:cs="Times New Roman"/>
        </w:rPr>
        <w:t>generalise</w:t>
      </w:r>
      <w:proofErr w:type="spellEnd"/>
      <w:r w:rsidRPr="003133E0">
        <w:rPr>
          <w:rFonts w:ascii="Times New Roman" w:hAnsi="Times New Roman" w:cs="Times New Roman"/>
        </w:rPr>
        <w:t>, 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w:t>
      </w:r>
      <w:r w:rsidRPr="003133E0">
        <w:rPr>
          <w:rFonts w:ascii="Times New Roman" w:hAnsi="Times New Roman" w:cs="Times New Roman"/>
        </w:rPr>
        <w:lastRenderedPageBreak/>
        <w:t>supported by data. This is particularly important for the MH Tech and WHR Gallup datasets, where some combinations of parent states have few observations in the sample.</w:t>
      </w:r>
    </w:p>
    <w:p w14:paraId="0B14506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This converts the BN's categorical posterior into a scalar prediction that can be evaluated using standard regression metrics.</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3FDAAD1F" w14:textId="620B8AE8" w:rsidR="00F963F6" w:rsidRPr="005647E2" w:rsidRDefault="00F963F6" w:rsidP="00F963F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4</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Results</w:t>
      </w:r>
    </w:p>
    <w:p w14:paraId="72E7FA66" w14:textId="12D0E779"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Mental Health in Tech</w:t>
      </w:r>
    </w:p>
    <w:p w14:paraId="12E10EDD" w14:textId="77777777" w:rsidR="00BF63A8" w:rsidRPr="00BF63A8" w:rsidRDefault="00BF63A8" w:rsidP="00BF63A8">
      <w:pPr>
        <w:spacing w:after="0" w:line="360" w:lineRule="auto"/>
        <w:rPr>
          <w:rFonts w:ascii="Times New Roman" w:hAnsi="Times New Roman" w:cs="Times New Roman"/>
          <w:b/>
          <w:bCs/>
        </w:rPr>
      </w:pPr>
      <w:r w:rsidRPr="00BF63A8">
        <w:rPr>
          <w:rFonts w:ascii="Times New Roman" w:hAnsi="Times New Roman" w:cs="Times New Roman"/>
          <w:b/>
          <w:bCs/>
        </w:rPr>
        <w:t>4.1.1 Baseline ML Results</w:t>
      </w:r>
    </w:p>
    <w:p w14:paraId="5412DA07" w14:textId="77777777"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The four baseline models were evaluated on the three-class </w:t>
      </w:r>
      <w:proofErr w:type="spellStart"/>
      <w:r w:rsidRPr="00BF63A8">
        <w:rPr>
          <w:rFonts w:ascii="Times New Roman" w:hAnsi="Times New Roman" w:cs="Times New Roman"/>
          <w:i/>
          <w:iCs/>
        </w:rPr>
        <w:t>combined_target</w:t>
      </w:r>
      <w:proofErr w:type="spellEnd"/>
      <w:r w:rsidRPr="00BF63A8">
        <w:rPr>
          <w:rFonts w:ascii="Times New Roman" w:hAnsi="Times New Roman" w:cs="Times New Roman"/>
        </w:rPr>
        <w:t xml:space="preserve"> using five-fold stratified cross-validation. Results are reported in Table 4.1.</w:t>
      </w:r>
      <w:r>
        <w:rPr>
          <w:rFonts w:ascii="Times New Roman" w:hAnsi="Times New Roman" w:cs="Times New Roman"/>
        </w:rPr>
        <w:t xml:space="preserve"> </w:t>
      </w:r>
    </w:p>
    <w:p w14:paraId="3648F9B5" w14:textId="020CD38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Table 4.1. MH Tech </w:t>
      </w:r>
      <w:r w:rsidR="00073814">
        <w:rPr>
          <w:rFonts w:ascii="Times New Roman" w:hAnsi="Times New Roman" w:cs="Times New Roman"/>
        </w:rPr>
        <w:t>-</w:t>
      </w:r>
      <w:r w:rsidRPr="00BF63A8">
        <w:rPr>
          <w:rFonts w:ascii="Times New Roman" w:hAnsi="Times New Roman" w:cs="Times New Roman"/>
        </w:rPr>
        <w:t xml:space="preserve"> Baseline ML cross-validated performance.</w:t>
      </w:r>
    </w:p>
    <w:p w14:paraId="0ECF184E" w14:textId="77777777" w:rsidR="00BF63A8" w:rsidRPr="00BF63A8" w:rsidRDefault="00BF63A8" w:rsidP="00BF63A8">
      <w:pPr>
        <w:spacing w:after="0" w:line="360" w:lineRule="auto"/>
        <w:rPr>
          <w:rFonts w:ascii="Times New Roman" w:hAnsi="Times New Roman" w:cs="Times New Roman"/>
        </w:rPr>
      </w:pPr>
    </w:p>
    <w:p w14:paraId="46368413" w14:textId="25939589" w:rsidR="00BF63A8" w:rsidRP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TODO table</w:t>
      </w:r>
    </w:p>
    <w:p w14:paraId="7337D16B" w14:textId="12CB0603" w:rsidR="00BF63A8" w:rsidRPr="00A62C4D" w:rsidRDefault="00BF63A8" w:rsidP="00BF63A8">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0230A807" w14:textId="0FD4F55A"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BF63A8">
        <w:rPr>
          <w:rFonts w:ascii="Times New Roman" w:hAnsi="Times New Roman" w:cs="Times New Roman"/>
        </w:rPr>
        <w:t>0.457</w:t>
      </w:r>
      <w:r>
        <w:rPr>
          <w:rFonts w:ascii="Times New Roman" w:hAnsi="Times New Roman" w:cs="Times New Roman"/>
        </w:rPr>
        <w:t xml:space="preserve">   </w:t>
      </w:r>
      <w:r w:rsidRPr="00BF63A8">
        <w:rPr>
          <w:rFonts w:ascii="Times New Roman" w:hAnsi="Times New Roman" w:cs="Times New Roman"/>
        </w:rPr>
        <w:t>0.685</w:t>
      </w:r>
    </w:p>
    <w:p w14:paraId="427D4FE8" w14:textId="5444392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BF63A8">
        <w:rPr>
          <w:rFonts w:ascii="Times New Roman" w:hAnsi="Times New Roman" w:cs="Times New Roman"/>
        </w:rPr>
        <w:t>0.408</w:t>
      </w:r>
      <w:r>
        <w:rPr>
          <w:rFonts w:ascii="Times New Roman" w:hAnsi="Times New Roman" w:cs="Times New Roman"/>
        </w:rPr>
        <w:t xml:space="preserve">   </w:t>
      </w:r>
      <w:r w:rsidRPr="00BF63A8">
        <w:rPr>
          <w:rFonts w:ascii="Times New Roman" w:hAnsi="Times New Roman" w:cs="Times New Roman"/>
        </w:rPr>
        <w:t>0.640</w:t>
      </w:r>
    </w:p>
    <w:p w14:paraId="359ECEE4" w14:textId="156AFBCE"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BF63A8">
        <w:rPr>
          <w:rFonts w:ascii="Times New Roman" w:hAnsi="Times New Roman" w:cs="Times New Roman"/>
        </w:rPr>
        <w:t>0.470</w:t>
      </w:r>
      <w:r>
        <w:rPr>
          <w:rFonts w:ascii="Times New Roman" w:hAnsi="Times New Roman" w:cs="Times New Roman"/>
        </w:rPr>
        <w:t xml:space="preserve">  </w:t>
      </w:r>
      <w:r w:rsidRPr="00BF63A8">
        <w:rPr>
          <w:rFonts w:ascii="Times New Roman" w:hAnsi="Times New Roman" w:cs="Times New Roman"/>
        </w:rPr>
        <w:t>0.696</w:t>
      </w:r>
    </w:p>
    <w:p w14:paraId="7EC2C27A" w14:textId="3463A64C" w:rsidR="00BF63A8" w:rsidRDefault="00BF63A8" w:rsidP="00BF63A8">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BF63A8">
        <w:rPr>
          <w:rFonts w:ascii="Times New Roman" w:hAnsi="Times New Roman" w:cs="Times New Roman"/>
        </w:rPr>
        <w:t>0.441</w:t>
      </w:r>
      <w:r>
        <w:rPr>
          <w:rFonts w:ascii="Times New Roman" w:hAnsi="Times New Roman" w:cs="Times New Roman"/>
        </w:rPr>
        <w:t xml:space="preserve">    </w:t>
      </w:r>
      <w:r w:rsidRPr="00BF63A8">
        <w:rPr>
          <w:rFonts w:ascii="Times New Roman" w:hAnsi="Times New Roman" w:cs="Times New Roman"/>
        </w:rPr>
        <w:t>0.691</w:t>
      </w:r>
    </w:p>
    <w:p w14:paraId="68D90123" w14:textId="77777777" w:rsidR="00073814" w:rsidRDefault="00073814" w:rsidP="00BF63A8">
      <w:pPr>
        <w:spacing w:after="0" w:line="360" w:lineRule="auto"/>
        <w:rPr>
          <w:rFonts w:ascii="Times New Roman" w:hAnsi="Times New Roman" w:cs="Times New Roman"/>
        </w:rPr>
      </w:pPr>
    </w:p>
    <w:p w14:paraId="1AB2659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Random Forest achieved the highest macro F1 (0.470) and AUC (0.696) among the baseline models, with logistic regression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performing comparably. The decision tree was the weakest baseline on both metrics, consistent with its tendency to overfit on noisy, moderate-sized samples without ensemble averaging.</w:t>
      </w:r>
    </w:p>
    <w:p w14:paraId="48EF91F1" w14:textId="40FA3EC2"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performance level across all baseline models is modest. Macro F1 values in the range 0.41–0.47 reflect the difficulty of the three-class prediction task, the class imbalance between the majority no-interference class (60.6%) and the two interference classes, and the inherent noise in self-report survey data. The relatively small gap between logistic regression and Random Forest </w:t>
      </w:r>
      <w:r>
        <w:rPr>
          <w:rFonts w:ascii="Times New Roman" w:hAnsi="Times New Roman" w:cs="Times New Roman"/>
        </w:rPr>
        <w:t>-</w:t>
      </w:r>
      <w:r w:rsidRPr="00073814">
        <w:rPr>
          <w:rFonts w:ascii="Times New Roman" w:hAnsi="Times New Roman" w:cs="Times New Roman"/>
        </w:rPr>
        <w:t xml:space="preserve"> 0.013 F1 points </w:t>
      </w:r>
      <w:r>
        <w:rPr>
          <w:rFonts w:ascii="Times New Roman" w:hAnsi="Times New Roman" w:cs="Times New Roman"/>
        </w:rPr>
        <w:t>-</w:t>
      </w:r>
      <w:r w:rsidRPr="00073814">
        <w:rPr>
          <w:rFonts w:ascii="Times New Roman" w:hAnsi="Times New Roman" w:cs="Times New Roman"/>
        </w:rPr>
        <w:t xml:space="preserve"> suggests that the predictive structure in this dataset is largely captured by linear relationships, with limited additional signal recoverable through non-linear modelling.</w:t>
      </w:r>
    </w:p>
    <w:p w14:paraId="13F731D1" w14:textId="77777777" w:rsidR="00073814" w:rsidRPr="00073814" w:rsidRDefault="00073814" w:rsidP="00073814">
      <w:pPr>
        <w:spacing w:after="0" w:line="360" w:lineRule="auto"/>
        <w:rPr>
          <w:rFonts w:ascii="Times New Roman" w:hAnsi="Times New Roman" w:cs="Times New Roman"/>
        </w:rPr>
      </w:pPr>
    </w:p>
    <w:p w14:paraId="29BEA6B7"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4.1.2 Hybrid ML Results</w:t>
      </w:r>
    </w:p>
    <w:p w14:paraId="120E7DFE" w14:textId="48BA3B38"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Three hybrid configurations were evaluated: Random Forest feature selection followed by logistic regression (RF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feature selection followed by logistic regression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and stacking with a logistic regression meta-learner. Results are reported in Table 4.2.</w:t>
      </w:r>
    </w:p>
    <w:p w14:paraId="51044600" w14:textId="399C3397"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Table 4.2. MH Tech </w:t>
      </w:r>
      <w:r>
        <w:rPr>
          <w:rFonts w:ascii="Times New Roman" w:hAnsi="Times New Roman" w:cs="Times New Roman"/>
        </w:rPr>
        <w:t>-</w:t>
      </w:r>
      <w:r w:rsidRPr="00073814">
        <w:rPr>
          <w:rFonts w:ascii="Times New Roman" w:hAnsi="Times New Roman" w:cs="Times New Roman"/>
        </w:rPr>
        <w:t xml:space="preserve"> Hybrid ML cross-validated performance.</w:t>
      </w:r>
    </w:p>
    <w:p w14:paraId="48A9DD2A" w14:textId="77777777" w:rsidR="00073814" w:rsidRDefault="00073814" w:rsidP="00073814">
      <w:pPr>
        <w:spacing w:after="0" w:line="360" w:lineRule="auto"/>
        <w:rPr>
          <w:rFonts w:ascii="Times New Roman" w:hAnsi="Times New Roman" w:cs="Times New Roman"/>
        </w:rPr>
      </w:pPr>
    </w:p>
    <w:p w14:paraId="574C874C" w14:textId="77777777" w:rsidR="00073814" w:rsidRPr="00BF63A8" w:rsidRDefault="00073814" w:rsidP="00073814">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2DEF4F58" w14:textId="77777777"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50C3A98D" w14:textId="363C9072"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0.465</w:t>
      </w:r>
      <w:r>
        <w:rPr>
          <w:rFonts w:ascii="Times New Roman" w:hAnsi="Times New Roman" w:cs="Times New Roman"/>
        </w:rPr>
        <w:t xml:space="preserve">   </w:t>
      </w:r>
      <w:r w:rsidRPr="00073814">
        <w:rPr>
          <w:rFonts w:ascii="Times New Roman" w:hAnsi="Times New Roman" w:cs="Times New Roman"/>
        </w:rPr>
        <w:t>0.701</w:t>
      </w:r>
    </w:p>
    <w:p w14:paraId="7D4C641B" w14:textId="1FE92DD5"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0.488</w:t>
      </w:r>
      <w:r>
        <w:rPr>
          <w:rFonts w:ascii="Times New Roman" w:hAnsi="Times New Roman" w:cs="Times New Roman"/>
        </w:rPr>
        <w:t xml:space="preserve">   </w:t>
      </w:r>
      <w:r w:rsidRPr="00073814">
        <w:rPr>
          <w:rFonts w:ascii="Times New Roman" w:hAnsi="Times New Roman" w:cs="Times New Roman"/>
        </w:rPr>
        <w:t>0.701</w:t>
      </w:r>
    </w:p>
    <w:p w14:paraId="20722D9C" w14:textId="17050731"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meta)</w:t>
      </w:r>
      <w:r>
        <w:rPr>
          <w:rFonts w:ascii="Times New Roman" w:hAnsi="Times New Roman" w:cs="Times New Roman"/>
        </w:rPr>
        <w:t xml:space="preserve"> </w:t>
      </w:r>
      <w:r w:rsidRPr="00073814">
        <w:rPr>
          <w:rFonts w:ascii="Times New Roman" w:hAnsi="Times New Roman" w:cs="Times New Roman"/>
        </w:rPr>
        <w:t>0.460</w:t>
      </w:r>
      <w:r>
        <w:rPr>
          <w:rFonts w:ascii="Times New Roman" w:hAnsi="Times New Roman" w:cs="Times New Roman"/>
        </w:rPr>
        <w:t xml:space="preserve">  </w:t>
      </w:r>
      <w:r w:rsidRPr="00073814">
        <w:rPr>
          <w:rFonts w:ascii="Times New Roman" w:hAnsi="Times New Roman" w:cs="Times New Roman"/>
        </w:rPr>
        <w:t>0.700</w:t>
      </w:r>
    </w:p>
    <w:p w14:paraId="6CECBA7F" w14:textId="77777777" w:rsidR="00073814" w:rsidRDefault="00073814" w:rsidP="00BF63A8">
      <w:pPr>
        <w:spacing w:after="0" w:line="360" w:lineRule="auto"/>
        <w:rPr>
          <w:rFonts w:ascii="Times New Roman" w:hAnsi="Times New Roman" w:cs="Times New Roman"/>
        </w:rPr>
      </w:pPr>
    </w:p>
    <w:p w14:paraId="5814548A" w14:textId="662384AE"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pipeline achieved the best hybrid F1 (0.488), marginally exceeding the best baseline (Random Forest, 0.470) by 0.018 F1 points. This is the largest hybrid improvement observed across any dataset in this study, yet it remains small in absolute terms. The AUC improvement is negligible across all three hybrid configurations (0.700–0.701 versus 0.696 for the best baseline).</w:t>
      </w:r>
    </w:p>
    <w:p w14:paraId="1EFC16B0" w14:textId="77777777"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stacking meta-learner underperformed relative to the selection-then-regression pipelines despite having access to both base learners' predictions, suggesting that the linear meta-learner was unable to extract meaningful additional signal from the combination of Random Forest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outputs on this dataset.</w:t>
      </w:r>
    </w:p>
    <w:p w14:paraId="63A79CF0" w14:textId="77777777" w:rsidR="00073814" w:rsidRPr="00073814" w:rsidRDefault="00073814" w:rsidP="00073814">
      <w:pPr>
        <w:spacing w:after="0" w:line="360" w:lineRule="auto"/>
        <w:rPr>
          <w:rFonts w:ascii="Times New Roman" w:hAnsi="Times New Roman" w:cs="Times New Roman"/>
        </w:rPr>
      </w:pPr>
    </w:p>
    <w:p w14:paraId="47FF2EA3"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4.1.3 BN Results</w:t>
      </w:r>
    </w:p>
    <w:p w14:paraId="23ACEE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Two Bayesian Network versions were estimated: an unconstrained BN and a restricted BN incorporating domain-knowledge forbidden edges.</w:t>
      </w:r>
    </w:p>
    <w:p w14:paraId="3C4FCC76"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unconstrained BN learned a graph containing 41 edges. Manual evaluation of these edges against domain knowledge identified 10 as implausible, yielding an implausibility rate of 24%. Examples of implausible edges include demographic outcomes being placed as parents of time-invariant background variables, and treatment-seeking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 xml:space="preserve"> appearing as a cause of symptom severity in a direction inconsistent with the survey's temporal logic.</w:t>
      </w:r>
    </w:p>
    <w:p w14:paraId="5C6391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was estimated after encoding a forbidden edges list to prevent the algorithm from recovering these implausible structures. The BIC cost of applying these constraints was −3.98%, indicating a modest fitness cost: the restricted model trades a small amount of statistical fit for a structurally coherent graph.</w:t>
      </w:r>
    </w:p>
    <w:p w14:paraId="72DB462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produced the following direct parents for the target nodes:</w:t>
      </w:r>
    </w:p>
    <w:p w14:paraId="611ED9A6"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Gender, </w:t>
      </w:r>
      <w:proofErr w:type="spellStart"/>
      <w:r w:rsidRPr="00073814">
        <w:rPr>
          <w:rFonts w:ascii="Times New Roman" w:hAnsi="Times New Roman" w:cs="Times New Roman"/>
        </w:rPr>
        <w:t>family_history</w:t>
      </w:r>
      <w:proofErr w:type="spellEnd"/>
    </w:p>
    <w:p w14:paraId="779097D5"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r w:rsidRPr="00073814">
        <w:rPr>
          <w:rFonts w:ascii="Times New Roman" w:hAnsi="Times New Roman" w:cs="Times New Roman"/>
          <w:i/>
          <w:iCs/>
        </w:rPr>
        <w:t>treatment</w:t>
      </w:r>
      <w:r w:rsidRPr="00073814">
        <w:rPr>
          <w:rFonts w:ascii="Times New Roman" w:hAnsi="Times New Roman" w:cs="Times New Roman"/>
        </w:rPr>
        <w:t xml:space="preserve">: Gender, </w:t>
      </w:r>
      <w:proofErr w:type="spellStart"/>
      <w:r w:rsidRPr="00073814">
        <w:rPr>
          <w:rFonts w:ascii="Times New Roman" w:hAnsi="Times New Roman" w:cs="Times New Roman"/>
        </w:rPr>
        <w:t>work_interfere</w:t>
      </w:r>
      <w:proofErr w:type="spellEnd"/>
    </w:p>
    <w:p w14:paraId="011DC11E"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lastRenderedPageBreak/>
        <w:t xml:space="preserve">This structure encodes a two-stage pathway in which gender and family history of mental illness jointly influence the degree to which mental health affects work, and in which both gender and the experience of work interference influence whether an individual seeks treatment. The identification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as a direct parent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is consistent with the well-established heritability of mood disorders and anxiety, and with findings from the SHAP analysis described in Section 4.1.4.</w:t>
      </w:r>
    </w:p>
    <w:p w14:paraId="6D863D64" w14:textId="092288AB"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Predictive performance of the restricted BN, evaluated on the full dataset, yielded a macro F1 of 0.471 and an AUC of 0.771. The F1 is comparable to the best baseline ML model (0.470), though the evaluation asymmetry </w:t>
      </w:r>
      <w:r>
        <w:rPr>
          <w:rFonts w:ascii="Times New Roman" w:hAnsi="Times New Roman" w:cs="Times New Roman"/>
        </w:rPr>
        <w:t>-</w:t>
      </w:r>
      <w:r w:rsidRPr="00073814">
        <w:rPr>
          <w:rFonts w:ascii="Times New Roman" w:hAnsi="Times New Roman" w:cs="Times New Roman"/>
        </w:rPr>
        <w:t xml:space="preserve"> full-data metrics for the BN versus cross-validated metrics for ML </w:t>
      </w:r>
      <w:r>
        <w:rPr>
          <w:rFonts w:ascii="Times New Roman" w:hAnsi="Times New Roman" w:cs="Times New Roman"/>
        </w:rPr>
        <w:t>-</w:t>
      </w:r>
      <w:r w:rsidRPr="00073814">
        <w:rPr>
          <w:rFonts w:ascii="Times New Roman" w:hAnsi="Times New Roman" w:cs="Times New Roman"/>
        </w:rPr>
        <w:t xml:space="preserve"> means this comparison should be interpreted cautiously. The AUC of 0.771 exceeds the ML baselines (maximum 0.701), but this advantage is likely partially attributable to the same evaluation asymmetry rather than to genuine structural superiority.</w:t>
      </w:r>
    </w:p>
    <w:p w14:paraId="1C8611C9" w14:textId="77777777" w:rsidR="00073814" w:rsidRPr="00073814" w:rsidRDefault="00073814" w:rsidP="00073814">
      <w:pPr>
        <w:spacing w:after="0" w:line="360" w:lineRule="auto"/>
        <w:rPr>
          <w:rFonts w:ascii="Times New Roman" w:hAnsi="Times New Roman" w:cs="Times New Roman"/>
        </w:rPr>
      </w:pPr>
    </w:p>
    <w:p w14:paraId="51EE0696"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4.1.4 SHAP Analysis</w:t>
      </w:r>
    </w:p>
    <w:p w14:paraId="337F8508"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SHAP values were computed for the Random Forest model, which achieved the highest baseline F1. Because the target is three-class, SHAP values are computed separately for each class using a one-vs-rest decomposition, allowing the directional contribution of each feature to be examined per outcome.</w:t>
      </w:r>
    </w:p>
    <w:p w14:paraId="3E1F43E5"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dominant predictor across all three classes is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High values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produce a strong positive push toward Class 2 (interference with treatment), and a corresponding negative push away from Class 0 (no interference). This pattern is consistent with the BN finding that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is a direct parent of </w:t>
      </w:r>
      <w:proofErr w:type="spellStart"/>
      <w:r w:rsidRPr="00073814">
        <w:rPr>
          <w:rFonts w:ascii="Times New Roman" w:hAnsi="Times New Roman" w:cs="Times New Roman"/>
          <w:i/>
          <w:iCs/>
        </w:rPr>
        <w:t>work_</w:t>
      </w:r>
      <w:proofErr w:type="gramStart"/>
      <w:r w:rsidRPr="00073814">
        <w:rPr>
          <w:rFonts w:ascii="Times New Roman" w:hAnsi="Times New Roman" w:cs="Times New Roman"/>
          <w:i/>
          <w:iCs/>
        </w:rPr>
        <w:t>interfere</w:t>
      </w:r>
      <w:proofErr w:type="spellEnd"/>
      <w:proofErr w:type="gramEnd"/>
      <w:r w:rsidRPr="00073814">
        <w:rPr>
          <w:rFonts w:ascii="Times New Roman" w:hAnsi="Times New Roman" w:cs="Times New Roman"/>
        </w:rPr>
        <w:t xml:space="preserve"> and suggests that familial risk is the single strongest marker of severe, treatment-seeking outcomes in this dataset.</w:t>
      </w:r>
    </w:p>
    <w:p w14:paraId="507C86AD" w14:textId="3A09548A" w:rsidR="00073814" w:rsidRPr="00073814" w:rsidRDefault="00073814" w:rsidP="00073814">
      <w:pPr>
        <w:spacing w:after="0" w:line="360" w:lineRule="auto"/>
        <w:jc w:val="both"/>
        <w:rPr>
          <w:rFonts w:ascii="Times New Roman" w:hAnsi="Times New Roman" w:cs="Times New Roman"/>
        </w:rPr>
      </w:pPr>
      <w:proofErr w:type="spellStart"/>
      <w:r w:rsidRPr="00073814">
        <w:rPr>
          <w:rFonts w:ascii="Times New Roman" w:hAnsi="Times New Roman" w:cs="Times New Roman"/>
          <w:i/>
          <w:iCs/>
        </w:rPr>
        <w:t>care_options_Yes</w:t>
      </w:r>
      <w:proofErr w:type="spellEnd"/>
      <w:r w:rsidRPr="00073814">
        <w:rPr>
          <w:rFonts w:ascii="Times New Roman" w:hAnsi="Times New Roman" w:cs="Times New Roman"/>
        </w:rPr>
        <w:t xml:space="preserve"> and </w:t>
      </w:r>
      <w:proofErr w:type="spellStart"/>
      <w:r w:rsidRPr="00073814">
        <w:rPr>
          <w:rFonts w:ascii="Times New Roman" w:hAnsi="Times New Roman" w:cs="Times New Roman"/>
          <w:i/>
          <w:iCs/>
        </w:rPr>
        <w:t>benefits_Yes</w:t>
      </w:r>
      <w:proofErr w:type="spellEnd"/>
      <w:r w:rsidRPr="00073814">
        <w:rPr>
          <w:rFonts w:ascii="Times New Roman" w:hAnsi="Times New Roman" w:cs="Times New Roman"/>
        </w:rPr>
        <w:t xml:space="preserve"> </w:t>
      </w:r>
      <w:r>
        <w:rPr>
          <w:rFonts w:ascii="Times New Roman" w:hAnsi="Times New Roman" w:cs="Times New Roman"/>
        </w:rPr>
        <w:t>-</w:t>
      </w:r>
      <w:r w:rsidRPr="00073814">
        <w:rPr>
          <w:rFonts w:ascii="Times New Roman" w:hAnsi="Times New Roman" w:cs="Times New Roman"/>
        </w:rPr>
        <w:t xml:space="preserve"> variables indicating whether an employer offers mental health care options and benefits </w:t>
      </w:r>
      <w:r>
        <w:rPr>
          <w:rFonts w:ascii="Times New Roman" w:hAnsi="Times New Roman" w:cs="Times New Roman"/>
        </w:rPr>
        <w:t>-</w:t>
      </w:r>
      <w:r w:rsidRPr="00073814">
        <w:rPr>
          <w:rFonts w:ascii="Times New Roman" w:hAnsi="Times New Roman" w:cs="Times New Roman"/>
        </w:rPr>
        <w:t xml:space="preserve"> are consistently among the top predictors across classes. Their directional effects indicate that awareness of available care options is positively associated with treatment-seeking (Class 2), which may reflect either genuine access effects or a selection effect in which more health-aware individuals are more likely both to seek treatment and to be aware of employer provisions.</w:t>
      </w:r>
    </w:p>
    <w:p w14:paraId="5447768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Age is a secondary predictor with a modest positive association with Class 0, suggesting that older respondents are somewhat more likely to report no work interference. Self-employment status and </w:t>
      </w:r>
      <w:r w:rsidRPr="00073814">
        <w:rPr>
          <w:rFonts w:ascii="Times New Roman" w:hAnsi="Times New Roman" w:cs="Times New Roman"/>
        </w:rPr>
        <w:lastRenderedPageBreak/>
        <w:t xml:space="preserve">company size contribute </w:t>
      </w:r>
      <w:proofErr w:type="gramStart"/>
      <w:r w:rsidRPr="00073814">
        <w:rPr>
          <w:rFonts w:ascii="Times New Roman" w:hAnsi="Times New Roman" w:cs="Times New Roman"/>
        </w:rPr>
        <w:t>lower</w:t>
      </w:r>
      <w:proofErr w:type="gramEnd"/>
      <w:r w:rsidRPr="00073814">
        <w:rPr>
          <w:rFonts w:ascii="Times New Roman" w:hAnsi="Times New Roman" w:cs="Times New Roman"/>
        </w:rPr>
        <w:t xml:space="preserve"> but non-negligible SHAP values, consistent with the literature on occupational and </w:t>
      </w:r>
      <w:proofErr w:type="spellStart"/>
      <w:r w:rsidRPr="00073814">
        <w:rPr>
          <w:rFonts w:ascii="Times New Roman" w:hAnsi="Times New Roman" w:cs="Times New Roman"/>
        </w:rPr>
        <w:t>organisational</w:t>
      </w:r>
      <w:proofErr w:type="spellEnd"/>
      <w:r w:rsidRPr="00073814">
        <w:rPr>
          <w:rFonts w:ascii="Times New Roman" w:hAnsi="Times New Roman" w:cs="Times New Roman"/>
        </w:rPr>
        <w:t xml:space="preserve"> factors in help-seeking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w:t>
      </w:r>
    </w:p>
    <w:p w14:paraId="549C3260"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SHAP profile for MH Tech is </w:t>
      </w:r>
      <w:proofErr w:type="spellStart"/>
      <w:r w:rsidRPr="00073814">
        <w:rPr>
          <w:rFonts w:ascii="Times New Roman" w:hAnsi="Times New Roman" w:cs="Times New Roman"/>
        </w:rPr>
        <w:t>characterised</w:t>
      </w:r>
      <w:proofErr w:type="spellEnd"/>
      <w:r w:rsidRPr="00073814">
        <w:rPr>
          <w:rFonts w:ascii="Times New Roman" w:hAnsi="Times New Roman" w:cs="Times New Roman"/>
        </w:rPr>
        <w:t xml:space="preserve"> by the dominance of a single background variable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over occupational and employer-level features, which has implications for the interpretation of workplace mental health interventions discussed in Chapter 6.</w:t>
      </w:r>
    </w:p>
    <w:p w14:paraId="6F4EBAC2" w14:textId="77777777" w:rsidR="00BF63A8" w:rsidRPr="00073814" w:rsidRDefault="00BF63A8" w:rsidP="00F963F6">
      <w:pPr>
        <w:spacing w:after="0" w:line="360" w:lineRule="auto"/>
        <w:rPr>
          <w:rFonts w:ascii="Times New Roman" w:hAnsi="Times New Roman" w:cs="Times New Roman"/>
          <w:b/>
          <w:bCs/>
          <w:sz w:val="28"/>
          <w:szCs w:val="28"/>
        </w:rPr>
      </w:pPr>
    </w:p>
    <w:p w14:paraId="5899ED66" w14:textId="3215B555"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2</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Student Depression</w:t>
      </w:r>
    </w:p>
    <w:p w14:paraId="5338E830" w14:textId="77777777" w:rsidR="00A62C4D" w:rsidRPr="00A62C4D" w:rsidRDefault="00A62C4D" w:rsidP="00A62C4D">
      <w:pPr>
        <w:spacing w:after="0" w:line="360" w:lineRule="auto"/>
        <w:rPr>
          <w:rFonts w:ascii="Times New Roman" w:hAnsi="Times New Roman" w:cs="Times New Roman"/>
          <w:b/>
          <w:bCs/>
        </w:rPr>
      </w:pPr>
      <w:r w:rsidRPr="00A62C4D">
        <w:rPr>
          <w:rFonts w:ascii="Times New Roman" w:hAnsi="Times New Roman" w:cs="Times New Roman"/>
          <w:b/>
          <w:bCs/>
        </w:rPr>
        <w:t>4.2.1 Baseline ML Results</w:t>
      </w:r>
    </w:p>
    <w:p w14:paraId="49304FE8" w14:textId="77777777" w:rsid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The four baseline models were evaluated on the binary </w:t>
      </w:r>
      <w:proofErr w:type="spellStart"/>
      <w:r w:rsidRPr="00A62C4D">
        <w:rPr>
          <w:rFonts w:ascii="Times New Roman" w:hAnsi="Times New Roman" w:cs="Times New Roman"/>
          <w:i/>
          <w:iCs/>
        </w:rPr>
        <w:t>Depression_yes</w:t>
      </w:r>
      <w:proofErr w:type="spellEnd"/>
      <w:r w:rsidRPr="00A62C4D">
        <w:rPr>
          <w:rFonts w:ascii="Times New Roman" w:hAnsi="Times New Roman" w:cs="Times New Roman"/>
        </w:rPr>
        <w:t xml:space="preserve"> target using five-fold stratified cross-validation. Results are reported in Table 4.3.</w:t>
      </w:r>
    </w:p>
    <w:p w14:paraId="170F41A2" w14:textId="77777777" w:rsidR="00A62C4D" w:rsidRPr="00A62C4D" w:rsidRDefault="00A62C4D" w:rsidP="00A62C4D">
      <w:pPr>
        <w:spacing w:after="0" w:line="360" w:lineRule="auto"/>
        <w:rPr>
          <w:rFonts w:ascii="Times New Roman" w:hAnsi="Times New Roman" w:cs="Times New Roman"/>
        </w:rPr>
      </w:pPr>
    </w:p>
    <w:p w14:paraId="5D764248" w14:textId="053B94B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Table 4.3. Student Depression </w:t>
      </w:r>
      <w:r w:rsidR="003B4D97">
        <w:rPr>
          <w:rFonts w:ascii="Times New Roman" w:hAnsi="Times New Roman" w:cs="Times New Roman"/>
        </w:rPr>
        <w:t>-</w:t>
      </w:r>
      <w:r w:rsidRPr="00A62C4D">
        <w:rPr>
          <w:rFonts w:ascii="Times New Roman" w:hAnsi="Times New Roman" w:cs="Times New Roman"/>
        </w:rPr>
        <w:t xml:space="preserve"> Baseline ML cross-validated performance.</w:t>
      </w:r>
    </w:p>
    <w:p w14:paraId="745C22E6" w14:textId="77777777" w:rsidR="00A62C4D" w:rsidRPr="00BF63A8" w:rsidRDefault="00A62C4D" w:rsidP="00A62C4D">
      <w:pPr>
        <w:spacing w:after="0" w:line="360" w:lineRule="auto"/>
        <w:rPr>
          <w:rFonts w:ascii="Times New Roman" w:hAnsi="Times New Roman" w:cs="Times New Roman"/>
        </w:rPr>
      </w:pPr>
      <w:r w:rsidRPr="00BF63A8">
        <w:rPr>
          <w:rFonts w:ascii="Times New Roman" w:hAnsi="Times New Roman" w:cs="Times New Roman"/>
        </w:rPr>
        <w:t>TODO table</w:t>
      </w:r>
    </w:p>
    <w:p w14:paraId="0DB3C150" w14:textId="7777777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440BDD93" w14:textId="00893C93"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16401D22" w14:textId="0867AFAF"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A62C4D">
        <w:rPr>
          <w:rFonts w:ascii="Times New Roman" w:hAnsi="Times New Roman" w:cs="Times New Roman"/>
        </w:rPr>
        <w:t>0.822</w:t>
      </w:r>
      <w:r>
        <w:rPr>
          <w:rFonts w:ascii="Times New Roman" w:hAnsi="Times New Roman" w:cs="Times New Roman"/>
        </w:rPr>
        <w:t xml:space="preserve">   </w:t>
      </w:r>
      <w:r w:rsidRPr="00A62C4D">
        <w:rPr>
          <w:rFonts w:ascii="Times New Roman" w:hAnsi="Times New Roman" w:cs="Times New Roman"/>
        </w:rPr>
        <w:t>0.901</w:t>
      </w:r>
    </w:p>
    <w:p w14:paraId="34AA54D4" w14:textId="2A2408F0"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A62C4D">
        <w:rPr>
          <w:rFonts w:ascii="Times New Roman" w:hAnsi="Times New Roman" w:cs="Times New Roman"/>
        </w:rPr>
        <w:t>0.837</w:t>
      </w:r>
      <w:r>
        <w:rPr>
          <w:rFonts w:ascii="Times New Roman" w:hAnsi="Times New Roman" w:cs="Times New Roman"/>
        </w:rPr>
        <w:t xml:space="preserve">  </w:t>
      </w:r>
      <w:r w:rsidRPr="00A62C4D">
        <w:rPr>
          <w:rFonts w:ascii="Times New Roman" w:hAnsi="Times New Roman" w:cs="Times New Roman"/>
        </w:rPr>
        <w:t>0.917</w:t>
      </w:r>
    </w:p>
    <w:p w14:paraId="05851AB1" w14:textId="516C8ED2" w:rsidR="00A62C4D" w:rsidRDefault="00A62C4D" w:rsidP="00A62C4D">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245793E4" w14:textId="77777777" w:rsidR="0004446A" w:rsidRDefault="0004446A" w:rsidP="00A62C4D">
      <w:pPr>
        <w:spacing w:after="0" w:line="360" w:lineRule="auto"/>
        <w:rPr>
          <w:rFonts w:ascii="Times New Roman" w:hAnsi="Times New Roman" w:cs="Times New Roman"/>
        </w:rPr>
      </w:pPr>
    </w:p>
    <w:p w14:paraId="6B346C23"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Performance across all baseline models is substantially higher than for MH Tech, with macro F1 values ranging from 0.822 to 0.841. Logistic regression and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are tied for the highest F1 (0.841) and AUC (0.921). Random Forest performs only marginally below these, while the decision tree again underperforms relative to the ensemble methods.</w:t>
      </w:r>
    </w:p>
    <w:p w14:paraId="55256543" w14:textId="585E6F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strong performance of logistic regression, matching the best ensemble model, indicates that the predictive structure in this dataset is well captured by linear decision boundaries. This is consistent with the concentration of signal in a small number of dominant features </w:t>
      </w:r>
      <w:r w:rsidR="003B4D97">
        <w:rPr>
          <w:rFonts w:ascii="Times New Roman" w:hAnsi="Times New Roman" w:cs="Times New Roman"/>
        </w:rPr>
        <w:t>-</w:t>
      </w:r>
      <w:r w:rsidRPr="0004446A">
        <w:rPr>
          <w:rFonts w:ascii="Times New Roman" w:hAnsi="Times New Roman" w:cs="Times New Roman"/>
        </w:rPr>
        <w:t xml:space="preserve"> in particular, suicidal ideation </w:t>
      </w:r>
      <w:r w:rsidR="003B4D97">
        <w:rPr>
          <w:rFonts w:ascii="Times New Roman" w:hAnsi="Times New Roman" w:cs="Times New Roman"/>
        </w:rPr>
        <w:t>-</w:t>
      </w:r>
      <w:r w:rsidRPr="0004446A">
        <w:rPr>
          <w:rFonts w:ascii="Times New Roman" w:hAnsi="Times New Roman" w:cs="Times New Roman"/>
        </w:rPr>
        <w:t xml:space="preserve"> whose effect on the target is large and approximately monotone.</w:t>
      </w:r>
    </w:p>
    <w:p w14:paraId="1020CE4B" w14:textId="77777777" w:rsidR="0004446A" w:rsidRPr="0004446A" w:rsidRDefault="0004446A" w:rsidP="0004446A">
      <w:pPr>
        <w:spacing w:after="0" w:line="360" w:lineRule="auto"/>
        <w:jc w:val="both"/>
        <w:rPr>
          <w:rFonts w:ascii="Times New Roman" w:hAnsi="Times New Roman" w:cs="Times New Roman"/>
        </w:rPr>
      </w:pPr>
    </w:p>
    <w:p w14:paraId="16AAA092"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4.2.2 Hybrid ML Results</w:t>
      </w:r>
    </w:p>
    <w:p w14:paraId="2ADEC3BA"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Hybrid results are reported in Table 4.4.</w:t>
      </w:r>
    </w:p>
    <w:p w14:paraId="3F07835F" w14:textId="7D0EED33"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4.4. Student Depression </w:t>
      </w:r>
      <w:r w:rsidR="003B4D97">
        <w:rPr>
          <w:rFonts w:ascii="Times New Roman" w:hAnsi="Times New Roman" w:cs="Times New Roman"/>
        </w:rPr>
        <w:t>-</w:t>
      </w:r>
      <w:r w:rsidRPr="0004446A">
        <w:rPr>
          <w:rFonts w:ascii="Times New Roman" w:hAnsi="Times New Roman" w:cs="Times New Roman"/>
        </w:rPr>
        <w:t xml:space="preserve"> Hybrid ML cross-validated performance.</w:t>
      </w:r>
    </w:p>
    <w:p w14:paraId="55B7639D" w14:textId="77777777" w:rsidR="0004446A" w:rsidRPr="00BF63A8" w:rsidRDefault="0004446A" w:rsidP="0004446A">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77755B8B" w14:textId="77777777" w:rsidR="0004446A" w:rsidRPr="00073814" w:rsidRDefault="0004446A" w:rsidP="0004446A">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6C45D7B5" w14:textId="5556EBDE"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0.839</w:t>
      </w:r>
      <w:r>
        <w:rPr>
          <w:rFonts w:ascii="Times New Roman" w:hAnsi="Times New Roman" w:cs="Times New Roman"/>
        </w:rPr>
        <w:t xml:space="preserve">  </w:t>
      </w:r>
      <w:r w:rsidRPr="0004446A">
        <w:rPr>
          <w:rFonts w:ascii="Times New Roman" w:hAnsi="Times New Roman" w:cs="Times New Roman"/>
        </w:rPr>
        <w:t>0.921</w:t>
      </w:r>
    </w:p>
    <w:p w14:paraId="4E713077" w14:textId="6AE1D738"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675D2CDB" w14:textId="62BEBF30"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gramStart"/>
      <w:r w:rsidRPr="00073814">
        <w:rPr>
          <w:rFonts w:ascii="Times New Roman" w:hAnsi="Times New Roman" w:cs="Times New Roman"/>
        </w:rPr>
        <w:t>meta</w:t>
      </w:r>
      <w:proofErr w:type="gramEnd"/>
      <w:r w:rsidRPr="00073814">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4B49179B" w14:textId="77777777" w:rsidR="0004446A" w:rsidRDefault="0004446A" w:rsidP="0004446A">
      <w:pPr>
        <w:spacing w:after="0" w:line="360" w:lineRule="auto"/>
        <w:rPr>
          <w:rFonts w:ascii="Times New Roman" w:hAnsi="Times New Roman" w:cs="Times New Roman"/>
        </w:rPr>
      </w:pPr>
    </w:p>
    <w:p w14:paraId="0D027C4D" w14:textId="55EB654B"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No hybrid configuration improves on the best baseline. The maximum hybrid F1 is 0.840, one thousandth below the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baseline of 0.841, and AUC is identical across all hybrid and baseline configurations at 0.921. This near-complete flatness of performance across model families is unusual and reflects the signal structure of the dataset: when a small number of features dominate prediction to the degree observed here, feature selection and meta-learning introduce negligible additional information.</w:t>
      </w:r>
    </w:p>
    <w:p w14:paraId="1FC2F482" w14:textId="77777777" w:rsidR="0004446A" w:rsidRDefault="0004446A" w:rsidP="0004446A">
      <w:pPr>
        <w:spacing w:after="0" w:line="360" w:lineRule="auto"/>
        <w:jc w:val="both"/>
        <w:rPr>
          <w:rFonts w:ascii="Times New Roman" w:hAnsi="Times New Roman" w:cs="Times New Roman"/>
        </w:rPr>
      </w:pPr>
    </w:p>
    <w:p w14:paraId="11D4895D"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4.2.3 BN Results</w:t>
      </w:r>
    </w:p>
    <w:p w14:paraId="21A671C7" w14:textId="0A1EE734"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unconstrained BN learned a graph containing 14 edges, of which 11 were evaluated as implausible against domain knowledge </w:t>
      </w:r>
      <w:r w:rsidR="003B4D97">
        <w:rPr>
          <w:rFonts w:ascii="Times New Roman" w:hAnsi="Times New Roman" w:cs="Times New Roman"/>
        </w:rPr>
        <w:t>-</w:t>
      </w:r>
      <w:r w:rsidRPr="0004446A">
        <w:rPr>
          <w:rFonts w:ascii="Times New Roman" w:hAnsi="Times New Roman" w:cs="Times New Roman"/>
        </w:rPr>
        <w:t xml:space="preserve"> an implausibility rate of 79%, the highest observed across all five datasets. The concentration of implausible edges in a dataset with a dominant co-symptom predictor is interpretable: the structure learning algorithm detects strong statistical associations between suicidal ideation, depression, and other variables, but encodes them in directions that reverse or misattribute causal priority. For example, depression appears as a parent of academic pressure in the unconstrained graph, a direction that is temporally and theoretically implausible given that academic pressure is an ongoing environmental stressor rather than a consequence of clinical diagnosis.</w:t>
      </w:r>
    </w:p>
    <w:p w14:paraId="0967B3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restricted BN, estimated after applying the forbidden edges list, yielded a BIC cost of −0.29%, indicating that the domain constraints impose a negligible fitness cost while substantially improving the plausibility of the recovered structure.</w:t>
      </w:r>
    </w:p>
    <w:p w14:paraId="6A6168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restricted BN identified the following direct 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w:t>
      </w:r>
    </w:p>
    <w:p w14:paraId="35F666A9" w14:textId="77777777" w:rsidR="0004446A" w:rsidRPr="0004446A" w:rsidRDefault="0004446A" w:rsidP="0004446A">
      <w:pPr>
        <w:numPr>
          <w:ilvl w:val="0"/>
          <w:numId w:val="23"/>
        </w:numPr>
        <w:spacing w:after="0" w:line="360" w:lineRule="auto"/>
        <w:jc w:val="both"/>
        <w:rPr>
          <w:rFonts w:ascii="Times New Roman" w:hAnsi="Times New Roman" w:cs="Times New Roman"/>
        </w:rPr>
      </w:pPr>
      <w:r w:rsidRPr="0004446A">
        <w:rPr>
          <w:rFonts w:ascii="Times New Roman" w:hAnsi="Times New Roman" w:cs="Times New Roman"/>
        </w:rPr>
        <w:t xml:space="preserve">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 Academic Pressure, Financial Stress</w:t>
      </w:r>
    </w:p>
    <w:p w14:paraId="48CD3A42" w14:textId="16319AE6"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This is a parsimonious and theoretically coherent structure. Academic pressure and financial stress are both well-established antecedent risk factors for depression in student populations (Helliwell et al., 2023; Diener, 1984), and their identification as direct parents </w:t>
      </w:r>
      <w:r w:rsidR="003B4D97">
        <w:rPr>
          <w:rFonts w:ascii="Times New Roman" w:hAnsi="Times New Roman" w:cs="Times New Roman"/>
        </w:rPr>
        <w:t>-</w:t>
      </w:r>
      <w:r w:rsidRPr="0004446A">
        <w:rPr>
          <w:rFonts w:ascii="Times New Roman" w:hAnsi="Times New Roman" w:cs="Times New Roman"/>
        </w:rPr>
        <w:t xml:space="preserve"> rather than suicidal ideation, </w:t>
      </w:r>
      <w:r w:rsidRPr="0004446A">
        <w:rPr>
          <w:rFonts w:ascii="Times New Roman" w:hAnsi="Times New Roman" w:cs="Times New Roman"/>
        </w:rPr>
        <w:lastRenderedPageBreak/>
        <w:t xml:space="preserve">which is a co-symptom </w:t>
      </w:r>
      <w:r w:rsidR="003B4D97">
        <w:rPr>
          <w:rFonts w:ascii="Times New Roman" w:hAnsi="Times New Roman" w:cs="Times New Roman"/>
        </w:rPr>
        <w:t>-</w:t>
      </w:r>
      <w:r w:rsidRPr="0004446A">
        <w:rPr>
          <w:rFonts w:ascii="Times New Roman" w:hAnsi="Times New Roman" w:cs="Times New Roman"/>
        </w:rPr>
        <w:t xml:space="preserve"> reflects the value of domain constraints in recovering substantively meaningful structure from data dominated by a proxy variable.</w:t>
      </w:r>
    </w:p>
    <w:p w14:paraId="0440E027" w14:textId="759744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Predictive performance of the restricted BN on the full dataset was macro F1 = 0.826, AUC = 0.906. The gap between the BN and the best ML model (0.841 F1) is 0.015 F1 points, the smallest such gap across all datasets in this study. This near-parity suggests that the parsimonious BN structure </w:t>
      </w:r>
      <w:r w:rsidR="003B4D97">
        <w:rPr>
          <w:rFonts w:ascii="Times New Roman" w:hAnsi="Times New Roman" w:cs="Times New Roman"/>
        </w:rPr>
        <w:t>-</w:t>
      </w:r>
      <w:r w:rsidRPr="0004446A">
        <w:rPr>
          <w:rFonts w:ascii="Times New Roman" w:hAnsi="Times New Roman" w:cs="Times New Roman"/>
        </w:rPr>
        <w:t xml:space="preserve"> two direct parents </w:t>
      </w:r>
      <w:r w:rsidR="003B4D97">
        <w:rPr>
          <w:rFonts w:ascii="Times New Roman" w:hAnsi="Times New Roman" w:cs="Times New Roman"/>
        </w:rPr>
        <w:t>-</w:t>
      </w:r>
      <w:r w:rsidRPr="0004446A">
        <w:rPr>
          <w:rFonts w:ascii="Times New Roman" w:hAnsi="Times New Roman" w:cs="Times New Roman"/>
        </w:rPr>
        <w:t xml:space="preserve"> captures </w:t>
      </w:r>
      <w:proofErr w:type="gramStart"/>
      <w:r w:rsidRPr="0004446A">
        <w:rPr>
          <w:rFonts w:ascii="Times New Roman" w:hAnsi="Times New Roman" w:cs="Times New Roman"/>
        </w:rPr>
        <w:t>the majority of</w:t>
      </w:r>
      <w:proofErr w:type="gramEnd"/>
      <w:r w:rsidRPr="0004446A">
        <w:rPr>
          <w:rFonts w:ascii="Times New Roman" w:hAnsi="Times New Roman" w:cs="Times New Roman"/>
        </w:rPr>
        <w:t xml:space="preserve"> the predictive signal available in the dataset.</w:t>
      </w:r>
    </w:p>
    <w:p w14:paraId="65FA2598" w14:textId="77777777" w:rsidR="0004446A" w:rsidRPr="0004446A" w:rsidRDefault="0004446A" w:rsidP="0004446A">
      <w:pPr>
        <w:spacing w:after="0" w:line="360" w:lineRule="auto"/>
        <w:jc w:val="both"/>
        <w:rPr>
          <w:rFonts w:ascii="Times New Roman" w:hAnsi="Times New Roman" w:cs="Times New Roman"/>
        </w:rPr>
      </w:pPr>
    </w:p>
    <w:p w14:paraId="47E3FA68"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4.2.4 SHAP Analysis</w:t>
      </w:r>
    </w:p>
    <w:p w14:paraId="100A312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SHAP values were computed for </w:t>
      </w:r>
      <w:proofErr w:type="spellStart"/>
      <w:r w:rsidRPr="0004446A">
        <w:rPr>
          <w:rFonts w:ascii="Times New Roman" w:hAnsi="Times New Roman" w:cs="Times New Roman"/>
        </w:rPr>
        <w:t>XGBoost</w:t>
      </w:r>
      <w:proofErr w:type="spellEnd"/>
      <w:r w:rsidRPr="0004446A">
        <w:rPr>
          <w:rFonts w:ascii="Times New Roman" w:hAnsi="Times New Roman" w:cs="Times New Roman"/>
        </w:rPr>
        <w:t>, which matched logistic regression for the highest baseline F1 while providing richer non-linear structure for SHAP decomposition.</w:t>
      </w:r>
    </w:p>
    <w:p w14:paraId="720BDEE2"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most important feature by a substantial margin is suicidal ideation, with a mean absolute SHAP value of approximately 1.22. This dwarfs the second and third most important features: Academic Pressure (mean |SHAP| ≈ 0.95) and Financial Stress (mean |SHAP| ≈ 0.65). All directional effects are consistent with theory: high suicidal ideation, high academic pressure, and high financial stress all push predictions toward depression (positive SHAP contributions), while low values of each push predictions away from depression.</w:t>
      </w:r>
    </w:p>
    <w:p w14:paraId="4C7275C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dominance of suicidal ideation in the SHAP profile is important to interpret carefully. Suicidal ideation is not a cause of depression but a correlated symptom, and a model that relies primarily on this feature to achieve high F1 is not learning the kind of risk-factor structure that would be useful for early intervention or preventive design. The SHAP profile therefore reinforces the case for the sensitivity analysis in Section 4.2.5.</w:t>
      </w:r>
    </w:p>
    <w:p w14:paraId="5E1CCF2C"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Beyond the top three features, CGPA (inversely associated with depression), dietary habits, and sleep duration contribute modest but consistent SHAP values in theoretically expected directions.</w:t>
      </w:r>
    </w:p>
    <w:p w14:paraId="2829C652" w14:textId="77777777" w:rsidR="0004446A" w:rsidRPr="00073814" w:rsidRDefault="0004446A" w:rsidP="0004446A">
      <w:pPr>
        <w:spacing w:after="0" w:line="360" w:lineRule="auto"/>
        <w:jc w:val="both"/>
        <w:rPr>
          <w:rFonts w:ascii="Times New Roman" w:hAnsi="Times New Roman" w:cs="Times New Roman"/>
        </w:rPr>
      </w:pPr>
    </w:p>
    <w:p w14:paraId="015A67BD"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4.2.5 Sensitivity Analysis</w:t>
      </w:r>
    </w:p>
    <w:p w14:paraId="044A7496"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To assess whether meaningful predictive structure remains once the dominant co-symptom proxy is removed, the full ML pipeline was re-run with suicidal ideation </w:t>
      </w:r>
      <w:proofErr w:type="gramStart"/>
      <w:r w:rsidRPr="0004446A">
        <w:rPr>
          <w:rFonts w:ascii="Times New Roman" w:hAnsi="Times New Roman" w:cs="Times New Roman"/>
        </w:rPr>
        <w:t>excluded</w:t>
      </w:r>
      <w:proofErr w:type="gramEnd"/>
      <w:r w:rsidRPr="0004446A">
        <w:rPr>
          <w:rFonts w:ascii="Times New Roman" w:hAnsi="Times New Roman" w:cs="Times New Roman"/>
        </w:rPr>
        <w:t xml:space="preserve"> from the feature set.</w:t>
      </w:r>
    </w:p>
    <w:p w14:paraId="37675771" w14:textId="52D77D59"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4.5. Student Depression </w:t>
      </w:r>
      <w:r w:rsidR="003B4D97">
        <w:rPr>
          <w:rFonts w:ascii="Times New Roman" w:hAnsi="Times New Roman" w:cs="Times New Roman"/>
        </w:rPr>
        <w:t>-</w:t>
      </w:r>
      <w:r w:rsidRPr="0004446A">
        <w:rPr>
          <w:rFonts w:ascii="Times New Roman" w:hAnsi="Times New Roman" w:cs="Times New Roman"/>
        </w:rPr>
        <w:t xml:space="preserve"> Sensitivity analysis (without suicidal ideation).</w:t>
      </w:r>
    </w:p>
    <w:p w14:paraId="2CDBDB3C" w14:textId="77777777" w:rsidR="0004446A" w:rsidRDefault="0004446A" w:rsidP="0004446A">
      <w:pPr>
        <w:spacing w:after="0" w:line="360" w:lineRule="auto"/>
        <w:rPr>
          <w:rFonts w:ascii="Times New Roman" w:hAnsi="Times New Roman" w:cs="Times New Roman"/>
        </w:rPr>
      </w:pPr>
    </w:p>
    <w:p w14:paraId="52AC2427" w14:textId="77777777" w:rsidR="0004446A" w:rsidRDefault="0004446A" w:rsidP="0004446A">
      <w:pPr>
        <w:spacing w:after="0" w:line="360" w:lineRule="auto"/>
        <w:rPr>
          <w:rFonts w:ascii="Times New Roman" w:hAnsi="Times New Roman" w:cs="Times New Roman"/>
        </w:rPr>
      </w:pPr>
    </w:p>
    <w:p w14:paraId="1FBCC2DC" w14:textId="3DC5970B" w:rsidR="0004446A" w:rsidRDefault="0004446A" w:rsidP="0004446A">
      <w:pPr>
        <w:spacing w:after="0" w:line="360" w:lineRule="auto"/>
        <w:rPr>
          <w:rFonts w:ascii="Times New Roman" w:hAnsi="Times New Roman" w:cs="Times New Roman"/>
        </w:rPr>
      </w:pPr>
      <w:r>
        <w:rPr>
          <w:rFonts w:ascii="Times New Roman" w:hAnsi="Times New Roman" w:cs="Times New Roman"/>
        </w:rPr>
        <w:t>TODO table</w:t>
      </w:r>
    </w:p>
    <w:p w14:paraId="6A3C2FAC" w14:textId="58B480C4"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lastRenderedPageBreak/>
        <w:t>Model</w:t>
      </w:r>
      <w:r>
        <w:rPr>
          <w:rFonts w:ascii="Times New Roman" w:hAnsi="Times New Roman" w:cs="Times New Roman"/>
        </w:rPr>
        <w:t xml:space="preserve">   </w:t>
      </w:r>
      <w:r w:rsidRPr="0004446A">
        <w:rPr>
          <w:rFonts w:ascii="Times New Roman" w:hAnsi="Times New Roman" w:cs="Times New Roman"/>
        </w:rPr>
        <w:t>CV Macro F1 (full)</w:t>
      </w:r>
      <w:r>
        <w:rPr>
          <w:rFonts w:ascii="Times New Roman" w:hAnsi="Times New Roman" w:cs="Times New Roman"/>
        </w:rPr>
        <w:t xml:space="preserve">   </w:t>
      </w:r>
      <w:r w:rsidRPr="0004446A">
        <w:rPr>
          <w:rFonts w:ascii="Times New Roman" w:hAnsi="Times New Roman" w:cs="Times New Roman"/>
        </w:rPr>
        <w:t>CV Macro F1 (no suicidal ideation)</w:t>
      </w:r>
      <w:r>
        <w:rPr>
          <w:rFonts w:ascii="Times New Roman" w:hAnsi="Times New Roman" w:cs="Times New Roman"/>
        </w:rPr>
        <w:t xml:space="preserve">  </w:t>
      </w:r>
      <w:r w:rsidRPr="0004446A">
        <w:rPr>
          <w:rFonts w:ascii="Times New Roman" w:hAnsi="Times New Roman" w:cs="Times New Roman"/>
        </w:rPr>
        <w:t>Δ F1</w:t>
      </w:r>
    </w:p>
    <w:p w14:paraId="14D4EB0A" w14:textId="77777777"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Logistic Regression</w:t>
      </w:r>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p>
    <w:p w14:paraId="596C4650" w14:textId="77777777" w:rsidR="0004446A" w:rsidRDefault="0004446A" w:rsidP="0004446A">
      <w:pPr>
        <w:spacing w:after="0" w:line="360" w:lineRule="auto"/>
        <w:rPr>
          <w:rFonts w:ascii="Times New Roman" w:hAnsi="Times New Roman" w:cs="Times New Roman"/>
        </w:rPr>
      </w:pPr>
      <w:proofErr w:type="spellStart"/>
      <w:r w:rsidRPr="0004446A">
        <w:rPr>
          <w:rFonts w:ascii="Times New Roman" w:hAnsi="Times New Roman" w:cs="Times New Roman"/>
        </w:rPr>
        <w:t>XGBoost</w:t>
      </w:r>
      <w:proofErr w:type="spellEnd"/>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r>
        <w:rPr>
          <w:rFonts w:ascii="Times New Roman" w:hAnsi="Times New Roman" w:cs="Times New Roman"/>
        </w:rPr>
        <w:t xml:space="preserve">  </w:t>
      </w:r>
    </w:p>
    <w:p w14:paraId="12C96EDC" w14:textId="2AAB84C0"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CV AUC (</w:t>
      </w:r>
      <w:proofErr w:type="spellStart"/>
      <w:r w:rsidRPr="0004446A">
        <w:rPr>
          <w:rFonts w:ascii="Times New Roman" w:hAnsi="Times New Roman" w:cs="Times New Roman"/>
        </w:rPr>
        <w:t>XGBoost</w:t>
      </w:r>
      <w:proofErr w:type="spellEnd"/>
      <w:r w:rsidRPr="0004446A">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0.921</w:t>
      </w:r>
      <w:r>
        <w:rPr>
          <w:rFonts w:ascii="Times New Roman" w:hAnsi="Times New Roman" w:cs="Times New Roman"/>
        </w:rPr>
        <w:t xml:space="preserve">   </w:t>
      </w:r>
      <w:r w:rsidRPr="0004446A">
        <w:rPr>
          <w:rFonts w:ascii="Times New Roman" w:hAnsi="Times New Roman" w:cs="Times New Roman"/>
        </w:rPr>
        <w:t>0.873</w:t>
      </w:r>
      <w:r>
        <w:rPr>
          <w:rFonts w:ascii="Times New Roman" w:hAnsi="Times New Roman" w:cs="Times New Roman"/>
        </w:rPr>
        <w:t xml:space="preserve">   </w:t>
      </w:r>
      <w:r w:rsidRPr="0004446A">
        <w:rPr>
          <w:rFonts w:ascii="Times New Roman" w:hAnsi="Times New Roman" w:cs="Times New Roman"/>
        </w:rPr>
        <w:t>−0.048</w:t>
      </w:r>
    </w:p>
    <w:p w14:paraId="412C39DC" w14:textId="77777777" w:rsidR="0004446A" w:rsidRDefault="0004446A" w:rsidP="0004446A">
      <w:pPr>
        <w:spacing w:after="0" w:line="360" w:lineRule="auto"/>
        <w:rPr>
          <w:rFonts w:ascii="Times New Roman" w:hAnsi="Times New Roman" w:cs="Times New Roman"/>
        </w:rPr>
      </w:pPr>
    </w:p>
    <w:p w14:paraId="4DEB1F0F" w14:textId="439F7D17" w:rsidR="0004446A" w:rsidRPr="0004446A" w:rsidRDefault="0004446A" w:rsidP="008F45A7">
      <w:pPr>
        <w:spacing w:after="0" w:line="360" w:lineRule="auto"/>
        <w:jc w:val="both"/>
        <w:rPr>
          <w:rFonts w:ascii="Times New Roman" w:hAnsi="Times New Roman" w:cs="Times New Roman"/>
        </w:rPr>
      </w:pPr>
      <w:r w:rsidRPr="0004446A">
        <w:rPr>
          <w:rFonts w:ascii="Times New Roman" w:hAnsi="Times New Roman" w:cs="Times New Roman"/>
        </w:rPr>
        <w:t xml:space="preserve">Removing suicidal ideation reduces macro F1 by 0.050 and AUC by 0.048 across all models. While this represents a meaningful reduction, the residual performance </w:t>
      </w:r>
      <w:r w:rsidR="003B4D97">
        <w:rPr>
          <w:rFonts w:ascii="Times New Roman" w:hAnsi="Times New Roman" w:cs="Times New Roman"/>
        </w:rPr>
        <w:t>-</w:t>
      </w:r>
      <w:r w:rsidRPr="0004446A">
        <w:rPr>
          <w:rFonts w:ascii="Times New Roman" w:hAnsi="Times New Roman" w:cs="Times New Roman"/>
        </w:rPr>
        <w:t xml:space="preserve"> F1 = 0.791, AUC = 0.873 </w:t>
      </w:r>
      <w:r w:rsidR="003B4D97">
        <w:rPr>
          <w:rFonts w:ascii="Times New Roman" w:hAnsi="Times New Roman" w:cs="Times New Roman"/>
        </w:rPr>
        <w:t>-</w:t>
      </w:r>
      <w:r w:rsidRPr="0004446A">
        <w:rPr>
          <w:rFonts w:ascii="Times New Roman" w:hAnsi="Times New Roman" w:cs="Times New Roman"/>
        </w:rPr>
        <w:t xml:space="preserve"> remains substantially above chance, confirming that genuine antecedent signal is present in the remaining features. After exclusion, the SHAP importance ranking shifts: Academic Pressure becomes the dominant predictor, followed by Financial Stress and CGPA, an ordering closely aligned with the BN's learned parent structure. This convergence between the BN structural result and the post-exclusion SHAP ranking provides mutually reinforcing evidence that these two stressors are the most substantively important modifiable risk factors in this dataset.</w:t>
      </w:r>
    </w:p>
    <w:p w14:paraId="24693D29" w14:textId="77777777" w:rsidR="00A62C4D" w:rsidRDefault="00A62C4D" w:rsidP="00F963F6">
      <w:pPr>
        <w:spacing w:after="0" w:line="360" w:lineRule="auto"/>
        <w:rPr>
          <w:rFonts w:ascii="Times New Roman" w:hAnsi="Times New Roman" w:cs="Times New Roman"/>
          <w:b/>
          <w:bCs/>
          <w:sz w:val="28"/>
          <w:szCs w:val="28"/>
        </w:rPr>
      </w:pPr>
    </w:p>
    <w:p w14:paraId="24353F58" w14:textId="25123FEC"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Canadian Survey</w:t>
      </w:r>
    </w:p>
    <w:p w14:paraId="70783A98"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4.3.1 Baseline ML Results</w:t>
      </w:r>
    </w:p>
    <w:p w14:paraId="4F6CC8A3"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The four baseline models were evaluated on the continuous </w:t>
      </w:r>
      <w:proofErr w:type="spellStart"/>
      <w:r w:rsidRPr="008F45A7">
        <w:rPr>
          <w:rFonts w:ascii="Times New Roman" w:hAnsi="Times New Roman" w:cs="Times New Roman"/>
          <w:i/>
          <w:iCs/>
        </w:rPr>
        <w:t>Life_satisfaction</w:t>
      </w:r>
      <w:proofErr w:type="spellEnd"/>
      <w:r w:rsidRPr="008F45A7">
        <w:rPr>
          <w:rFonts w:ascii="Times New Roman" w:hAnsi="Times New Roman" w:cs="Times New Roman"/>
        </w:rPr>
        <w:t xml:space="preserve"> target using five-fold cross-validation. Results are reported in Table 4.6.</w:t>
      </w:r>
    </w:p>
    <w:p w14:paraId="0BF6CA49" w14:textId="77777777" w:rsidR="008F45A7" w:rsidRPr="008F45A7" w:rsidRDefault="008F45A7" w:rsidP="008F45A7">
      <w:pPr>
        <w:spacing w:after="0" w:line="360" w:lineRule="auto"/>
        <w:rPr>
          <w:rFonts w:ascii="Times New Roman" w:hAnsi="Times New Roman" w:cs="Times New Roman"/>
        </w:rPr>
      </w:pPr>
    </w:p>
    <w:p w14:paraId="1B59F2F4" w14:textId="77230150"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4.6. Canadian Survey </w:t>
      </w:r>
      <w:r w:rsidR="003B4D97">
        <w:rPr>
          <w:rFonts w:ascii="Times New Roman" w:hAnsi="Times New Roman" w:cs="Times New Roman"/>
        </w:rPr>
        <w:t>-</w:t>
      </w:r>
      <w:r w:rsidRPr="008F45A7">
        <w:rPr>
          <w:rFonts w:ascii="Times New Roman" w:hAnsi="Times New Roman" w:cs="Times New Roman"/>
        </w:rPr>
        <w:t xml:space="preserve"> Baseline ML cross-validated performance.</w:t>
      </w:r>
    </w:p>
    <w:p w14:paraId="4660076F" w14:textId="7A146077" w:rsid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6D2ACDE6"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3922467F"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Linear Regression</w:t>
      </w:r>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1.300</w:t>
      </w:r>
    </w:p>
    <w:p w14:paraId="62C09CA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Decision Tree</w:t>
      </w:r>
      <w:r>
        <w:rPr>
          <w:rFonts w:ascii="Times New Roman" w:hAnsi="Times New Roman" w:cs="Times New Roman"/>
        </w:rPr>
        <w:t xml:space="preserve">   </w:t>
      </w:r>
      <w:r w:rsidRPr="008F45A7">
        <w:rPr>
          <w:rFonts w:ascii="Times New Roman" w:hAnsi="Times New Roman" w:cs="Times New Roman"/>
        </w:rPr>
        <w:t>0.389</w:t>
      </w:r>
      <w:r>
        <w:rPr>
          <w:rFonts w:ascii="Times New Roman" w:hAnsi="Times New Roman" w:cs="Times New Roman"/>
        </w:rPr>
        <w:t xml:space="preserve">    </w:t>
      </w:r>
      <w:r w:rsidRPr="008F45A7">
        <w:rPr>
          <w:rFonts w:ascii="Times New Roman" w:hAnsi="Times New Roman" w:cs="Times New Roman"/>
        </w:rPr>
        <w:t>1.319</w:t>
      </w:r>
    </w:p>
    <w:p w14:paraId="40BB127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Random Forest</w:t>
      </w:r>
      <w:r>
        <w:rPr>
          <w:rFonts w:ascii="Times New Roman" w:hAnsi="Times New Roman" w:cs="Times New Roman"/>
        </w:rPr>
        <w:t xml:space="preserve">    </w:t>
      </w:r>
      <w:r w:rsidRPr="008F45A7">
        <w:rPr>
          <w:rFonts w:ascii="Times New Roman" w:hAnsi="Times New Roman" w:cs="Times New Roman"/>
        </w:rPr>
        <w:t>0.407</w:t>
      </w:r>
      <w:r>
        <w:rPr>
          <w:rFonts w:ascii="Times New Roman" w:hAnsi="Times New Roman" w:cs="Times New Roman"/>
        </w:rPr>
        <w:t xml:space="preserve">   </w:t>
      </w:r>
      <w:r w:rsidRPr="008F45A7">
        <w:rPr>
          <w:rFonts w:ascii="Times New Roman" w:hAnsi="Times New Roman" w:cs="Times New Roman"/>
        </w:rPr>
        <w:t>1.29</w:t>
      </w:r>
    </w:p>
    <w:p w14:paraId="489E511E" w14:textId="6CD1F4C5" w:rsidR="008F45A7" w:rsidRDefault="008F45A7" w:rsidP="008F45A7">
      <w:pPr>
        <w:spacing w:after="0" w:line="360" w:lineRule="auto"/>
        <w:rPr>
          <w:rFonts w:ascii="Times New Roman" w:hAnsi="Times New Roman" w:cs="Times New Roman"/>
        </w:rPr>
      </w:pPr>
      <w:proofErr w:type="spellStart"/>
      <w:r w:rsidRPr="008F45A7">
        <w:rPr>
          <w:rFonts w:ascii="Times New Roman" w:hAnsi="Times New Roman" w:cs="Times New Roman"/>
        </w:rPr>
        <w:t>XGBoost</w:t>
      </w:r>
      <w:proofErr w:type="spellEnd"/>
      <w:r>
        <w:rPr>
          <w:rFonts w:ascii="Times New Roman" w:hAnsi="Times New Roman" w:cs="Times New Roman"/>
        </w:rPr>
        <w:t xml:space="preserve">  </w:t>
      </w:r>
      <w:r w:rsidRPr="008F45A7">
        <w:rPr>
          <w:rFonts w:ascii="Times New Roman" w:hAnsi="Times New Roman" w:cs="Times New Roman"/>
        </w:rPr>
        <w:t>0.422</w:t>
      </w:r>
      <w:r>
        <w:rPr>
          <w:rFonts w:ascii="Times New Roman" w:hAnsi="Times New Roman" w:cs="Times New Roman"/>
        </w:rPr>
        <w:t xml:space="preserve"> </w:t>
      </w:r>
      <w:r w:rsidRPr="008F45A7">
        <w:rPr>
          <w:rFonts w:ascii="Times New Roman" w:hAnsi="Times New Roman" w:cs="Times New Roman"/>
        </w:rPr>
        <w:t>1.282</w:t>
      </w:r>
    </w:p>
    <w:p w14:paraId="41AB6747" w14:textId="77777777" w:rsidR="008F45A7" w:rsidRDefault="008F45A7" w:rsidP="008F45A7">
      <w:pPr>
        <w:spacing w:after="0" w:line="360" w:lineRule="auto"/>
        <w:rPr>
          <w:rFonts w:ascii="Times New Roman" w:hAnsi="Times New Roman" w:cs="Times New Roman"/>
        </w:rPr>
      </w:pPr>
    </w:p>
    <w:p w14:paraId="0893D770" w14:textId="77777777" w:rsidR="008F45A7" w:rsidRPr="008F45A7" w:rsidRDefault="008F45A7" w:rsidP="008F45A7">
      <w:pPr>
        <w:spacing w:after="0" w:line="360" w:lineRule="auto"/>
        <w:jc w:val="both"/>
        <w:rPr>
          <w:rFonts w:ascii="Times New Roman" w:hAnsi="Times New Roman" w:cs="Times New Roman"/>
        </w:rPr>
      </w:pPr>
      <w:proofErr w:type="spellStart"/>
      <w:r w:rsidRPr="008F45A7">
        <w:rPr>
          <w:rFonts w:ascii="Times New Roman" w:hAnsi="Times New Roman" w:cs="Times New Roman"/>
        </w:rPr>
        <w:t>XGBoost</w:t>
      </w:r>
      <w:proofErr w:type="spellEnd"/>
      <w:r w:rsidRPr="008F45A7">
        <w:rPr>
          <w:rFonts w:ascii="Times New Roman" w:hAnsi="Times New Roman" w:cs="Times New Roman"/>
        </w:rPr>
        <w:t xml:space="preserve"> achieved the best baseline performance (CV R² = 0.422, RMSE = 1.282), marginally outperforming Random Forest (R² = 0.407). Linear regression performed comparably to Random Forest, again indicating that a substantial proportion of the predictive structure is linear. The decision tree underperformed all other baselines.</w:t>
      </w:r>
    </w:p>
    <w:p w14:paraId="2ABCA148" w14:textId="77777777"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lastRenderedPageBreak/>
        <w:t>An R² of 0.422 represents moderate predictive accuracy for a life satisfaction outcome measured at the individual level. Individual-level wellbeing is inherently subject to transient psychological states, measurement error, and idiosyncratic life circumstances that aggregate-level models do not face, and a ceiling on R² is therefore expected. The role of the self-rated health proxy variables in inflating this ceiling is examined in Section 4.3.5.</w:t>
      </w:r>
    </w:p>
    <w:p w14:paraId="6B71CD10" w14:textId="77777777" w:rsidR="008F45A7" w:rsidRPr="008F45A7" w:rsidRDefault="008F45A7" w:rsidP="008F45A7">
      <w:pPr>
        <w:spacing w:after="0" w:line="360" w:lineRule="auto"/>
        <w:jc w:val="both"/>
        <w:rPr>
          <w:rFonts w:ascii="Times New Roman" w:hAnsi="Times New Roman" w:cs="Times New Roman"/>
        </w:rPr>
      </w:pPr>
    </w:p>
    <w:p w14:paraId="21840679"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4.3.2 Hybrid ML Results</w:t>
      </w:r>
    </w:p>
    <w:p w14:paraId="60F91617"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Results for the three hybrid configurations are reported in Table 4.7.</w:t>
      </w:r>
    </w:p>
    <w:p w14:paraId="70D04E2B" w14:textId="77777777" w:rsidR="008F45A7" w:rsidRPr="008F45A7" w:rsidRDefault="008F45A7" w:rsidP="008F45A7">
      <w:pPr>
        <w:spacing w:after="0" w:line="360" w:lineRule="auto"/>
        <w:rPr>
          <w:rFonts w:ascii="Times New Roman" w:hAnsi="Times New Roman" w:cs="Times New Roman"/>
        </w:rPr>
      </w:pPr>
    </w:p>
    <w:p w14:paraId="0AECE01B" w14:textId="4A816DF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4.7. Canadian Survey </w:t>
      </w:r>
      <w:r w:rsidR="003B4D97">
        <w:rPr>
          <w:rFonts w:ascii="Times New Roman" w:hAnsi="Times New Roman" w:cs="Times New Roman"/>
        </w:rPr>
        <w:t>-</w:t>
      </w:r>
      <w:r w:rsidRPr="008F45A7">
        <w:rPr>
          <w:rFonts w:ascii="Times New Roman" w:hAnsi="Times New Roman" w:cs="Times New Roman"/>
        </w:rPr>
        <w:t xml:space="preserve"> Hybrid ML cross-validated performance.</w:t>
      </w:r>
    </w:p>
    <w:p w14:paraId="016D2A7F" w14:textId="663E8AFD" w:rsidR="008F45A7" w:rsidRP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71D1A51A"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4DC199A8" w14:textId="6003B7B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RF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0.404</w:t>
      </w:r>
      <w:r>
        <w:rPr>
          <w:rFonts w:ascii="Times New Roman" w:hAnsi="Times New Roman" w:cs="Times New Roman"/>
        </w:rPr>
        <w:t xml:space="preserve">   </w:t>
      </w:r>
      <w:r w:rsidRPr="008F45A7">
        <w:rPr>
          <w:rFonts w:ascii="Times New Roman" w:hAnsi="Times New Roman" w:cs="Times New Roman"/>
        </w:rPr>
        <w:t>1.303</w:t>
      </w:r>
    </w:p>
    <w:p w14:paraId="755947FA" w14:textId="3E01DDED"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XGB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1.301</w:t>
      </w:r>
    </w:p>
    <w:p w14:paraId="607EBBAE" w14:textId="692C260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Stacking (</w:t>
      </w:r>
      <w:proofErr w:type="spellStart"/>
      <w:r w:rsidRPr="008F45A7">
        <w:rPr>
          <w:rFonts w:ascii="Times New Roman" w:hAnsi="Times New Roman" w:cs="Times New Roman"/>
        </w:rPr>
        <w:t>LinReg</w:t>
      </w:r>
      <w:proofErr w:type="spellEnd"/>
      <w:r w:rsidRPr="008F45A7">
        <w:rPr>
          <w:rFonts w:ascii="Times New Roman" w:hAnsi="Times New Roman" w:cs="Times New Roman"/>
        </w:rPr>
        <w:t xml:space="preserve"> </w:t>
      </w:r>
      <w:proofErr w:type="gramStart"/>
      <w:r w:rsidRPr="008F45A7">
        <w:rPr>
          <w:rFonts w:ascii="Times New Roman" w:hAnsi="Times New Roman" w:cs="Times New Roman"/>
        </w:rPr>
        <w:t>meta</w:t>
      </w:r>
      <w:proofErr w:type="gramEnd"/>
      <w:r w:rsidRPr="008F45A7">
        <w:rPr>
          <w:rFonts w:ascii="Times New Roman" w:hAnsi="Times New Roman" w:cs="Times New Roman"/>
        </w:rPr>
        <w:t>)</w:t>
      </w:r>
      <w:r>
        <w:rPr>
          <w:rFonts w:ascii="Times New Roman" w:hAnsi="Times New Roman" w:cs="Times New Roman"/>
        </w:rPr>
        <w:t xml:space="preserve">   </w:t>
      </w:r>
      <w:r w:rsidRPr="008F45A7">
        <w:rPr>
          <w:rFonts w:ascii="Times New Roman" w:hAnsi="Times New Roman" w:cs="Times New Roman"/>
        </w:rPr>
        <w:t>0.423</w:t>
      </w:r>
      <w:r>
        <w:rPr>
          <w:rFonts w:ascii="Times New Roman" w:hAnsi="Times New Roman" w:cs="Times New Roman"/>
        </w:rPr>
        <w:t xml:space="preserve">   </w:t>
      </w:r>
      <w:r w:rsidRPr="008F45A7">
        <w:rPr>
          <w:rFonts w:ascii="Times New Roman" w:hAnsi="Times New Roman" w:cs="Times New Roman"/>
        </w:rPr>
        <w:t>1.281</w:t>
      </w:r>
    </w:p>
    <w:p w14:paraId="2429BE87" w14:textId="77777777" w:rsidR="008F45A7" w:rsidRDefault="008F45A7" w:rsidP="008F45A7">
      <w:pPr>
        <w:spacing w:after="0" w:line="360" w:lineRule="auto"/>
        <w:rPr>
          <w:rFonts w:ascii="Times New Roman" w:hAnsi="Times New Roman" w:cs="Times New Roman"/>
        </w:rPr>
      </w:pPr>
    </w:p>
    <w:p w14:paraId="517763FD" w14:textId="70B70F0A"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t xml:space="preserve">The stacking configuration marginally outperforms the best baseline (R² = 0.423 vs 0.422), a difference of 0.001 R² points. The selection-then-regression pipelines produce no improvement, with both falling slightly below the linear regression baseline. This pattern is consistent with the other datasets: feature selection followed by a linear model recovers most but not </w:t>
      </w:r>
      <w:proofErr w:type="gramStart"/>
      <w:r w:rsidRPr="008F45A7">
        <w:rPr>
          <w:rFonts w:ascii="Times New Roman" w:hAnsi="Times New Roman" w:cs="Times New Roman"/>
        </w:rPr>
        <w:t>all of</w:t>
      </w:r>
      <w:proofErr w:type="gramEnd"/>
      <w:r w:rsidRPr="008F45A7">
        <w:rPr>
          <w:rFonts w:ascii="Times New Roman" w:hAnsi="Times New Roman" w:cs="Times New Roman"/>
        </w:rPr>
        <w:t xml:space="preserve"> the variance captured by the linear baseline, and stacking provides at most a trivial incremental gain over the best single model.</w:t>
      </w:r>
    </w:p>
    <w:p w14:paraId="29AF9F4D" w14:textId="77777777" w:rsidR="008F45A7" w:rsidRDefault="008F45A7" w:rsidP="008F45A7">
      <w:pPr>
        <w:spacing w:after="0" w:line="360" w:lineRule="auto"/>
        <w:jc w:val="both"/>
        <w:rPr>
          <w:rFonts w:ascii="Times New Roman" w:hAnsi="Times New Roman" w:cs="Times New Roman"/>
        </w:rPr>
      </w:pPr>
    </w:p>
    <w:p w14:paraId="574BBDDB"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4.3.3 BN Results</w:t>
      </w:r>
    </w:p>
    <w:p w14:paraId="0FBF5586" w14:textId="5EBC32F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85 edges, of which 28 were evaluated as implausible </w:t>
      </w:r>
      <w:r>
        <w:rPr>
          <w:rFonts w:ascii="Times New Roman" w:hAnsi="Times New Roman" w:cs="Times New Roman"/>
        </w:rPr>
        <w:t>-</w:t>
      </w:r>
      <w:r w:rsidRPr="003B4D97">
        <w:rPr>
          <w:rFonts w:ascii="Times New Roman" w:hAnsi="Times New Roman" w:cs="Times New Roman"/>
        </w:rPr>
        <w:t xml:space="preserve"> an implausibility rate of 33%. This is the largest raw count of implausible edges across all datasets, reflecting the large number of variables (approximately 58) and the complex correlation structure of a broad national health survey.</w:t>
      </w:r>
    </w:p>
    <w:p w14:paraId="3A40BCC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Two restricted BN versions were estimated. The restricted BN applied the standard forbidden edges list encoding temporal, demographic, and causal implausibility constraints. The strongly restricted BN additionally excluded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from the structure </w:t>
      </w:r>
      <w:r w:rsidRPr="003B4D97">
        <w:rPr>
          <w:rFonts w:ascii="Times New Roman" w:hAnsi="Times New Roman" w:cs="Times New Roman"/>
        </w:rPr>
        <w:lastRenderedPageBreak/>
        <w:t>search entirely, to assess whether their presence distorts the graph learned for the remaining variables.</w:t>
      </w:r>
    </w:p>
    <w:p w14:paraId="60975351" w14:textId="78895EA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BIC cost of the restricted BN was +0.06% relative to the unconstrained model, indicating a marginal improvement in BIC score </w:t>
      </w:r>
      <w:r>
        <w:rPr>
          <w:rFonts w:ascii="Times New Roman" w:hAnsi="Times New Roman" w:cs="Times New Roman"/>
        </w:rPr>
        <w:t>-</w:t>
      </w:r>
      <w:r w:rsidRPr="003B4D97">
        <w:rPr>
          <w:rFonts w:ascii="Times New Roman" w:hAnsi="Times New Roman" w:cs="Times New Roman"/>
        </w:rPr>
        <w:t xml:space="preserve"> meaning that the constraints removed statistically noisy edges as well as domain-implausible ones. The strongly restricted BN incurred a BIC cost of −4.43%, reflecting the meaningful fitness cost of excluding the two proxy variables that carry substantial shared variance with the target.</w:t>
      </w:r>
    </w:p>
    <w:p w14:paraId="286444A3"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Both the restricted and strongly restricted BNs identified the same direct parents for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w:t>
      </w:r>
    </w:p>
    <w:p w14:paraId="29A9DE82" w14:textId="77777777" w:rsidR="003B4D97" w:rsidRPr="003B4D97" w:rsidRDefault="003B4D97" w:rsidP="003B4D97">
      <w:pPr>
        <w:numPr>
          <w:ilvl w:val="0"/>
          <w:numId w:val="24"/>
        </w:numPr>
        <w:spacing w:after="0" w:line="360" w:lineRule="auto"/>
        <w:jc w:val="both"/>
        <w:rPr>
          <w:rFonts w:ascii="Times New Roman" w:hAnsi="Times New Roman" w:cs="Times New Roman"/>
        </w:rPr>
      </w:pPr>
      <w:r w:rsidRPr="003B4D97">
        <w:rPr>
          <w:rFonts w:ascii="Times New Roman" w:hAnsi="Times New Roman" w:cs="Times New Roman"/>
        </w:rPr>
        <w:t xml:space="preserve">Parents of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Musculoskeletal_con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Food_security</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Income_source</w:t>
      </w:r>
      <w:proofErr w:type="spellEnd"/>
    </w:p>
    <w:p w14:paraId="74C9EB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This structure is notable for several reasons. First, it is stable across both constrained versions, indicating robustness to the inclusion or exclusion of the proxy variables. Second, all three identified parents are modifiable social and economic determinants of health, consistent with the OECD framework for wellbeing measurement (OECD, 2020). Food security and income </w:t>
      </w:r>
      <w:proofErr w:type="gramStart"/>
      <w:r w:rsidRPr="003B4D97">
        <w:rPr>
          <w:rFonts w:ascii="Times New Roman" w:hAnsi="Times New Roman" w:cs="Times New Roman"/>
        </w:rPr>
        <w:t>source</w:t>
      </w:r>
      <w:proofErr w:type="gramEnd"/>
      <w:r w:rsidRPr="003B4D97">
        <w:rPr>
          <w:rFonts w:ascii="Times New Roman" w:hAnsi="Times New Roman" w:cs="Times New Roman"/>
        </w:rPr>
        <w:t xml:space="preserve"> represent material conditions of daily life; musculoskeletal conditions represent chronic physical health burden, which has a well-documented negative relationship with subjective wellbeing.</w:t>
      </w:r>
    </w:p>
    <w:p w14:paraId="014A6887" w14:textId="72CA578A"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0.076, RMSE = 1.622; the strongly restricted BN yielded R² = 0.078, RMSE = 1.620. These values are substantially below the ML baselines (best CV R² = 0.422), representing the largest predictive gap between BN and ML observed in this study. This gap reflects the cost of constraining the BN to a parsimonious, causally plausible structure: a three-parent model cannot compete with an ensemble of hundreds of trees incorporating 58 features. The interpretive trade-off this represents </w:t>
      </w:r>
      <w:r>
        <w:rPr>
          <w:rFonts w:ascii="Times New Roman" w:hAnsi="Times New Roman" w:cs="Times New Roman"/>
        </w:rPr>
        <w:t>-</w:t>
      </w:r>
      <w:r w:rsidRPr="003B4D97">
        <w:rPr>
          <w:rFonts w:ascii="Times New Roman" w:hAnsi="Times New Roman" w:cs="Times New Roman"/>
        </w:rPr>
        <w:t xml:space="preserve"> structural coherence at the cost of predictive coverage </w:t>
      </w:r>
      <w:r>
        <w:rPr>
          <w:rFonts w:ascii="Times New Roman" w:hAnsi="Times New Roman" w:cs="Times New Roman"/>
        </w:rPr>
        <w:t>-</w:t>
      </w:r>
      <w:r w:rsidRPr="003B4D97">
        <w:rPr>
          <w:rFonts w:ascii="Times New Roman" w:hAnsi="Times New Roman" w:cs="Times New Roman"/>
        </w:rPr>
        <w:t xml:space="preserve"> is a central theme of the cross-dataset analysis in Chapter 5.</w:t>
      </w:r>
    </w:p>
    <w:p w14:paraId="0CD0DE25" w14:textId="77777777" w:rsidR="003B4D97" w:rsidRPr="003B4D97" w:rsidRDefault="003B4D97" w:rsidP="003B4D97">
      <w:pPr>
        <w:spacing w:after="0" w:line="360" w:lineRule="auto"/>
        <w:jc w:val="both"/>
        <w:rPr>
          <w:rFonts w:ascii="Times New Roman" w:hAnsi="Times New Roman" w:cs="Times New Roman"/>
        </w:rPr>
      </w:pPr>
    </w:p>
    <w:p w14:paraId="1E98B59F"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4.3.4 SHAP Analysis</w:t>
      </w:r>
    </w:p>
    <w:p w14:paraId="637C5F8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baseline model.</w:t>
      </w:r>
    </w:p>
    <w:p w14:paraId="356A211D"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two dominant predictors are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(mean |SHAP| ≈ 0.40)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(mean |SHAP| ≈ 0.31). Their combined SHAP contribution accounts for the majority of the model's predictive variance. The directional effects are asymmetric: poor mental and general health depress life satisfaction far more than good health elevates it, a pattern consistent with loss aversion effects documented in subjective wellbeing research (Diener, 1984). This asymmetry is visible in the </w:t>
      </w:r>
      <w:proofErr w:type="spellStart"/>
      <w:r w:rsidRPr="003B4D97">
        <w:rPr>
          <w:rFonts w:ascii="Times New Roman" w:hAnsi="Times New Roman" w:cs="Times New Roman"/>
        </w:rPr>
        <w:lastRenderedPageBreak/>
        <w:t>beeswarm</w:t>
      </w:r>
      <w:proofErr w:type="spellEnd"/>
      <w:r w:rsidRPr="003B4D97">
        <w:rPr>
          <w:rFonts w:ascii="Times New Roman" w:hAnsi="Times New Roman" w:cs="Times New Roman"/>
        </w:rPr>
        <w:t xml:space="preserve"> plots, where low health state values produce large negative SHAP contributions while high values cluster near zero.</w:t>
      </w:r>
    </w:p>
    <w:p w14:paraId="43852DF3" w14:textId="5EED8079"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Beyond the proxy variables,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is the third most important predictor, with higher stress consistently pushing life satisfaction downward.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appears as the fourth predictor with a positive directional effect </w:t>
      </w:r>
      <w:r>
        <w:rPr>
          <w:rFonts w:ascii="Times New Roman" w:hAnsi="Times New Roman" w:cs="Times New Roman"/>
        </w:rPr>
        <w:t>-</w:t>
      </w:r>
      <w:r w:rsidRPr="003B4D97">
        <w:rPr>
          <w:rFonts w:ascii="Times New Roman" w:hAnsi="Times New Roman" w:cs="Times New Roman"/>
        </w:rPr>
        <w:t xml:space="preserve"> respondents reporting a stronger sense of community belonging report higher life satisfaction, consistent with social connection theories of wellbeing (Helliwell et al., 2023).</w:t>
      </w:r>
    </w:p>
    <w:p w14:paraId="6740AA01"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Food security and income source, identified by the BN as direct parents of the target, appear in the SHAP ranking but at lower importance than the proxy variables. This ordering reflects the statistical dominance of the proxies rather than their causal priority, a distinction the BN analysis is designed to address.</w:t>
      </w:r>
    </w:p>
    <w:p w14:paraId="0C47B8C7" w14:textId="77777777" w:rsidR="003B4D97" w:rsidRDefault="003B4D97" w:rsidP="003B4D97">
      <w:pPr>
        <w:spacing w:after="0" w:line="360" w:lineRule="auto"/>
        <w:jc w:val="both"/>
        <w:rPr>
          <w:rFonts w:ascii="Times New Roman" w:hAnsi="Times New Roman" w:cs="Times New Roman"/>
        </w:rPr>
      </w:pPr>
    </w:p>
    <w:p w14:paraId="7539435C"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4.3.5 Sensitivity Analysis</w:t>
      </w:r>
    </w:p>
    <w:p w14:paraId="30DA157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the contribution of the proxy variables and identify the predictors that remain important in their absence, the full ML pipeline was re-run after removing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w:t>
      </w:r>
    </w:p>
    <w:p w14:paraId="24A77CD8" w14:textId="77777777" w:rsidR="003B4D97" w:rsidRPr="003B4D97" w:rsidRDefault="003B4D97" w:rsidP="003B4D97">
      <w:pPr>
        <w:spacing w:after="0" w:line="360" w:lineRule="auto"/>
        <w:jc w:val="both"/>
        <w:rPr>
          <w:rFonts w:ascii="Times New Roman" w:hAnsi="Times New Roman" w:cs="Times New Roman"/>
        </w:rPr>
      </w:pPr>
    </w:p>
    <w:p w14:paraId="39761F38" w14:textId="7020A1D6"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4.8. Canadian Survey </w:t>
      </w:r>
      <w:r>
        <w:rPr>
          <w:rFonts w:ascii="Times New Roman" w:hAnsi="Times New Roman" w:cs="Times New Roman"/>
        </w:rPr>
        <w:t>-</w:t>
      </w:r>
      <w:r w:rsidRPr="003B4D97">
        <w:rPr>
          <w:rFonts w:ascii="Times New Roman" w:hAnsi="Times New Roman" w:cs="Times New Roman"/>
        </w:rPr>
        <w:t xml:space="preserve"> Sensitivity analysis (without proxy variables).</w:t>
      </w:r>
    </w:p>
    <w:p w14:paraId="1F3386CB" w14:textId="3C1E6FB5"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60EADDC2" w14:textId="77777777" w:rsidR="003B4D97" w:rsidRPr="003B4D97" w:rsidRDefault="003B4D97" w:rsidP="003B4D97">
      <w:pPr>
        <w:spacing w:after="0" w:line="360" w:lineRule="auto"/>
        <w:jc w:val="both"/>
        <w:rPr>
          <w:rFonts w:ascii="Times New Roman" w:hAnsi="Times New Roman" w:cs="Times New Roman"/>
        </w:rPr>
      </w:pPr>
    </w:p>
    <w:p w14:paraId="7BBF1B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w:t>
      </w:r>
      <w:r>
        <w:rPr>
          <w:rFonts w:ascii="Times New Roman" w:hAnsi="Times New Roman" w:cs="Times New Roman"/>
        </w:rPr>
        <w:t xml:space="preserve"> </w:t>
      </w:r>
      <w:r w:rsidRPr="003B4D97">
        <w:rPr>
          <w:rFonts w:ascii="Times New Roman" w:hAnsi="Times New Roman" w:cs="Times New Roman"/>
        </w:rPr>
        <w:t>R² (full)</w:t>
      </w:r>
      <w:r>
        <w:rPr>
          <w:rFonts w:ascii="Times New Roman" w:hAnsi="Times New Roman" w:cs="Times New Roman"/>
        </w:rPr>
        <w:t xml:space="preserve">    </w:t>
      </w:r>
      <w:r w:rsidRPr="003B4D97">
        <w:rPr>
          <w:rFonts w:ascii="Times New Roman" w:hAnsi="Times New Roman" w:cs="Times New Roman"/>
        </w:rPr>
        <w:t>CV R² (no proxies)</w:t>
      </w:r>
      <w:r>
        <w:rPr>
          <w:rFonts w:ascii="Times New Roman" w:hAnsi="Times New Roman" w:cs="Times New Roman"/>
        </w:rPr>
        <w:t xml:space="preserve">    </w:t>
      </w:r>
      <w:r w:rsidRPr="003B4D97">
        <w:rPr>
          <w:rFonts w:ascii="Times New Roman" w:hAnsi="Times New Roman" w:cs="Times New Roman"/>
        </w:rPr>
        <w:t>Δ R²</w:t>
      </w:r>
    </w:p>
    <w:p w14:paraId="200AA052"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0.406</w:t>
      </w:r>
      <w:r>
        <w:rPr>
          <w:rFonts w:ascii="Times New Roman" w:hAnsi="Times New Roman" w:cs="Times New Roman"/>
        </w:rPr>
        <w:t xml:space="preserve">    </w:t>
      </w:r>
      <w:r w:rsidRPr="003B4D97">
        <w:rPr>
          <w:rFonts w:ascii="Times New Roman" w:hAnsi="Times New Roman" w:cs="Times New Roman"/>
        </w:rPr>
        <w:t>0.298</w:t>
      </w:r>
      <w:r>
        <w:rPr>
          <w:rFonts w:ascii="Times New Roman" w:hAnsi="Times New Roman" w:cs="Times New Roman"/>
        </w:rPr>
        <w:t xml:space="preserve">    </w:t>
      </w:r>
      <w:r w:rsidRPr="003B4D97">
        <w:rPr>
          <w:rFonts w:ascii="Times New Roman" w:hAnsi="Times New Roman" w:cs="Times New Roman"/>
        </w:rPr>
        <w:t>−0.108</w:t>
      </w:r>
    </w:p>
    <w:p w14:paraId="2B0EA2E2" w14:textId="76F89364" w:rsidR="003B4D97" w:rsidRP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0.422</w:t>
      </w:r>
      <w:r>
        <w:rPr>
          <w:rFonts w:ascii="Times New Roman" w:hAnsi="Times New Roman" w:cs="Times New Roman"/>
        </w:rPr>
        <w:t xml:space="preserve"> </w:t>
      </w:r>
      <w:r w:rsidRPr="003B4D97">
        <w:rPr>
          <w:rFonts w:ascii="Times New Roman" w:hAnsi="Times New Roman" w:cs="Times New Roman"/>
        </w:rPr>
        <w:t>0.314</w:t>
      </w:r>
      <w:r>
        <w:rPr>
          <w:rFonts w:ascii="Times New Roman" w:hAnsi="Times New Roman" w:cs="Times New Roman"/>
        </w:rPr>
        <w:t xml:space="preserve">   </w:t>
      </w:r>
      <w:r w:rsidRPr="003B4D97">
        <w:rPr>
          <w:rFonts w:ascii="Times New Roman" w:hAnsi="Times New Roman" w:cs="Times New Roman"/>
        </w:rPr>
        <w:t>−0.108</w:t>
      </w:r>
    </w:p>
    <w:p w14:paraId="15FDEB5E" w14:textId="77777777" w:rsidR="008F45A7" w:rsidRDefault="008F45A7" w:rsidP="008F45A7">
      <w:pPr>
        <w:spacing w:after="0" w:line="360" w:lineRule="auto"/>
        <w:jc w:val="both"/>
        <w:rPr>
          <w:rFonts w:ascii="Times New Roman" w:hAnsi="Times New Roman" w:cs="Times New Roman"/>
        </w:rPr>
      </w:pPr>
    </w:p>
    <w:p w14:paraId="3E42662F" w14:textId="6A16112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the proxy variables reduces CV R² by 0.108 across both models </w:t>
      </w:r>
      <w:r>
        <w:rPr>
          <w:rFonts w:ascii="Times New Roman" w:hAnsi="Times New Roman" w:cs="Times New Roman"/>
        </w:rPr>
        <w:t>-</w:t>
      </w:r>
      <w:r w:rsidRPr="003B4D97">
        <w:rPr>
          <w:rFonts w:ascii="Times New Roman" w:hAnsi="Times New Roman" w:cs="Times New Roman"/>
        </w:rPr>
        <w:t xml:space="preserve"> the largest sensitivity-induced drop observed in this study. This confirms that the two self-</w:t>
      </w:r>
      <w:proofErr w:type="gramStart"/>
      <w:r w:rsidRPr="003B4D97">
        <w:rPr>
          <w:rFonts w:ascii="Times New Roman" w:hAnsi="Times New Roman" w:cs="Times New Roman"/>
        </w:rPr>
        <w:t>rated</w:t>
      </w:r>
      <w:proofErr w:type="gramEnd"/>
      <w:r w:rsidRPr="003B4D97">
        <w:rPr>
          <w:rFonts w:ascii="Times New Roman" w:hAnsi="Times New Roman" w:cs="Times New Roman"/>
        </w:rPr>
        <w:t xml:space="preserve"> health variables account for approximately a quarter of the total explained variance. The residual R² of 0.314 is non-trivial and indicates that genuine predictive structure remains in the remaining features.</w:t>
      </w:r>
    </w:p>
    <w:p w14:paraId="342D03C3" w14:textId="3AAF249C" w:rsidR="003B4D97" w:rsidRPr="008F45A7" w:rsidRDefault="003B4D97" w:rsidP="008F45A7">
      <w:pPr>
        <w:spacing w:after="0" w:line="360" w:lineRule="auto"/>
        <w:jc w:val="both"/>
        <w:rPr>
          <w:rFonts w:ascii="Times New Roman" w:hAnsi="Times New Roman" w:cs="Times New Roman"/>
        </w:rPr>
      </w:pPr>
      <w:r w:rsidRPr="003B4D97">
        <w:rPr>
          <w:rFonts w:ascii="Times New Roman" w:hAnsi="Times New Roman" w:cs="Times New Roman"/>
        </w:rPr>
        <w:t xml:space="preserve">After exclusion,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becomes the dominant predictor in the SHAP ranking, followed by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Food_security</w:t>
      </w:r>
      <w:proofErr w:type="spellEnd"/>
      <w:r w:rsidRPr="003B4D97">
        <w:rPr>
          <w:rFonts w:ascii="Times New Roman" w:hAnsi="Times New Roman" w:cs="Times New Roman"/>
        </w:rPr>
        <w:t xml:space="preserve">. The emergence of food security as a </w:t>
      </w:r>
      <w:proofErr w:type="gramStart"/>
      <w:r w:rsidRPr="003B4D97">
        <w:rPr>
          <w:rFonts w:ascii="Times New Roman" w:hAnsi="Times New Roman" w:cs="Times New Roman"/>
        </w:rPr>
        <w:t>top-three</w:t>
      </w:r>
      <w:proofErr w:type="gramEnd"/>
      <w:r w:rsidRPr="003B4D97">
        <w:rPr>
          <w:rFonts w:ascii="Times New Roman" w:hAnsi="Times New Roman" w:cs="Times New Roman"/>
        </w:rPr>
        <w:t xml:space="preserve"> predictor in the proxy-excluded model is particularly notable: it converges with the BN's identification of food </w:t>
      </w:r>
      <w:r w:rsidRPr="003B4D97">
        <w:rPr>
          <w:rFonts w:ascii="Times New Roman" w:hAnsi="Times New Roman" w:cs="Times New Roman"/>
        </w:rPr>
        <w:lastRenderedPageBreak/>
        <w:t>security as a direct parent of life satisfaction, providing cross-method evidence that material food access is a genuine upstream determinant rather than a correlate of the proxy variables.</w:t>
      </w:r>
    </w:p>
    <w:p w14:paraId="12FF23C2" w14:textId="77777777" w:rsidR="008F45A7" w:rsidRDefault="008F45A7" w:rsidP="00F963F6">
      <w:pPr>
        <w:spacing w:after="0" w:line="360" w:lineRule="auto"/>
        <w:rPr>
          <w:rFonts w:ascii="Times New Roman" w:hAnsi="Times New Roman" w:cs="Times New Roman"/>
          <w:b/>
          <w:bCs/>
          <w:sz w:val="28"/>
          <w:szCs w:val="28"/>
        </w:rPr>
      </w:pPr>
    </w:p>
    <w:p w14:paraId="29CBCBEA" w14:textId="6D771FDD"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World Happiness Report</w:t>
      </w:r>
    </w:p>
    <w:p w14:paraId="293B1790" w14:textId="74229D9B"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4.4.1 Synthetic Dataset </w:t>
      </w:r>
      <w:r>
        <w:rPr>
          <w:rFonts w:ascii="Times New Roman" w:hAnsi="Times New Roman" w:cs="Times New Roman"/>
          <w:b/>
          <w:bCs/>
        </w:rPr>
        <w:t>-</w:t>
      </w:r>
      <w:r w:rsidRPr="003B4D97">
        <w:rPr>
          <w:rFonts w:ascii="Times New Roman" w:hAnsi="Times New Roman" w:cs="Times New Roman"/>
          <w:b/>
          <w:bCs/>
        </w:rPr>
        <w:t xml:space="preserve"> Null Result and Methodological Discussion</w:t>
      </w:r>
    </w:p>
    <w:p w14:paraId="5B03AC01"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synthetic dataset presented an anomalous result at the first stage of modelling: all model families returned R² values near zero, and no hybrid or BN configuration recovered any meaningful predictive structure. The maximum absolute correlation between any feature and the target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was 0.049, consistent with a dataset in which the target variable is effectively independent of all available predictors.</w:t>
      </w:r>
    </w:p>
    <w:p w14:paraId="36EA812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Bayesian Network analysis confirmed this diagnosis: both the unconstrained and restricted BN structures learned zero edges, indicating that the scoring function found no feature-target association strong enough to justify even a single directed connection.</w:t>
      </w:r>
    </w:p>
    <w:p w14:paraId="5D6960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outcome demonstrates a valuable property of the modelling pipeline adopted in this study: when applied to a null-signal dataset, it produces a coherent null result rather than an artefactually inflated one. A pipeline susceptible to overfitting would produce positive R² values on training data even in the absence of genuine signal; the cross-validated evaluation framework correctly returns near-zero performance estimates, and the BN's failure to learn any structure provides a complementary structural confirmation.</w:t>
      </w:r>
    </w:p>
    <w:p w14:paraId="2E95C27D"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methodological implication is that the WHR synthetic dataset cannot serve as a basis for claims about societal wellbeing predictors, and that its Kaggle presentation as a real-world dataset constitutes a data quality failure. The detection of this failure before any interpretability or causal analysis was attempted illustrates the importance of beginning comparative modelling studies with baseline signal verification. No further analysis of this dataset is reported.</w:t>
      </w:r>
    </w:p>
    <w:p w14:paraId="2ABC69F4" w14:textId="77777777" w:rsidR="003B4D97" w:rsidRDefault="003B4D97" w:rsidP="003B4D97">
      <w:pPr>
        <w:spacing w:after="0" w:line="360" w:lineRule="auto"/>
        <w:jc w:val="both"/>
        <w:rPr>
          <w:rFonts w:ascii="Times New Roman" w:hAnsi="Times New Roman" w:cs="Times New Roman"/>
        </w:rPr>
      </w:pPr>
    </w:p>
    <w:p w14:paraId="77C2DCBA" w14:textId="3594A603"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4.4.2 Gallup Dataset </w:t>
      </w:r>
      <w:r>
        <w:rPr>
          <w:rFonts w:ascii="Times New Roman" w:hAnsi="Times New Roman" w:cs="Times New Roman"/>
          <w:b/>
          <w:bCs/>
        </w:rPr>
        <w:t>-</w:t>
      </w:r>
      <w:r w:rsidRPr="003B4D97">
        <w:rPr>
          <w:rFonts w:ascii="Times New Roman" w:hAnsi="Times New Roman" w:cs="Times New Roman"/>
          <w:b/>
          <w:bCs/>
        </w:rPr>
        <w:t xml:space="preserve"> Results</w:t>
      </w:r>
    </w:p>
    <w:p w14:paraId="099AC6D5"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4.4.2.1 Baseline ML Results</w:t>
      </w:r>
    </w:p>
    <w:p w14:paraId="11CA8537"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four baseline models were evaluated on the continuous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target using five-fold cross-validation. Results are reported in Table 4.9.</w:t>
      </w:r>
    </w:p>
    <w:p w14:paraId="70E31CD1" w14:textId="77777777" w:rsidR="003B4D97" w:rsidRPr="003B4D97" w:rsidRDefault="003B4D97" w:rsidP="003B4D97">
      <w:pPr>
        <w:spacing w:after="0" w:line="360" w:lineRule="auto"/>
        <w:jc w:val="both"/>
        <w:rPr>
          <w:rFonts w:ascii="Times New Roman" w:hAnsi="Times New Roman" w:cs="Times New Roman"/>
        </w:rPr>
      </w:pPr>
    </w:p>
    <w:p w14:paraId="21654C6D" w14:textId="137D238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4.9. WHR Gallup </w:t>
      </w:r>
      <w:r>
        <w:rPr>
          <w:rFonts w:ascii="Times New Roman" w:hAnsi="Times New Roman" w:cs="Times New Roman"/>
        </w:rPr>
        <w:t>-</w:t>
      </w:r>
      <w:r w:rsidRPr="003B4D97">
        <w:rPr>
          <w:rFonts w:ascii="Times New Roman" w:hAnsi="Times New Roman" w:cs="Times New Roman"/>
        </w:rPr>
        <w:t xml:space="preserve"> Baseline ML cross-validated performance.</w:t>
      </w:r>
    </w:p>
    <w:p w14:paraId="3C8BD565" w14:textId="057CD738"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lastRenderedPageBreak/>
        <w:t>TODO table</w:t>
      </w:r>
    </w:p>
    <w:p w14:paraId="769C4D9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444844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0.543</w:t>
      </w:r>
    </w:p>
    <w:p w14:paraId="71140A67"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Decision Tree</w:t>
      </w:r>
      <w:r>
        <w:rPr>
          <w:rFonts w:ascii="Times New Roman" w:hAnsi="Times New Roman" w:cs="Times New Roman"/>
        </w:rPr>
        <w:t xml:space="preserve">   </w:t>
      </w:r>
      <w:r w:rsidRPr="003B4D97">
        <w:rPr>
          <w:rFonts w:ascii="Times New Roman" w:hAnsi="Times New Roman" w:cs="Times New Roman"/>
        </w:rPr>
        <w:t>0.785</w:t>
      </w:r>
      <w:r>
        <w:rPr>
          <w:rFonts w:ascii="Times New Roman" w:hAnsi="Times New Roman" w:cs="Times New Roman"/>
        </w:rPr>
        <w:t xml:space="preserve">   </w:t>
      </w:r>
      <w:r w:rsidRPr="003B4D97">
        <w:rPr>
          <w:rFonts w:ascii="Times New Roman" w:hAnsi="Times New Roman" w:cs="Times New Roman"/>
        </w:rPr>
        <w:t>0.516</w:t>
      </w:r>
    </w:p>
    <w:p w14:paraId="0D4B444A"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Random Forest</w:t>
      </w:r>
      <w:r>
        <w:rPr>
          <w:rFonts w:ascii="Times New Roman" w:hAnsi="Times New Roman" w:cs="Times New Roman"/>
        </w:rPr>
        <w:t xml:space="preserve">   </w:t>
      </w:r>
      <w:r w:rsidRPr="003B4D97">
        <w:rPr>
          <w:rFonts w:ascii="Times New Roman" w:hAnsi="Times New Roman" w:cs="Times New Roman"/>
        </w:rPr>
        <w:t>0.843</w:t>
      </w:r>
      <w:r>
        <w:rPr>
          <w:rFonts w:ascii="Times New Roman" w:hAnsi="Times New Roman" w:cs="Times New Roman"/>
        </w:rPr>
        <w:t xml:space="preserve">   </w:t>
      </w:r>
      <w:r w:rsidRPr="003B4D97">
        <w:rPr>
          <w:rFonts w:ascii="Times New Roman" w:hAnsi="Times New Roman" w:cs="Times New Roman"/>
        </w:rPr>
        <w:t>0.442</w:t>
      </w:r>
    </w:p>
    <w:p w14:paraId="735BF25A" w14:textId="2FDEF41A"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0.432</w:t>
      </w:r>
    </w:p>
    <w:p w14:paraId="27824729" w14:textId="77777777" w:rsidR="003B4D97" w:rsidRDefault="003B4D97" w:rsidP="003B4D97">
      <w:pPr>
        <w:spacing w:after="0" w:line="360" w:lineRule="auto"/>
        <w:rPr>
          <w:rFonts w:ascii="Times New Roman" w:hAnsi="Times New Roman" w:cs="Times New Roman"/>
        </w:rPr>
      </w:pPr>
    </w:p>
    <w:p w14:paraId="25BBF213" w14:textId="561499A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Gallup dataset yields the strongest predictive performance of any dataset in this study, with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achieving CV R² = 0.850 and RMSE = 0.432. Random Forest is close behind (R² = 0.843). The decision tree outperforms linear regression on this dataset </w:t>
      </w:r>
      <w:r>
        <w:rPr>
          <w:rFonts w:ascii="Times New Roman" w:hAnsi="Times New Roman" w:cs="Times New Roman"/>
        </w:rPr>
        <w:t>-</w:t>
      </w:r>
      <w:r w:rsidRPr="003B4D97">
        <w:rPr>
          <w:rFonts w:ascii="Times New Roman" w:hAnsi="Times New Roman" w:cs="Times New Roman"/>
        </w:rPr>
        <w:t xml:space="preserve"> a reversal of the pattern seen in the micro-level datasets </w:t>
      </w:r>
      <w:r>
        <w:rPr>
          <w:rFonts w:ascii="Times New Roman" w:hAnsi="Times New Roman" w:cs="Times New Roman"/>
        </w:rPr>
        <w:t>-</w:t>
      </w:r>
      <w:r w:rsidRPr="003B4D97">
        <w:rPr>
          <w:rFonts w:ascii="Times New Roman" w:hAnsi="Times New Roman" w:cs="Times New Roman"/>
        </w:rPr>
        <w:t xml:space="preserve"> suggesting that the relationship between societal indicators and life satisfaction contains meaningful non-linearities and interactions that a single tree is better positioned to capture than a global linear model.</w:t>
      </w:r>
    </w:p>
    <w:p w14:paraId="36427DA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high R² values relative to the Canadian Survey (best baseline 0.422) reflect the fundamental difference between macro- and micro-level prediction. Country-level aggregates of GDP, social support, and institutional quality are structurally cleaner predictors of average national life satisfaction than individual-level survey responses are of any given person's satisfaction, as idiosyncratic noise is averaged away in the aggregation process.</w:t>
      </w:r>
    </w:p>
    <w:p w14:paraId="2B52F640" w14:textId="77777777" w:rsidR="003B4D97" w:rsidRDefault="003B4D97" w:rsidP="003B4D97">
      <w:pPr>
        <w:spacing w:after="0" w:line="360" w:lineRule="auto"/>
        <w:jc w:val="both"/>
        <w:rPr>
          <w:rFonts w:ascii="Times New Roman" w:hAnsi="Times New Roman" w:cs="Times New Roman"/>
        </w:rPr>
      </w:pPr>
    </w:p>
    <w:p w14:paraId="6DB22301"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4.4.2.2 Hybrid ML Results</w:t>
      </w:r>
    </w:p>
    <w:p w14:paraId="65F5D758"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Results for the hybrid configurations are reported in Table 4.10.</w:t>
      </w:r>
    </w:p>
    <w:p w14:paraId="6588CA01" w14:textId="77777777" w:rsidR="003B4D97" w:rsidRPr="003B4D97" w:rsidRDefault="003B4D97" w:rsidP="003B4D97">
      <w:pPr>
        <w:spacing w:after="0" w:line="360" w:lineRule="auto"/>
        <w:jc w:val="both"/>
        <w:rPr>
          <w:rFonts w:ascii="Times New Roman" w:hAnsi="Times New Roman" w:cs="Times New Roman"/>
        </w:rPr>
      </w:pPr>
    </w:p>
    <w:p w14:paraId="23534015" w14:textId="2156B8A0"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4.10. WHR Gallup </w:t>
      </w:r>
      <w:r>
        <w:rPr>
          <w:rFonts w:ascii="Times New Roman" w:hAnsi="Times New Roman" w:cs="Times New Roman"/>
        </w:rPr>
        <w:t>-</w:t>
      </w:r>
      <w:r w:rsidRPr="003B4D97">
        <w:rPr>
          <w:rFonts w:ascii="Times New Roman" w:hAnsi="Times New Roman" w:cs="Times New Roman"/>
        </w:rPr>
        <w:t xml:space="preserve"> Hybrid ML cross-validated performance.</w:t>
      </w:r>
    </w:p>
    <w:p w14:paraId="4D0200C3" w14:textId="11C5DC47"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17B7036B" w14:textId="77777777" w:rsidR="003B4D97" w:rsidRPr="003B4D97" w:rsidRDefault="003B4D97" w:rsidP="003B4D97">
      <w:pPr>
        <w:spacing w:after="0" w:line="360" w:lineRule="auto"/>
        <w:jc w:val="both"/>
        <w:rPr>
          <w:rFonts w:ascii="Times New Roman" w:hAnsi="Times New Roman" w:cs="Times New Roman"/>
        </w:rPr>
      </w:pPr>
    </w:p>
    <w:p w14:paraId="114BFEBC" w14:textId="77777777" w:rsidR="003B4D97" w:rsidRPr="003B4D97" w:rsidRDefault="003B4D97" w:rsidP="003B4D97">
      <w:pPr>
        <w:spacing w:after="0" w:line="360" w:lineRule="auto"/>
        <w:jc w:val="both"/>
        <w:rPr>
          <w:rFonts w:ascii="Times New Roman" w:hAnsi="Times New Roman" w:cs="Times New Roman"/>
        </w:rPr>
      </w:pPr>
    </w:p>
    <w:p w14:paraId="5F18334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1EB8BF3A" w14:textId="7502941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RF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0.759</w:t>
      </w:r>
      <w:r>
        <w:rPr>
          <w:rFonts w:ascii="Times New Roman" w:hAnsi="Times New Roman" w:cs="Times New Roman"/>
        </w:rPr>
        <w:t xml:space="preserve">   </w:t>
      </w:r>
      <w:r w:rsidRPr="003B4D97">
        <w:rPr>
          <w:rFonts w:ascii="Times New Roman" w:hAnsi="Times New Roman" w:cs="Times New Roman"/>
        </w:rPr>
        <w:t>0.547</w:t>
      </w:r>
    </w:p>
    <w:p w14:paraId="6EC1E339" w14:textId="0DC5DD9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XGB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0.755</w:t>
      </w:r>
      <w:r>
        <w:rPr>
          <w:rFonts w:ascii="Times New Roman" w:hAnsi="Times New Roman" w:cs="Times New Roman"/>
        </w:rPr>
        <w:t xml:space="preserve">    </w:t>
      </w:r>
      <w:r w:rsidRPr="003B4D97">
        <w:rPr>
          <w:rFonts w:ascii="Times New Roman" w:hAnsi="Times New Roman" w:cs="Times New Roman"/>
        </w:rPr>
        <w:t>0.551</w:t>
      </w:r>
    </w:p>
    <w:p w14:paraId="6D1C5E20" w14:textId="45076AEE"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Stacking (</w:t>
      </w:r>
      <w:proofErr w:type="spellStart"/>
      <w:r w:rsidRPr="003B4D97">
        <w:rPr>
          <w:rFonts w:ascii="Times New Roman" w:hAnsi="Times New Roman" w:cs="Times New Roman"/>
        </w:rPr>
        <w:t>LinReg</w:t>
      </w:r>
      <w:proofErr w:type="spellEnd"/>
      <w:r w:rsidRPr="003B4D97">
        <w:rPr>
          <w:rFonts w:ascii="Times New Roman" w:hAnsi="Times New Roman" w:cs="Times New Roman"/>
        </w:rPr>
        <w:t xml:space="preserve"> </w:t>
      </w:r>
      <w:proofErr w:type="gramStart"/>
      <w:r w:rsidRPr="003B4D97">
        <w:rPr>
          <w:rFonts w:ascii="Times New Roman" w:hAnsi="Times New Roman" w:cs="Times New Roman"/>
        </w:rPr>
        <w:t>meta</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0.840</w:t>
      </w:r>
      <w:r>
        <w:rPr>
          <w:rFonts w:ascii="Times New Roman" w:hAnsi="Times New Roman" w:cs="Times New Roman"/>
        </w:rPr>
        <w:t xml:space="preserve">   </w:t>
      </w:r>
      <w:r w:rsidRPr="003B4D97">
        <w:rPr>
          <w:rFonts w:ascii="Times New Roman" w:hAnsi="Times New Roman" w:cs="Times New Roman"/>
        </w:rPr>
        <w:t>0.446</w:t>
      </w:r>
    </w:p>
    <w:p w14:paraId="73C30E5B" w14:textId="77777777" w:rsidR="003B4D97" w:rsidRDefault="003B4D97" w:rsidP="003B4D97">
      <w:pPr>
        <w:spacing w:after="0" w:line="360" w:lineRule="auto"/>
        <w:rPr>
          <w:rFonts w:ascii="Times New Roman" w:hAnsi="Times New Roman" w:cs="Times New Roman"/>
        </w:rPr>
      </w:pPr>
    </w:p>
    <w:p w14:paraId="3B8C9DE3" w14:textId="1CA289F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lastRenderedPageBreak/>
        <w:t xml:space="preserve">The hybrid models underperform the best baseline across all configurations. The selection-then-regression pipelines drop to R² ≈ 0.757, a decline of approximately 0.09 R² points relative to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indicating that forcing the non-linear ensemble's selected features into a linear model loses substantial predictive information on this dataset. Stacking recovers most of the gap (R² = 0.840) but still falls short of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(0.850). The WHR Gallup dataset is the only case in this study where hybrid models produce a performance decline rather than a neutral result, underscoring that the non-linear structure of macro-level societal data is not well served by linear meta-learners.</w:t>
      </w:r>
    </w:p>
    <w:p w14:paraId="5E964FC4" w14:textId="77777777" w:rsidR="003B4D97" w:rsidRDefault="003B4D97" w:rsidP="003B4D97">
      <w:pPr>
        <w:spacing w:after="0" w:line="360" w:lineRule="auto"/>
        <w:jc w:val="both"/>
        <w:rPr>
          <w:rFonts w:ascii="Times New Roman" w:hAnsi="Times New Roman" w:cs="Times New Roman"/>
        </w:rPr>
      </w:pPr>
    </w:p>
    <w:p w14:paraId="469559CA"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4.4.2.3 BN Results</w:t>
      </w:r>
    </w:p>
    <w:p w14:paraId="6AA27E7C" w14:textId="67FB899C"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9 edges, of which 1 was evaluated as implausible </w:t>
      </w:r>
      <w:r>
        <w:rPr>
          <w:rFonts w:ascii="Times New Roman" w:hAnsi="Times New Roman" w:cs="Times New Roman"/>
        </w:rPr>
        <w:t>-</w:t>
      </w:r>
      <w:r w:rsidRPr="003B4D97">
        <w:rPr>
          <w:rFonts w:ascii="Times New Roman" w:hAnsi="Times New Roman" w:cs="Times New Roman"/>
        </w:rPr>
        <w:t xml:space="preserve"> an implausibility rate of 11%, the lowest across all datasets. This result is notable: on the dataset with the highest data quality and strongest genuine signal, the unsupervised structure learning algorithm recovers a largely plausible graph without requiring domain correction. This suggests that the BN's tendency to learn implausible edges is amplified by noisy, high-dimensional survey data and attenuated when the underlying relationships are strong and consistent.</w:t>
      </w:r>
    </w:p>
    <w:p w14:paraId="76DB4EA9" w14:textId="6B042E2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restricted BN, estimated after applying the forbidden edges list to correct the single implausible edge, achieved a BIC cost of +8.77% </w:t>
      </w:r>
      <w:r>
        <w:rPr>
          <w:rFonts w:ascii="Times New Roman" w:hAnsi="Times New Roman" w:cs="Times New Roman"/>
        </w:rPr>
        <w:t>-</w:t>
      </w:r>
      <w:r w:rsidRPr="003B4D97">
        <w:rPr>
          <w:rFonts w:ascii="Times New Roman" w:hAnsi="Times New Roman" w:cs="Times New Roman"/>
        </w:rPr>
        <w:t xml:space="preserve"> the best BIC improvement observed across all datasets. The positive sign indicates that the constraints </w:t>
      </w:r>
      <w:proofErr w:type="gramStart"/>
      <w:r w:rsidRPr="003B4D97">
        <w:rPr>
          <w:rFonts w:ascii="Times New Roman" w:hAnsi="Times New Roman" w:cs="Times New Roman"/>
        </w:rPr>
        <w:t>actually improved</w:t>
      </w:r>
      <w:proofErr w:type="gramEnd"/>
      <w:r w:rsidRPr="003B4D97">
        <w:rPr>
          <w:rFonts w:ascii="Times New Roman" w:hAnsi="Times New Roman" w:cs="Times New Roman"/>
        </w:rPr>
        <w:t xml:space="preserve"> the BIC score, meaning the single implausible edge in the unconstrained graph was statistically harmful as well as theoretically implausible, and its removal improved fit.</w:t>
      </w:r>
    </w:p>
    <w:p w14:paraId="56658DA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restricted BN learned the following structure of direct relevance to the target:</w:t>
      </w:r>
    </w:p>
    <w:p w14:paraId="10F7F4A5" w14:textId="77777777"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Log_GDP_per_capita</w:t>
      </w:r>
      <w:proofErr w:type="spellEnd"/>
      <w:r w:rsidRPr="003B4D97">
        <w:rPr>
          <w:rFonts w:ascii="Times New Roman" w:hAnsi="Times New Roman" w:cs="Times New Roman"/>
        </w:rPr>
        <w:t xml:space="preserve"> (sole direct parent)</w:t>
      </w:r>
    </w:p>
    <w:p w14:paraId="13712188" w14:textId="65248513"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Broader structure: Generosity </w:t>
      </w:r>
      <w:r>
        <w:rPr>
          <w:rFonts w:ascii="Times New Roman" w:hAnsi="Times New Roman" w:cs="Times New Roman"/>
        </w:rPr>
        <w:t>-&gt;</w:t>
      </w:r>
      <w:r w:rsidRPr="003B4D97">
        <w:rPr>
          <w:rFonts w:ascii="Times New Roman" w:hAnsi="Times New Roman" w:cs="Times New Roman"/>
        </w:rPr>
        <w:t xml:space="preserve"> Health </w:t>
      </w:r>
      <w:r>
        <w:rPr>
          <w:rFonts w:ascii="Times New Roman" w:hAnsi="Times New Roman" w:cs="Times New Roman"/>
        </w:rPr>
        <w:t>-&gt;</w:t>
      </w:r>
      <w:r w:rsidRPr="003B4D97">
        <w:rPr>
          <w:rFonts w:ascii="Times New Roman" w:hAnsi="Times New Roman" w:cs="Times New Roman"/>
        </w:rPr>
        <w:t xml:space="preserve"> GDP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Life_Ladder</w:t>
      </w:r>
      <w:proofErr w:type="spellEnd"/>
    </w:p>
    <w:p w14:paraId="76200BBC"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is a clean, interpretable causal chain. GDP per capita is the sole direct predictor of national life satisfaction in the BN's learned structure, with generosity and healthy life expectancy identified as upstream contributors to GDP. The structure is consistent with the economic and sociological literature on national wellbeing (Helliwell et al., 2023) and with the Easterlin tradition linking aggregate income to life satisfaction at the cross-national level.</w:t>
      </w:r>
    </w:p>
    <w:p w14:paraId="466F2761" w14:textId="4074B01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0.613, RMSE = 0.880. The gap between the BN (0.613) and the best ML model (CV R² = 0.850) is 0.237 R² points </w:t>
      </w:r>
      <w:r>
        <w:rPr>
          <w:rFonts w:ascii="Times New Roman" w:hAnsi="Times New Roman" w:cs="Times New Roman"/>
        </w:rPr>
        <w:t>-</w:t>
      </w:r>
      <w:r w:rsidRPr="003B4D97">
        <w:rPr>
          <w:rFonts w:ascii="Times New Roman" w:hAnsi="Times New Roman" w:cs="Times New Roman"/>
        </w:rPr>
        <w:t xml:space="preserve"> </w:t>
      </w:r>
      <w:r w:rsidRPr="003B4D97">
        <w:rPr>
          <w:rFonts w:ascii="Times New Roman" w:hAnsi="Times New Roman" w:cs="Times New Roman"/>
        </w:rPr>
        <w:lastRenderedPageBreak/>
        <w:t xml:space="preserve">substantial, but smaller than the gap observed for the Canadian Survey in proportional terms. The BN achieves this performance using a single direct parent for the target, whereas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uses all 17 features with full non-linear interactions. The structural parsimony of the BN comes at a predictive cost, but the result demonstrates that a single-variable causal structure can account for more than 60% of the variance in national life satisfaction.</w:t>
      </w:r>
    </w:p>
    <w:p w14:paraId="6F93413A" w14:textId="77777777" w:rsidR="003B4D97" w:rsidRDefault="003B4D97" w:rsidP="003B4D97">
      <w:pPr>
        <w:spacing w:after="0" w:line="360" w:lineRule="auto"/>
        <w:jc w:val="both"/>
        <w:rPr>
          <w:rFonts w:ascii="Times New Roman" w:hAnsi="Times New Roman" w:cs="Times New Roman"/>
        </w:rPr>
      </w:pPr>
    </w:p>
    <w:p w14:paraId="7ABA94AD"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4.4.2.4 SHAP Analysis</w:t>
      </w:r>
    </w:p>
    <w:p w14:paraId="62E6B99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model on this dataset.</w:t>
      </w:r>
    </w:p>
    <w:p w14:paraId="486AC2B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dominant predictor is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with a mean absolute SHAP value of approximately 0.39. This is consistent with the BN's identification of GDP as the sole direct 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and provides convergent evidence from two independent analytical methods that GDP is the primary driver of cross-national variation in life satisfaction. All directional effects are consistent with the World Happiness Report theoretical framework: higher GDP, social support, life expectancy, freedom, and lower perceived corruption all push predictions toward higher life satisfaction. The effects are monotone and theoretically expected without exception, indicating that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model has learned a coherent, interpretable representation of the macro-level wellbeing literature.</w:t>
      </w:r>
    </w:p>
    <w:p w14:paraId="42BD307D" w14:textId="77777777" w:rsidR="003B4D97" w:rsidRPr="003B4D97" w:rsidRDefault="003B4D97" w:rsidP="003B4D97">
      <w:pPr>
        <w:spacing w:after="0" w:line="360" w:lineRule="auto"/>
        <w:jc w:val="both"/>
        <w:rPr>
          <w:rFonts w:ascii="Times New Roman" w:hAnsi="Times New Roman" w:cs="Times New Roman"/>
        </w:rPr>
      </w:pPr>
      <w:proofErr w:type="spellStart"/>
      <w:r w:rsidRPr="003B4D97">
        <w:rPr>
          <w:rFonts w:ascii="Times New Roman" w:hAnsi="Times New Roman" w:cs="Times New Roman"/>
          <w:i/>
          <w:iCs/>
        </w:rPr>
        <w:t>Social_support</w:t>
      </w:r>
      <w:proofErr w:type="spellEnd"/>
      <w:r w:rsidRPr="003B4D97">
        <w:rPr>
          <w:rFonts w:ascii="Times New Roman" w:hAnsi="Times New Roman" w:cs="Times New Roman"/>
        </w:rPr>
        <w:t xml:space="preserve"> is the second most important SHAP predictor, followed by </w:t>
      </w:r>
      <w:proofErr w:type="spellStart"/>
      <w:r w:rsidRPr="003B4D97">
        <w:rPr>
          <w:rFonts w:ascii="Times New Roman" w:hAnsi="Times New Roman" w:cs="Times New Roman"/>
          <w:i/>
          <w:iCs/>
        </w:rPr>
        <w:t>Healthy_life_expectancy_at_birth</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Freedom_to_make_life_choices</w:t>
      </w:r>
      <w:proofErr w:type="spellEnd"/>
      <w:r w:rsidRPr="003B4D97">
        <w:rPr>
          <w:rFonts w:ascii="Times New Roman" w:hAnsi="Times New Roman" w:cs="Times New Roman"/>
        </w:rPr>
        <w:t xml:space="preserve">. Negative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is a notable contributor in the negative direction, as expected. Generosity is among the weakest predictors by SHAP importance despite its appearance as an upstream node in the BN graph, consistent with the empirical literature suggesting that generosity's relationship to national life satisfaction is indirect and mediated by social capital effects.</w:t>
      </w:r>
    </w:p>
    <w:p w14:paraId="588605F7" w14:textId="77777777" w:rsidR="003B4D97" w:rsidRDefault="003B4D97" w:rsidP="003B4D97">
      <w:pPr>
        <w:spacing w:after="0" w:line="360" w:lineRule="auto"/>
        <w:jc w:val="both"/>
        <w:rPr>
          <w:rFonts w:ascii="Times New Roman" w:hAnsi="Times New Roman" w:cs="Times New Roman"/>
        </w:rPr>
      </w:pPr>
    </w:p>
    <w:p w14:paraId="761F7D64"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4.4.2.5 Sensitivity Analysis</w:t>
      </w:r>
    </w:p>
    <w:p w14:paraId="311A6A8D" w14:textId="2BDCCDAF"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whether positive and negative affect function as proxies for the target </w:t>
      </w:r>
      <w:r>
        <w:rPr>
          <w:rFonts w:ascii="Times New Roman" w:hAnsi="Times New Roman" w:cs="Times New Roman"/>
        </w:rPr>
        <w:t>-</w:t>
      </w:r>
      <w:r w:rsidRPr="003B4D97">
        <w:rPr>
          <w:rFonts w:ascii="Times New Roman" w:hAnsi="Times New Roman" w:cs="Times New Roman"/>
        </w:rPr>
        <w:t xml:space="preserve"> effectively measuring similar evaluative states as life satisfaction itself </w:t>
      </w:r>
      <w:r>
        <w:rPr>
          <w:rFonts w:ascii="Times New Roman" w:hAnsi="Times New Roman" w:cs="Times New Roman"/>
        </w:rPr>
        <w:t>-</w:t>
      </w:r>
      <w:r w:rsidRPr="003B4D97">
        <w:rPr>
          <w:rFonts w:ascii="Times New Roman" w:hAnsi="Times New Roman" w:cs="Times New Roman"/>
        </w:rPr>
        <w:t xml:space="preserve"> the full ML pipeline was re-run after removing both affect variables.</w:t>
      </w:r>
    </w:p>
    <w:p w14:paraId="7BB8AFDA" w14:textId="77777777" w:rsidR="003B4D97" w:rsidRPr="003B4D97" w:rsidRDefault="003B4D97" w:rsidP="003B4D97">
      <w:pPr>
        <w:spacing w:after="0" w:line="360" w:lineRule="auto"/>
        <w:jc w:val="both"/>
        <w:rPr>
          <w:rFonts w:ascii="Times New Roman" w:hAnsi="Times New Roman" w:cs="Times New Roman"/>
        </w:rPr>
      </w:pPr>
    </w:p>
    <w:p w14:paraId="5D767B90" w14:textId="2AE23B2D"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4.11. WHR Gallup </w:t>
      </w:r>
      <w:r>
        <w:rPr>
          <w:rFonts w:ascii="Times New Roman" w:hAnsi="Times New Roman" w:cs="Times New Roman"/>
        </w:rPr>
        <w:t>-</w:t>
      </w:r>
      <w:r w:rsidRPr="003B4D97">
        <w:rPr>
          <w:rFonts w:ascii="Times New Roman" w:hAnsi="Times New Roman" w:cs="Times New Roman"/>
        </w:rPr>
        <w:t xml:space="preserve"> Sensitivity analysis (without affect variables).</w:t>
      </w:r>
    </w:p>
    <w:p w14:paraId="4FD6A5F9" w14:textId="5ED5D4CE"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2884C0C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lastRenderedPageBreak/>
        <w:t>Model</w:t>
      </w:r>
      <w:r>
        <w:rPr>
          <w:rFonts w:ascii="Times New Roman" w:hAnsi="Times New Roman" w:cs="Times New Roman"/>
        </w:rPr>
        <w:t xml:space="preserve">    </w:t>
      </w:r>
      <w:r w:rsidRPr="003B4D97">
        <w:rPr>
          <w:rFonts w:ascii="Times New Roman" w:hAnsi="Times New Roman" w:cs="Times New Roman"/>
        </w:rPr>
        <w:t>CV R² (full)</w:t>
      </w:r>
      <w:r>
        <w:rPr>
          <w:rFonts w:ascii="Times New Roman" w:hAnsi="Times New Roman" w:cs="Times New Roman"/>
        </w:rPr>
        <w:t xml:space="preserve">   </w:t>
      </w:r>
      <w:r w:rsidRPr="003B4D97">
        <w:rPr>
          <w:rFonts w:ascii="Times New Roman" w:hAnsi="Times New Roman" w:cs="Times New Roman"/>
        </w:rPr>
        <w:t xml:space="preserve">CV R² (no </w:t>
      </w:r>
      <w:proofErr w:type="gramStart"/>
      <w:r w:rsidRPr="003B4D97">
        <w:rPr>
          <w:rFonts w:ascii="Times New Roman" w:hAnsi="Times New Roman" w:cs="Times New Roman"/>
        </w:rPr>
        <w:t>affect</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Δ R²</w:t>
      </w:r>
    </w:p>
    <w:p w14:paraId="09AB20A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0.748</w:t>
      </w:r>
      <w:r>
        <w:rPr>
          <w:rFonts w:ascii="Times New Roman" w:hAnsi="Times New Roman" w:cs="Times New Roman"/>
        </w:rPr>
        <w:t xml:space="preserve">   </w:t>
      </w:r>
      <w:r w:rsidRPr="003B4D97">
        <w:rPr>
          <w:rFonts w:ascii="Times New Roman" w:hAnsi="Times New Roman" w:cs="Times New Roman"/>
        </w:rPr>
        <w:t>−0.015</w:t>
      </w:r>
    </w:p>
    <w:p w14:paraId="76F0E851" w14:textId="75F18586"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0.832</w:t>
      </w:r>
      <w:r>
        <w:rPr>
          <w:rFonts w:ascii="Times New Roman" w:hAnsi="Times New Roman" w:cs="Times New Roman"/>
        </w:rPr>
        <w:t xml:space="preserve">   </w:t>
      </w:r>
      <w:r w:rsidRPr="003B4D97">
        <w:rPr>
          <w:rFonts w:ascii="Times New Roman" w:hAnsi="Times New Roman" w:cs="Times New Roman"/>
        </w:rPr>
        <w:t>−0.018</w:t>
      </w:r>
    </w:p>
    <w:p w14:paraId="0508B4C0" w14:textId="77777777" w:rsidR="003B4D97" w:rsidRDefault="003B4D97" w:rsidP="003B4D97">
      <w:pPr>
        <w:spacing w:after="0" w:line="360" w:lineRule="auto"/>
        <w:rPr>
          <w:rFonts w:ascii="Times New Roman" w:hAnsi="Times New Roman" w:cs="Times New Roman"/>
        </w:rPr>
      </w:pPr>
    </w:p>
    <w:p w14:paraId="4DD2EBDF" w14:textId="15F81D4A"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positive and negative affect reduces CV R² by only 0.018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and 0.015 for linear regression. This is the smallest sensitivity-induced reduction in this study and indicates that the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variables are not functioning as dominant proxies for the </w:t>
      </w:r>
      <w:proofErr w:type="spellStart"/>
      <w:r w:rsidRPr="003B4D97">
        <w:rPr>
          <w:rFonts w:ascii="Times New Roman" w:hAnsi="Times New Roman" w:cs="Times New Roman"/>
        </w:rPr>
        <w:t>Cantril</w:t>
      </w:r>
      <w:proofErr w:type="spellEnd"/>
      <w:r w:rsidRPr="003B4D97">
        <w:rPr>
          <w:rFonts w:ascii="Times New Roman" w:hAnsi="Times New Roman" w:cs="Times New Roman"/>
        </w:rPr>
        <w:t xml:space="preserve"> scale in the way that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do in the Canadian Survey. Their removal does not materially alter the SHAP importance ranking of the remaining variables: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remains dominant, and the ordering of social support, life expectancy, and freedom is preserved. This stability suggests that the WHR Gallup model's predictive structure is robust and not dependent on the inclusion of evaluatively similar affect measures.</w:t>
      </w:r>
    </w:p>
    <w:p w14:paraId="73E489B8" w14:textId="77777777" w:rsidR="003B4D97" w:rsidRPr="003B4D97" w:rsidRDefault="003B4D97" w:rsidP="003B4D97">
      <w:pPr>
        <w:spacing w:after="0" w:line="360" w:lineRule="auto"/>
        <w:jc w:val="both"/>
        <w:rPr>
          <w:rFonts w:ascii="Times New Roman" w:hAnsi="Times New Roman" w:cs="Times New Roman"/>
        </w:rPr>
      </w:pPr>
    </w:p>
    <w:p w14:paraId="4DFD8D7B" w14:textId="77777777" w:rsidR="003B4D97" w:rsidRPr="003B4D97" w:rsidRDefault="003B4D97" w:rsidP="003B4D97">
      <w:pPr>
        <w:spacing w:after="0" w:line="360" w:lineRule="auto"/>
        <w:jc w:val="both"/>
        <w:rPr>
          <w:rFonts w:ascii="Times New Roman" w:hAnsi="Times New Roman" w:cs="Times New Roman"/>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6DB61512" w14:textId="77777777" w:rsidR="00073814" w:rsidRDefault="00073814" w:rsidP="00C60781">
      <w:pPr>
        <w:spacing w:after="0" w:line="360" w:lineRule="auto"/>
        <w:jc w:val="both"/>
        <w:rPr>
          <w:rFonts w:ascii="Times New Roman" w:hAnsi="Times New Roman" w:cs="Times New Roman"/>
        </w:rPr>
      </w:pPr>
    </w:p>
    <w:p w14:paraId="6635A306" w14:textId="77777777" w:rsidR="003B4D97" w:rsidRDefault="003B4D97" w:rsidP="00C60781">
      <w:pPr>
        <w:spacing w:after="0" w:line="360" w:lineRule="auto"/>
        <w:jc w:val="both"/>
        <w:rPr>
          <w:rFonts w:ascii="Times New Roman" w:hAnsi="Times New Roman" w:cs="Times New Roman"/>
        </w:rPr>
      </w:pPr>
    </w:p>
    <w:p w14:paraId="75139208" w14:textId="77777777" w:rsidR="003B4D97" w:rsidRDefault="003B4D97" w:rsidP="00C60781">
      <w:pPr>
        <w:spacing w:after="0" w:line="360" w:lineRule="auto"/>
        <w:jc w:val="both"/>
        <w:rPr>
          <w:rFonts w:ascii="Times New Roman" w:hAnsi="Times New Roman" w:cs="Times New Roman"/>
        </w:rPr>
      </w:pPr>
    </w:p>
    <w:p w14:paraId="54B1926C" w14:textId="77777777" w:rsidR="003B4D97" w:rsidRDefault="003B4D97" w:rsidP="00C60781">
      <w:pPr>
        <w:spacing w:after="0" w:line="360" w:lineRule="auto"/>
        <w:jc w:val="both"/>
        <w:rPr>
          <w:rFonts w:ascii="Times New Roman" w:hAnsi="Times New Roman" w:cs="Times New Roman"/>
        </w:rPr>
      </w:pPr>
    </w:p>
    <w:p w14:paraId="7FAC89B9" w14:textId="77777777" w:rsidR="00073814" w:rsidRDefault="00073814" w:rsidP="00C60781">
      <w:pPr>
        <w:spacing w:after="0" w:line="360" w:lineRule="auto"/>
        <w:jc w:val="both"/>
        <w:rPr>
          <w:rFonts w:ascii="Times New Roman" w:hAnsi="Times New Roman" w:cs="Times New Roman"/>
        </w:rPr>
      </w:pPr>
    </w:p>
    <w:p w14:paraId="6B90355E" w14:textId="0FEB0F8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References</w:t>
      </w:r>
    </w:p>
    <w:p w14:paraId="16FCF0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[Breiman2001] </w:t>
      </w:r>
      <w:proofErr w:type="spellStart"/>
      <w:r w:rsidRPr="00C60781">
        <w:rPr>
          <w:rFonts w:ascii="Times New Roman" w:hAnsi="Times New Roman" w:cs="Times New Roman"/>
        </w:rPr>
        <w:t>Breiman</w:t>
      </w:r>
      <w:proofErr w:type="spellEnd"/>
      <w:r w:rsidRPr="00C60781">
        <w:rPr>
          <w:rFonts w:ascii="Times New Roman" w:hAnsi="Times New Roman" w:cs="Times New Roman"/>
        </w:rPr>
        <w:t>, L.: Statistical modeling: The two cultures, Statistical Science, 16(3) (2001), 199–231.</w:t>
      </w:r>
    </w:p>
    <w:p w14:paraId="00901D06"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lastRenderedPageBreak/>
        <w:t>[Lundberg2017] Lundberg, S.M., Lee, S.-I.: A unified approach to interpreting model predictions, Advances in Neural Information Processing Systems (NIPS 2017), 30 (2017), 4765–4774.</w:t>
      </w:r>
    </w:p>
    <w:p w14:paraId="33B62DAC"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[Molnar2019] Molnar, C.: Interpretable Machine Learning: A Guide for Making Black Box Models Explainable, </w:t>
      </w:r>
      <w:proofErr w:type="spellStart"/>
      <w:r w:rsidRPr="00C60781">
        <w:rPr>
          <w:rFonts w:ascii="Times New Roman" w:hAnsi="Times New Roman" w:cs="Times New Roman"/>
        </w:rPr>
        <w:t>Leanpub</w:t>
      </w:r>
      <w:proofErr w:type="spellEnd"/>
      <w:r w:rsidRPr="00C60781">
        <w:rPr>
          <w:rFonts w:ascii="Times New Roman" w:hAnsi="Times New Roman" w:cs="Times New Roman"/>
        </w:rPr>
        <w:t>, 2019.</w:t>
      </w:r>
    </w:p>
    <w:p w14:paraId="6F02E5B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[OECD2020]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for Economic Co-operation and Development: Measuring well-being and progress, OECD Publishing, Paris, 2020, </w:t>
      </w:r>
      <w:hyperlink r:id="rId7" w:history="1">
        <w:r w:rsidRPr="00C60781">
          <w:rPr>
            <w:rStyle w:val="Hyperlink"/>
            <w:rFonts w:ascii="Times New Roman" w:hAnsi="Times New Roman" w:cs="Times New Roman"/>
          </w:rPr>
          <w:t>https://www.oecd.org/en/topics/measuring-well-being-and-progress.html</w:t>
        </w:r>
      </w:hyperlink>
    </w:p>
    <w:p w14:paraId="5D32A435"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[Pavot1993] Pavot, W., Diener, E.: Review of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Psychological Assessment, 5(2) (1993), 164–172.</w:t>
      </w:r>
    </w:p>
    <w:p w14:paraId="7AD272D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[Pearl2009] Pearl, J.: Causality: Models, Reasoning, and Inference, 2nd ed., Cambridge University Press, Cambridge, 2009.</w:t>
      </w:r>
    </w:p>
    <w:p w14:paraId="768DCB3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[Scutari2014] Scutari, M., Denis, J.-B.: Bayesian Networks: With Examples in R, Chapman &amp; Hall/CRC, Boca Raton, 2014.</w:t>
      </w:r>
    </w:p>
    <w:p w14:paraId="38BB22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[Shmueli2010] Shmueli, G.: To explain or to </w:t>
      </w:r>
      <w:proofErr w:type="gramStart"/>
      <w:r w:rsidRPr="00C60781">
        <w:rPr>
          <w:rFonts w:ascii="Times New Roman" w:hAnsi="Times New Roman" w:cs="Times New Roman"/>
        </w:rPr>
        <w:t>predict?,</w:t>
      </w:r>
      <w:proofErr w:type="gramEnd"/>
      <w:r w:rsidRPr="00C60781">
        <w:rPr>
          <w:rFonts w:ascii="Times New Roman" w:hAnsi="Times New Roman" w:cs="Times New Roman"/>
        </w:rPr>
        <w:t xml:space="preserve"> Statistical Science, 25(3) (2010), 289–310.</w:t>
      </w:r>
    </w:p>
    <w:p w14:paraId="7E144C6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[Yarkoni2017] Yarkoni, T., Westfall, J.: Choosing prediction over explanation in psychology: Lessons from machine learning, Perspectives on Psychological Science, 12(6) (2017), 1100–1122.</w:t>
      </w:r>
    </w:p>
    <w:p w14:paraId="6BC4665B"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[Hastie2009] Hastie, T.,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R., Friedman, J.: The Elements of Statistical Learning, 2nd ed., Springer, 2009.</w:t>
      </w:r>
    </w:p>
    <w:p w14:paraId="6897A7F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[Kuhn2013] Kuhn, M., Johnson, K.: Applied Predictive Modeling, Springer, 2013.</w:t>
      </w:r>
    </w:p>
    <w:p w14:paraId="1D13B920"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[Helliwell2023] Helliwell, J.F., Layard, R., Sachs, J.D., De Neve, J.-E.: World Happiness Report 2023, Sustainable Development Solutions Network.</w:t>
      </w:r>
    </w:p>
    <w:p w14:paraId="18B1C6E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[Diener1984] Diener, E.: Subjective well-being, Psychological Bulletin, 95(3) (1984), 542–575.</w:t>
      </w:r>
    </w:p>
    <w:p w14:paraId="77289AA7"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[Friedman2001] Friedman, J.H.: Greedy function approximation: A gradient boosting machine, Annals of Statistics, 29(5) (2001), 1189–1232.</w:t>
      </w:r>
    </w:p>
    <w:p w14:paraId="6BC1F9D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[Goldstein2015] Goldstein, A., </w:t>
      </w:r>
      <w:proofErr w:type="spellStart"/>
      <w:r w:rsidRPr="00C60781">
        <w:rPr>
          <w:rFonts w:ascii="Times New Roman" w:hAnsi="Times New Roman" w:cs="Times New Roman"/>
        </w:rPr>
        <w:t>Kapelner</w:t>
      </w:r>
      <w:proofErr w:type="spellEnd"/>
      <w:r w:rsidRPr="00C60781">
        <w:rPr>
          <w:rFonts w:ascii="Times New Roman" w:hAnsi="Times New Roman" w:cs="Times New Roman"/>
        </w:rPr>
        <w:t>, A., Bleich, J., Pitkin, E.: Peeking inside the black box: Visualizing statistical learning with plots of individual conditional expectation, Journal of Computational and Graphical Statistics, 2015.</w:t>
      </w:r>
    </w:p>
    <w:p w14:paraId="0B9AB3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D58CC" w14:textId="77777777" w:rsidR="00181C5B" w:rsidRDefault="00181C5B" w:rsidP="00ED2D56">
      <w:pPr>
        <w:spacing w:after="0" w:line="240" w:lineRule="auto"/>
      </w:pPr>
      <w:r>
        <w:separator/>
      </w:r>
    </w:p>
  </w:endnote>
  <w:endnote w:type="continuationSeparator" w:id="0">
    <w:p w14:paraId="1F68FF39" w14:textId="77777777" w:rsidR="00181C5B" w:rsidRDefault="00181C5B"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0220E" w14:textId="77777777" w:rsidR="00181C5B" w:rsidRDefault="00181C5B" w:rsidP="00ED2D56">
      <w:pPr>
        <w:spacing w:after="0" w:line="240" w:lineRule="auto"/>
      </w:pPr>
      <w:r>
        <w:separator/>
      </w:r>
    </w:p>
  </w:footnote>
  <w:footnote w:type="continuationSeparator" w:id="0">
    <w:p w14:paraId="1B41A1E2" w14:textId="77777777" w:rsidR="00181C5B" w:rsidRDefault="00181C5B"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830"/>
    <w:multiLevelType w:val="multilevel"/>
    <w:tmpl w:val="39E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45D"/>
    <w:multiLevelType w:val="multilevel"/>
    <w:tmpl w:val="C404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CB36F32"/>
    <w:multiLevelType w:val="multilevel"/>
    <w:tmpl w:val="2F06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1313B06"/>
    <w:multiLevelType w:val="multilevel"/>
    <w:tmpl w:val="333A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431F35"/>
    <w:multiLevelType w:val="multilevel"/>
    <w:tmpl w:val="E5B6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21"/>
  </w:num>
  <w:num w:numId="2" w16cid:durableId="960261768">
    <w:abstractNumId w:val="7"/>
  </w:num>
  <w:num w:numId="3" w16cid:durableId="2141149783">
    <w:abstractNumId w:val="13"/>
  </w:num>
  <w:num w:numId="4" w16cid:durableId="921791929">
    <w:abstractNumId w:val="0"/>
  </w:num>
  <w:num w:numId="5" w16cid:durableId="619997698">
    <w:abstractNumId w:val="10"/>
  </w:num>
  <w:num w:numId="6" w16cid:durableId="1208377985">
    <w:abstractNumId w:val="8"/>
  </w:num>
  <w:num w:numId="7" w16cid:durableId="1726835269">
    <w:abstractNumId w:val="12"/>
  </w:num>
  <w:num w:numId="8" w16cid:durableId="1903100000">
    <w:abstractNumId w:val="11"/>
  </w:num>
  <w:num w:numId="9" w16cid:durableId="1607617440">
    <w:abstractNumId w:val="6"/>
  </w:num>
  <w:num w:numId="10" w16cid:durableId="1666742143">
    <w:abstractNumId w:val="5"/>
  </w:num>
  <w:num w:numId="11" w16cid:durableId="1436439445">
    <w:abstractNumId w:val="18"/>
  </w:num>
  <w:num w:numId="12" w16cid:durableId="2077315767">
    <w:abstractNumId w:val="16"/>
  </w:num>
  <w:num w:numId="13" w16cid:durableId="1143887648">
    <w:abstractNumId w:val="24"/>
  </w:num>
  <w:num w:numId="14" w16cid:durableId="1791973172">
    <w:abstractNumId w:val="3"/>
  </w:num>
  <w:num w:numId="15" w16cid:durableId="1560286927">
    <w:abstractNumId w:val="23"/>
  </w:num>
  <w:num w:numId="16" w16cid:durableId="1309630582">
    <w:abstractNumId w:val="9"/>
  </w:num>
  <w:num w:numId="17" w16cid:durableId="1630470238">
    <w:abstractNumId w:val="22"/>
  </w:num>
  <w:num w:numId="18" w16cid:durableId="1818263234">
    <w:abstractNumId w:val="14"/>
  </w:num>
  <w:num w:numId="19" w16cid:durableId="1729954925">
    <w:abstractNumId w:val="17"/>
  </w:num>
  <w:num w:numId="20" w16cid:durableId="1232236046">
    <w:abstractNumId w:val="19"/>
  </w:num>
  <w:num w:numId="21" w16cid:durableId="1370450186">
    <w:abstractNumId w:val="2"/>
  </w:num>
  <w:num w:numId="22" w16cid:durableId="628778054">
    <w:abstractNumId w:val="1"/>
  </w:num>
  <w:num w:numId="23" w16cid:durableId="109397804">
    <w:abstractNumId w:val="15"/>
  </w:num>
  <w:num w:numId="24" w16cid:durableId="966156002">
    <w:abstractNumId w:val="4"/>
  </w:num>
  <w:num w:numId="25" w16cid:durableId="112974130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4446A"/>
    <w:rsid w:val="00073814"/>
    <w:rsid w:val="00084AAA"/>
    <w:rsid w:val="00181C5B"/>
    <w:rsid w:val="001970EA"/>
    <w:rsid w:val="00257E51"/>
    <w:rsid w:val="0028027A"/>
    <w:rsid w:val="002E235F"/>
    <w:rsid w:val="003133E0"/>
    <w:rsid w:val="00323142"/>
    <w:rsid w:val="00396FFF"/>
    <w:rsid w:val="003A3901"/>
    <w:rsid w:val="003A671B"/>
    <w:rsid w:val="003B4D97"/>
    <w:rsid w:val="00424974"/>
    <w:rsid w:val="004D3BA7"/>
    <w:rsid w:val="005647E2"/>
    <w:rsid w:val="005E01F2"/>
    <w:rsid w:val="007202FA"/>
    <w:rsid w:val="007339DB"/>
    <w:rsid w:val="007C16DA"/>
    <w:rsid w:val="007C59A2"/>
    <w:rsid w:val="0086269D"/>
    <w:rsid w:val="008660A1"/>
    <w:rsid w:val="008F45A7"/>
    <w:rsid w:val="009827B9"/>
    <w:rsid w:val="00A62C4D"/>
    <w:rsid w:val="00A656AE"/>
    <w:rsid w:val="00B30477"/>
    <w:rsid w:val="00B31404"/>
    <w:rsid w:val="00B6600E"/>
    <w:rsid w:val="00BF63A8"/>
    <w:rsid w:val="00C11133"/>
    <w:rsid w:val="00C60781"/>
    <w:rsid w:val="00D11D19"/>
    <w:rsid w:val="00D24167"/>
    <w:rsid w:val="00D8004F"/>
    <w:rsid w:val="00DF3D43"/>
    <w:rsid w:val="00ED2D56"/>
    <w:rsid w:val="00F36940"/>
    <w:rsid w:val="00F522E0"/>
    <w:rsid w:val="00F82A0E"/>
    <w:rsid w:val="00F963F6"/>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ecd.org/en/topics/measuring-well-being-and-progr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634</TotalTime>
  <Pages>38</Pages>
  <Words>11260</Words>
  <Characters>64182</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11</cp:revision>
  <cp:lastPrinted>2026-05-10T13:51:00Z</cp:lastPrinted>
  <dcterms:created xsi:type="dcterms:W3CDTF">2026-05-10T12:11:00Z</dcterms:created>
  <dcterms:modified xsi:type="dcterms:W3CDTF">2026-05-29T07:58:00Z</dcterms:modified>
</cp:coreProperties>
</file>