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ngg2nlna9fh" w:id="0"/>
      <w:bookmarkEnd w:id="0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Observație:</w:t>
      </w:r>
      <w:r w:rsidDel="00000000" w:rsidR="00000000" w:rsidRPr="00000000">
        <w:rPr>
          <w:rtl w:val="0"/>
        </w:rPr>
        <w:t xml:space="preserve"> Planurile sunt scrise în ordine invers cronologică. În dreptul fiecărui subiect sunt trecute minutele din oră (de la 0 la 110, fară pauza 50-60) dedicate acelui subiect.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2dsjh8j0014" w:id="1"/>
      <w:bookmarkEnd w:id="1"/>
      <w:r w:rsidDel="00000000" w:rsidR="00000000" w:rsidRPr="00000000">
        <w:rPr>
          <w:rtl w:val="0"/>
        </w:rPr>
        <w:t xml:space="preserve">Săptămâna 1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fj8a7a8r3cu" w:id="2"/>
      <w:bookmarkEnd w:id="2"/>
      <w:r w:rsidDel="00000000" w:rsidR="00000000" w:rsidRPr="00000000">
        <w:rPr>
          <w:rtl w:val="0"/>
        </w:rPr>
        <w:t xml:space="preserve">Curs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0-15 regulament, mod de punctare, adăugare pe Teams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15-25 discuții despre proiect. Alegerea temei de proiect. Explicarea împărțirii pe etape.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25-35 reguli, mod de comunicare, întrebări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35 - 50 generalități Django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60-70 aplicatii web, design patterns, MVC, MVT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70-75 instalare si versiuni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75-85 tipuri de cereri. o primă pagină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ds7tm35kcaz" w:id="3"/>
      <w:bookmarkEnd w:id="3"/>
      <w:r w:rsidDel="00000000" w:rsidR="00000000" w:rsidRPr="00000000">
        <w:rPr>
          <w:rtl w:val="0"/>
        </w:rPr>
        <w:t xml:space="preserve">Laborator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(0-10) Instalare Python, Django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(10-50, 100-110) Recapitulare de 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