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Creare proiect+aplicatie: 1p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Laborator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Task2 diagrama 2p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Task3 fiecare model 0.5p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Laborator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admin (2p)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query sets (2p)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Laborator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1 (1p)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2 mesajul (4p)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 3 (2p)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Laborator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login (4p)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Laborator 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Task1 3p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 2 3p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3 3p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4 2p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Laborator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1 (1p)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2 (1p)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 3 (1p)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Laborator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1 (1p)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2 (1p)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3 (2p)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 4 (2p)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Laborator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1 (3p)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Task 2 (1p)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Laborator 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 1 (3p)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Laborator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 1 (1p)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Task 2 (1p)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 3 (1p)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1p script pt popularea datelor din tabel cu produse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1p script pt migrari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