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 w:val="false"/>
          <w:bCs w:val="false"/>
          <w:i w:val="false"/>
          <w:iCs w:val="false"/>
        </w:rPr>
        <w:t xml:space="preserve">Slovníček veličin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Kanonický registr značek používaných v DecoJS. </w:t>
      </w:r>
      <w:r>
        <w:rPr>
          <w:b/>
          <w:bCs/>
          <w:i w:val="false"/>
          <w:iCs w:val="false"/>
        </w:rPr>
        <w:t xml:space="preserve">Zavádíš-li novou veličinu, zapiš ji sem.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Pravidla, proč se značky píšou takto, jsou ve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style-guide.md</w:t>
      </w:r>
      <w:r>
        <w:rPr>
          <w:b w:val="false"/>
          <w:bCs w:val="false"/>
          <w:i w:val="false"/>
          <w:iCs w:val="false"/>
        </w:rPr>
        <w:t xml:space="preserve">. Jak je zapsat v HTML, LaTeXu a v kódu, je v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authoring.md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1. Jak slovníček číst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Značka veličiny se sází kurzívou</w:t>
      </w:r>
      <w:r>
        <w:rPr>
          <w:b w:val="false"/>
          <w:bCs w:val="false"/>
          <w:i w:val="false"/>
          <w:iCs w:val="false"/>
        </w:rPr>
        <w:t xml:space="preserve"> —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 w:val="false"/>
          <w:bCs w:val="false"/>
          <w:i/>
          <w:iCs/>
        </w:rPr>
        <w:t xml:space="preserve">V</w:t>
      </w:r>
      <w:r>
        <w:rPr>
          <w:b w:val="false"/>
          <w:bCs w:val="false"/>
          <w:i w:val="false"/>
          <w:iCs w:val="false"/>
        </w:rPr>
        <w:t xml:space="preserve">. Jednotka stojatě — bar, m, min.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Index se řídí svým významem, ne vzhledem.</w:t>
      </w:r>
      <w:r>
        <w:rPr>
          <w:b w:val="false"/>
          <w:bCs w:val="false"/>
          <w:i w:val="false"/>
          <w:iCs w:val="false"/>
        </w:rPr>
        <w:t xml:space="preserve"> Popisný index (zkratka slova, chemická značka, číslo) je </w:t>
      </w:r>
      <w:r>
        <w:rPr>
          <w:b/>
          <w:bCs/>
          <w:i w:val="false"/>
          <w:iCs w:val="false"/>
        </w:rPr>
        <w:t xml:space="preserve">stojatě</w:t>
      </w:r>
      <w:r>
        <w:rPr>
          <w:b w:val="false"/>
          <w:bCs w:val="false"/>
          <w:i w:val="false"/>
          <w:iCs w:val="false"/>
        </w:rPr>
        <w:t xml:space="preserve">. Index, který je sám veličinou nebo běžícím indexem, je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kurzívou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i w:val="false"/>
          <w:iCs w:val="false"/>
        </w:rPr>
        <w:t xml:space="preserve">Víceznakové zkratky stojatě</w:t>
      </w:r>
      <w:r>
        <w:rPr>
          <w:b w:val="false"/>
          <w:bCs w:val="false"/>
          <w:i w:val="false"/>
          <w:iCs w:val="false"/>
        </w:rPr>
        <w:t xml:space="preserve"> — GF, NDL, MOD. Kurzíva by je četla jako součin (</w:t>
      </w:r>
      <w:r>
        <w:rPr>
          <w:b w:val="false"/>
          <w:bCs w:val="false"/>
          <w:i/>
          <w:iCs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·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Test na index</w:t>
      </w:r>
      <w:r>
        <w:rPr>
          <w:b w:val="false"/>
          <w:bCs w:val="false"/>
          <w:i w:val="false"/>
          <w:iCs w:val="false"/>
        </w:rPr>
        <w:t xml:space="preserve"> (IUPAC): </w:t>
      </w:r>
      <w:r>
        <w:rPr>
          <w:b w:val="false"/>
          <w:bCs w:val="false"/>
          <w:i/>
          <w:iCs/>
        </w:rPr>
        <w:t xml:space="preserve">veličině lze přiřadit hodnotu, štítku 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Zápis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Index znamená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Písmo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zkratka slova </w:t>
            </w:r>
            <w:r>
              <w:rPr>
                <w:b w:val="false"/>
                <w:bCs w:val="false"/>
                <w:i/>
                <w:iCs/>
              </w:rPr>
              <w:t xml:space="preserve">ambient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stojatě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N₂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chemická značka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stojatě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t,0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tissue, 0 = číslo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stojatě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c</w:t>
            </w:r>
            <w:r>
              <w:rPr>
                <w:b w:val="false"/>
                <w:bCs w:val="false"/>
                <w:i/>
                <w:iCs/>
                <w:vertAlign w:val="subscript"/>
              </w:rPr>
              <w:t xml:space="preserve">p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tlak, tedy veličina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kurzívou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a</w:t>
            </w:r>
            <w:r>
              <w:rPr>
                <w:b w:val="false"/>
                <w:bCs w:val="false"/>
                <w:i/>
                <w:iCs/>
                <w:vertAlign w:val="subscript"/>
              </w:rPr>
              <w:t xml:space="preserve">i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i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číslo kompartmentu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kurzívou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Past: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  <w:vertAlign w:val="subscript"/>
        </w:rPr>
        <w:t xml:space="preserve">t</w:t>
      </w:r>
      <w:r>
        <w:rPr>
          <w:b w:val="false"/>
          <w:bCs w:val="false"/>
          <w:i w:val="false"/>
          <w:iCs w:val="false"/>
        </w:rPr>
        <w:t xml:space="preserve"> (tkáňový tlak, „t" = tissue → stojatě) vs. </w:t>
      </w:r>
      <w:r>
        <w:rPr>
          <w:b w:val="false"/>
          <w:bCs w:val="false"/>
          <w:i/>
          <w:iCs/>
        </w:rPr>
        <w:t xml:space="preserve">c</w:t>
      </w:r>
      <w:r>
        <w:rPr>
          <w:b w:val="false"/>
          <w:bCs w:val="false"/>
          <w:i/>
          <w:iCs/>
          <w:vertAlign w:val="subscript"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 (index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 = tlak → kurzívou). Rozhoduje význam.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2. Základní veličiny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Symbol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Veličina (CZ)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Quantity (EN)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Jednotka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Pozn.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Zdroj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okolní (absolutní)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ambient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atm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atmosférický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atmospheric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hydrostatický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hydrostatic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konvence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abs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absolutní 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absolute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konvence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přetlak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gauge pressure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Pa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V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volume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m³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ρ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hustota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density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kg/m³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termodynamická teplota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thermodynamic temperature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80000-5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čas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time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s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80000-3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h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hloubka / výška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depth / height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konvence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hmotnost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mass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kg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síla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force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vz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vztlaková (Archimédova) síla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buoyancy force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škola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G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tíhová síla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weight force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škola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plocha, obsah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area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m²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čes. škola (ISO: </w:t>
            </w:r>
            <w:r>
              <w:rPr>
                <w:b w:val="false"/>
                <w:bCs w:val="false"/>
                <w:i/>
                <w:iCs/>
              </w:rPr>
              <w:t xml:space="preserve">A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g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tíhové zrychlení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gravitational acceleration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m/s²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80000-3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v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rychlost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velocity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m/min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m/s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80000-3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látkové množství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amount of substance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mol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80000-9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molární plynová konstanta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gas constant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J/(mol·K); </w:t>
            </w:r>
            <w:r>
              <w:rPr>
                <w:b w:val="false"/>
                <w:bCs w:val="false"/>
                <w:i/>
                <w:iCs/>
              </w:rPr>
              <w:t xml:space="preserve">R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má i jiný význam, viz §5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80000-9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c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koncentrace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concentration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mol/m³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80000-9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γ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povrchové napětí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surface tension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N/m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v modelu mechaniky bublin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Laplaceův tlak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r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poloměr bubliny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bubble radius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μm</w:t>
            </w:r>
          </w:p>
        </w:tc>
        <w:tc>
          <w:tcPr>
            <w:tcW w:type="dxa" w:w="1504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SI: m; v modelu mechaniky bublin</w:t>
            </w:r>
          </w:p>
        </w:tc>
        <w:tc>
          <w:tcPr>
            <w:tcW w:type="dxa" w:w="15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geometrie / Laplaceův tlak</w:t>
            </w:r>
          </w:p>
        </w:tc>
      </w:tr>
    </w:tbl>
    <w:p>
      <w:pPr>
        <w:spacing w:after="160"/>
      </w:pPr>
    </w:p>
    <w:p>
      <w:pPr>
        <w:pBdr>
          <w:left w:val="single" w:color="8FAADC" w:sz="12" w:space="8"/>
        </w:pBdr>
        <w:spacing w:before="80" w:after="120"/>
        <w:ind w:left="480"/>
      </w:pPr>
      <w:r>
        <w:rPr>
          <w:b w:val="false"/>
          <w:bCs w:val="false"/>
          <w:i w:val="false"/>
          <w:iCs w:val="false"/>
        </w:rPr>
        <w:t xml:space="preserve">Odchylky české školy od ISO: plocha </w:t>
      </w:r>
      <w:r>
        <w:rPr>
          <w:b w:val="false"/>
          <w:bCs w:val="false"/>
          <w:i/>
          <w:iCs/>
        </w:rPr>
        <w:t xml:space="preserve">S</w:t>
      </w:r>
      <w:r>
        <w:rPr>
          <w:b w:val="false"/>
          <w:bCs w:val="false"/>
          <w:i w:val="false"/>
          <w:iCs w:val="false"/>
        </w:rPr>
        <w:t xml:space="preserve"> (ISO: </w:t>
      </w:r>
      <w:r>
        <w:rPr>
          <w:b w:val="false"/>
          <w:bCs w:val="false"/>
          <w:i/>
          <w:iCs/>
        </w:rPr>
        <w:t xml:space="preserve">A</w:t>
      </w:r>
      <w:r>
        <w:rPr>
          <w:b w:val="false"/>
          <w:bCs w:val="false"/>
          <w:i w:val="false"/>
          <w:iCs w:val="false"/>
        </w:rPr>
        <w:t xml:space="preserve">), tíhová síla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 nebo </w:t>
      </w:r>
      <w:r>
        <w:rPr>
          <w:b w:val="false"/>
          <w:bCs w:val="false"/>
          <w:i/>
          <w:iCs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 (ISO: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g</w:t>
      </w:r>
      <w:r>
        <w:rPr>
          <w:b w:val="false"/>
          <w:bCs w:val="false"/>
          <w:i w:val="false"/>
          <w:iCs w:val="false"/>
        </w:rPr>
        <w:t xml:space="preserve">), vztlak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vz</w:t>
      </w:r>
      <w:r>
        <w:rPr>
          <w:b w:val="false"/>
          <w:bCs w:val="false"/>
          <w:i w:val="false"/>
          <w:iCs w:val="false"/>
        </w:rPr>
        <w:t xml:space="preserve"> (mezinárodně </w:t>
      </w:r>
      <w:r>
        <w:rPr>
          <w:b w:val="false"/>
          <w:bCs w:val="false"/>
          <w:i/>
          <w:iCs/>
        </w:rPr>
        <w:t xml:space="preserve">F</w:t>
      </w:r>
      <w:r>
        <w:rPr>
          <w:b w:val="false"/>
          <w:bCs w:val="false"/>
          <w:i w:val="false"/>
          <w:iCs w:val="false"/>
          <w:vertAlign w:val="subscript"/>
        </w:rPr>
        <w:t xml:space="preserve">A</w:t>
      </w:r>
      <w:r>
        <w:rPr>
          <w:b w:val="false"/>
          <w:bCs w:val="false"/>
          <w:i w:val="false"/>
          <w:iCs w:val="false"/>
        </w:rPr>
        <w:t xml:space="preserve">). Pro českého čtenáře držíme českou variantu a mezinárodní uvádíme v závorce.</w:t>
      </w:r>
    </w:p>
    <w:p>
      <w:pPr>
        <w:pBdr>
          <w:left w:val="single" w:color="8FAADC" w:sz="12" w:space="8"/>
        </w:pBdr>
        <w:spacing w:before="80" w:after="120"/>
        <w:ind w:left="480"/>
      </w:pPr>
      <w:r>
        <w:rPr>
          <w:b/>
          <w:bCs/>
          <w:i w:val="false"/>
          <w:iCs w:val="false"/>
        </w:rPr>
        <w:t xml:space="preserve">„Doloženo" je počet výskytů v </w:t>
      </w:r>
      <w:r>
        <w:rPr>
          <w:rFonts w:ascii="Consolas" w:cs="Consolas" w:eastAsia="Consolas" w:hAnsi="Consolas"/>
          <w:b/>
          <w:bCs/>
          <w:i w:val="false"/>
          <w:iCs w:val="false"/>
          <w:color w:val="8B2500"/>
          <w:sz w:val="20"/>
          <w:szCs w:val="20"/>
        </w:rPr>
        <w:t xml:space="preserve">js/</w:t>
      </w:r>
      <w:r>
        <w:rPr>
          <w:b/>
          <w:bCs/>
          <w:i w:val="false"/>
          <w:iCs w:val="false"/>
        </w:rPr>
        <w:t xml:space="preserve">, ne počet řádků.</w:t>
      </w:r>
      <w:r>
        <w:rPr>
          <w:b w:val="false"/>
          <w:bCs w:val="false"/>
          <w:i w:val="false"/>
          <w:iCs w:val="false"/>
        </w:rPr>
        <w:t xml:space="preserve"> Reprodukce pro daný identifikátor: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grep -roE "\b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\b" js/ | wc -l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3. Popisné indexy CZ↔EN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Indexy jsou dvojího druhu a zachází se s nimi různě: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Chemické</w:t>
      </w:r>
      <w:r>
        <w:rPr>
          <w:b w:val="false"/>
          <w:bCs w:val="false"/>
          <w:i w:val="false"/>
          <w:iCs w:val="false"/>
        </w:rPr>
        <w:t xml:space="preserve"> (O₂, N₂, He, CO₂, H₂O) — značka prvku. </w:t>
      </w:r>
      <w:r>
        <w:rPr>
          <w:b/>
          <w:bCs/>
          <w:i w:val="false"/>
          <w:iCs w:val="false"/>
        </w:rPr>
        <w:t xml:space="preserve">Nikdy se nepřekládají</w:t>
      </w:r>
      <w:r>
        <w:rPr>
          <w:b w:val="false"/>
          <w:bCs w:val="false"/>
          <w:i w:val="false"/>
          <w:iCs w:val="false"/>
        </w:rPr>
        <w:t xml:space="preserve">, ve všech jazycích stejné.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i w:val="false"/>
          <w:iCs w:val="false"/>
        </w:rPr>
        <w:t xml:space="preserve">Popisné</w:t>
      </w:r>
      <w:r>
        <w:rPr>
          <w:b w:val="false"/>
          <w:bCs w:val="false"/>
          <w:i w:val="false"/>
          <w:iCs w:val="false"/>
        </w:rPr>
        <w:t xml:space="preserve"> (celkový, okolní, tkáňový) — zkrácená </w:t>
      </w:r>
      <w:r>
        <w:rPr>
          <w:b w:val="false"/>
          <w:bCs w:val="false"/>
          <w:i/>
          <w:iCs/>
        </w:rPr>
        <w:t xml:space="preserve">slova</w:t>
      </w:r>
      <w:r>
        <w:rPr>
          <w:b w:val="false"/>
          <w:bCs w:val="false"/>
          <w:i w:val="false"/>
          <w:iCs w:val="false"/>
        </w:rPr>
        <w:t xml:space="preserve">, a slova se překládají.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ISO 80000 určuje jen to, že popisný index je stojatě; jazyk neřeší. Garant (#61) žádá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p_celk</w:t>
      </w:r>
      <w:r>
        <w:rPr>
          <w:b w:val="false"/>
          <w:bCs w:val="false"/>
          <w:i w:val="false"/>
          <w:iCs w:val="false"/>
        </w:rPr>
        <w:t xml:space="preserve">, takže český čtenář dostane český index.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Význam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Index CZ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Index EN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Příklad CZ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Příklad EN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celkový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celk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celk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tot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okolní (absolutní)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amb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okol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atmosférický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atm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atm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atm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hydrostatický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tkáňový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tk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tk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alveolární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alv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alv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počáteční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tk,0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t,0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tolerovaný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okol,tol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amb,tol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maximální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max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max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upravený (s GF)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upr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adj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upr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adj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  <w:i w:val="false"/>
          <w:iCs w:val="false"/>
        </w:rPr>
        <w:t xml:space="preserve">Slova psaná ve vzorci celá.</w:t>
      </w:r>
      <w:r>
        <w:rPr>
          <w:b w:val="false"/>
          <w:bCs w:val="false"/>
          <w:i w:val="false"/>
          <w:iCs w:val="false"/>
        </w:rPr>
        <w:t xml:space="preserve"> Některé indexy nejsou zkratkou, ale běžným slovem; ve vzorci se sázejí stojatě a překládají stejně jako zkratky.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Význam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Zdroj (EN)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CZ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Příklad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hloubka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depth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hloubka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okol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1 + hloubka / 10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lahev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cyl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lahev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V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lahev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počáteční tlak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start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poč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poč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rezerva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reserve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rez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rez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průměrný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avg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prům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prům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  <w:i w:val="false"/>
          <w:iCs w:val="false"/>
        </w:rPr>
        <w:t xml:space="preserve">Zkratky se nepřekládají</w:t>
      </w:r>
      <w:r>
        <w:rPr>
          <w:b w:val="false"/>
          <w:bCs w:val="false"/>
          <w:i w:val="false"/>
          <w:iCs w:val="false"/>
        </w:rPr>
        <w:t xml:space="preserve"> (§5):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SAC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MOD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OTU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NDL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GF</w:t>
      </w:r>
      <w:r>
        <w:rPr>
          <w:b w:val="false"/>
          <w:bCs w:val="false"/>
          <w:i w:val="false"/>
          <w:iCs w:val="false"/>
        </w:rPr>
        <w:t xml:space="preserve"> zůstávají ve všech jazycích stejné — ve vzorci ale musí být stojatě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\mathrm{SAC}</w:t>
      </w:r>
      <w:r>
        <w:rPr>
          <w:b w:val="false"/>
          <w:bCs w:val="false"/>
          <w:i w:val="false"/>
          <w:iCs w:val="false"/>
        </w:rPr>
        <w:t xml:space="preserve">), jinak je KaTeX vysází jako součin kurzívních písmen </w:t>
      </w:r>
      <w:r>
        <w:rPr>
          <w:b w:val="false"/>
          <w:bCs w:val="false"/>
          <w:i/>
          <w:iCs/>
        </w:rPr>
        <w:t xml:space="preserve">S</w:t>
      </w:r>
      <w:r>
        <w:rPr>
          <w:b w:val="false"/>
          <w:bCs w:val="false"/>
          <w:i w:val="false"/>
          <w:iCs w:val="false"/>
        </w:rPr>
        <w:t xml:space="preserve">·</w:t>
      </w:r>
      <w:r>
        <w:rPr>
          <w:b w:val="false"/>
          <w:bCs w:val="false"/>
          <w:i/>
          <w:iCs/>
        </w:rPr>
        <w:t xml:space="preserve">A</w:t>
      </w:r>
      <w:r>
        <w:rPr>
          <w:b w:val="false"/>
          <w:bCs w:val="false"/>
          <w:i w:val="false"/>
          <w:iCs w:val="false"/>
        </w:rPr>
        <w:t xml:space="preserve">·</w:t>
      </w:r>
      <w:r>
        <w:rPr>
          <w:b w:val="false"/>
          <w:bCs w:val="false"/>
          <w:i/>
          <w:iCs/>
        </w:rPr>
        <w:t xml:space="preserve">C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Vyřešeno ve fázi 2:</w:t>
      </w:r>
      <w:r>
        <w:rPr>
          <w:b w:val="false"/>
          <w:bCs w:val="false"/>
          <w:i w:val="false"/>
          <w:iCs w:val="false"/>
        </w:rPr>
        <w:t xml:space="preserve"> vzorce se sázejí z jednoho anglického zdroje a překládá je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localizeLatex()</w:t>
      </w:r>
      <w:r>
        <w:rPr>
          <w:b w:val="false"/>
          <w:bCs w:val="false"/>
          <w:i w:val="false"/>
          <w:iCs w:val="false"/>
        </w:rPr>
        <w:t xml:space="preserve"> v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js/format.js</w:t>
      </w:r>
      <w:r>
        <w:rPr>
          <w:b w:val="false"/>
          <w:bCs w:val="false"/>
          <w:i w:val="false"/>
          <w:iCs w:val="false"/>
        </w:rPr>
        <w:t xml:space="preserve"> — tabulka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UPRIGHT_CS</w:t>
      </w:r>
      <w:r>
        <w:rPr>
          <w:b w:val="false"/>
          <w:bCs w:val="false"/>
          <w:i w:val="false"/>
          <w:iCs w:val="false"/>
        </w:rPr>
        <w:t xml:space="preserve"> je strojovým protějškem obou tabulek výše. Do HTML se tedy píše kanonický anglický tvar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p_{\mathrm{tot}}</w:t>
      </w:r>
      <w:r>
        <w:rPr>
          <w:b w:val="false"/>
          <w:bCs w:val="false"/>
          <w:i w:val="false"/>
          <w:iCs w:val="false"/>
        </w:rPr>
        <w:t xml:space="preserve">) a český čtenář dostane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p_{\mathrm{celk}}</w:t>
      </w:r>
      <w:r>
        <w:rPr>
          <w:b w:val="false"/>
          <w:bCs w:val="false"/>
          <w:i w:val="false"/>
          <w:iCs w:val="false"/>
        </w:rPr>
        <w:t xml:space="preserve">. Popisky grafů jdou přes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locales/*.json</w:t>
      </w:r>
      <w:r>
        <w:rPr>
          <w:b w:val="false"/>
          <w:bCs w:val="false"/>
          <w:i w:val="false"/>
          <w:iCs w:val="false"/>
        </w:rPr>
        <w:t xml:space="preserve"> a řídí se stejným pravidlem.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4. Parciální tlaky a podíly plynů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Symbol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Veličina (CZ)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Quantity (EN)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Poznámka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kyslíku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oxygen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index stojatě, číslice stojatě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N₂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dusíku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nitrogen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He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helia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helium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CO₂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parciální tlak oxidu uhličitého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carbon dioxide partial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H₂O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 vodní páry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water vapour pressure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0,0627 bar při 37 °C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objemový zlomek kyslíku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oxygen fraction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bezrozměrný, 0–1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N₂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objemový zlomek dusíku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nitrogen fraction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0,7902 pro vzduch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He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objemový zlomek helia</w:t>
            </w:r>
          </w:p>
        </w:tc>
        <w:tc>
          <w:tcPr>
            <w:tcW w:type="dxa" w:w="225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helium fraction</w:t>
            </w:r>
          </w:p>
        </w:tc>
        <w:tc>
          <w:tcPr>
            <w:tcW w:type="dxa" w:w="225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</w:tr>
    </w:tbl>
    <w:p>
      <w:pPr>
        <w:spacing w:after="160"/>
      </w:pPr>
    </w:p>
    <w:p>
      <w:pPr>
        <w:pBdr>
          <w:left w:val="single" w:color="8FAADC" w:sz="12" w:space="8"/>
        </w:pBdr>
        <w:spacing w:before="80" w:after="120"/>
        <w:ind w:left="480"/>
      </w:pPr>
      <w:r>
        <w:rPr>
          <w:rFonts w:ascii="Consolas" w:cs="Consolas" w:eastAsia="Consolas" w:hAnsi="Consolas"/>
          <w:b/>
          <w:bCs/>
          <w:i w:val="false"/>
          <w:iCs w:val="false"/>
          <w:color w:val="8B2500"/>
          <w:sz w:val="20"/>
          <w:szCs w:val="20"/>
        </w:rPr>
        <w:t xml:space="preserve">ppO₂</w:t>
      </w:r>
      <w:r>
        <w:rPr>
          <w:b/>
          <w:bCs/>
          <w:i w:val="false"/>
          <w:iCs w:val="false"/>
        </w:rPr>
        <w:t xml:space="preserve"> je hovorové synonymum, ne značka.</w:t>
      </w:r>
      <w:r>
        <w:rPr>
          <w:b w:val="false"/>
          <w:bCs w:val="false"/>
          <w:i w:val="false"/>
          <w:iCs w:val="false"/>
        </w:rPr>
        <w:t xml:space="preserve"> Kanonicky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  <w:vertAlign w:val="subscript"/>
        </w:rPr>
        <w:t xml:space="preserve">O₂</w:t>
      </w:r>
      <w:r>
        <w:rPr>
          <w:b w:val="false"/>
          <w:bCs w:val="false"/>
          <w:i w:val="false"/>
          <w:iCs w:val="false"/>
        </w:rPr>
        <w:t xml:space="preserve">.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ppO₂</w:t>
      </w:r>
      <w:r>
        <w:rPr>
          <w:b w:val="false"/>
          <w:bCs w:val="false"/>
          <w:i w:val="false"/>
          <w:iCs w:val="false"/>
        </w:rPr>
        <w:t xml:space="preserve"> smí zůstat ve varovných hláškách a popiscích grafů; </w:t>
      </w:r>
      <w:r>
        <w:rPr>
          <w:b/>
          <w:bCs/>
          <w:i w:val="false"/>
          <w:iCs w:val="false"/>
        </w:rPr>
        <w:t xml:space="preserve">ve vzorci nikdy</w:t>
      </w:r>
      <w:r>
        <w:rPr>
          <w:b w:val="false"/>
          <w:bCs w:val="false"/>
          <w:i w:val="false"/>
          <w:iCs w:val="false"/>
        </w:rPr>
        <w:t xml:space="preserve">. Anglické a španělské stránky dnes používají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</w:rPr>
        <w:t xml:space="preserve">O₂ — sjednotí se na </w:t>
      </w:r>
      <w:r>
        <w:rPr>
          <w:b w:val="false"/>
          <w:bCs w:val="false"/>
          <w:i/>
          <w:iCs/>
        </w:rPr>
        <w:t xml:space="preserve">p</w:t>
      </w:r>
      <w:r>
        <w:rPr>
          <w:b w:val="false"/>
          <w:bCs w:val="false"/>
          <w:i w:val="false"/>
          <w:iCs w:val="false"/>
          <w:vertAlign w:val="subscript"/>
        </w:rPr>
        <w:t xml:space="preserve">O₂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5. Dekompresní model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Symbol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Veličina (CZ)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Quantity (EN)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Jednotka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Zdroj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i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číslo kompartmentu (1–16)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compartment index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t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1/2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poločas (nasycení) tkáně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tissue half-time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 (</w:t>
            </w:r>
            <w:r>
              <w:rPr>
                <w:b w:val="false"/>
                <w:bCs w:val="false"/>
                <w:i/>
                <w:iCs/>
              </w:rPr>
              <w:t xml:space="preserve">Halbwertszeit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)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k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rychlostní konstanta, </w:t>
            </w:r>
            <w:r>
              <w:rPr>
                <w:b w:val="false"/>
                <w:bCs w:val="false"/>
                <w:i/>
                <w:iCs/>
              </w:rPr>
              <w:t xml:space="preserve">k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ln 2 / </w:t>
            </w:r>
            <w:r>
              <w:rPr>
                <w:b w:val="false"/>
                <w:bCs w:val="false"/>
                <w:i/>
                <w:iCs/>
              </w:rPr>
              <w:t xml:space="preserve">t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1/2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rate constant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min⁻¹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standard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Bühlmannův koeficient </w:t>
            </w:r>
            <w:r>
              <w:rPr>
                <w:b w:val="false"/>
                <w:bCs w:val="false"/>
                <w:i/>
                <w:iCs/>
              </w:rPr>
              <w:t xml:space="preserve">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 a-coefficient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ZH-L16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b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Bühlmannův koeficient </w:t>
            </w:r>
            <w:r>
              <w:rPr>
                <w:b w:val="false"/>
                <w:bCs w:val="false"/>
                <w:i/>
                <w:iCs/>
              </w:rPr>
              <w:t xml:space="preserve">b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 b-coefficient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ZH-L16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alv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alveolární tlak inertního plynu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alveolar inert gas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alv,0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počáteční alveolární tlak inertního plynu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initial alveolar inert gas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Schreiner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 inertního plynu v tkáni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tissue inert gas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t,0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počáteční tlak v tkáni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initial tissue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Schreiner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Δ</w:t>
            </w:r>
            <w:r>
              <w:rPr>
                <w:b w:val="false"/>
                <w:bCs w:val="false"/>
                <w:i/>
                <w:iCs/>
              </w:rPr>
              <w:t xml:space="preserve">p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okamžitý rozdíl alveolárního a tkáňového tlaku, Δ</w:t>
            </w: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= </w:t>
            </w: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alv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− </w:t>
            </w: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instantaneous alveolar–tissue pressure difference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místní značení stránky Schreinerovy rovnice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</w:t>
            </w: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t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/d</w:t>
            </w:r>
            <w:r>
              <w:rPr>
                <w:b w:val="false"/>
                <w:bCs w:val="false"/>
                <w:i/>
                <w:iCs/>
              </w:rPr>
              <w:t xml:space="preserve">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okamžitá rychlost změny tlaku inertního plynu v tkáni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instantaneous rate of tissue inert-gas pressure change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bar/min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Haldaneův diferenciální zákon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amb,tol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tolerovaný okolní tlak (strop)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tolerated ambient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rychlost změny tlaku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rate of pressure change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bar/min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Schreiner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M-hodnota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M-value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Workman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0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povrchová M-hodnota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surfacing M-value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Workman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Δ</w:t>
            </w:r>
            <w:r>
              <w:rPr>
                <w:b w:val="false"/>
                <w:bCs w:val="false"/>
                <w:i/>
                <w:iCs/>
              </w:rPr>
              <w:t xml:space="preserve">M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sklon M-hodnoty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M-value slope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—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Workman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M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adj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upravená M-hodnota (s GF)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adjusted M-value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gradientový faktor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 factor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 / 0–1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low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na první zastávce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low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high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na hladině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high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Baker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inst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okamžitý 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instantaneous 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%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DecoJS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ceiling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tlak stropu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ceiling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DecoJS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anchor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kotevní tlak rampy GF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anchor pressure</w:t>
            </w:r>
          </w:p>
        </w:tc>
        <w:tc>
          <w:tcPr>
            <w:tcW w:type="dxa" w:w="1805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bar</w:t>
            </w:r>
          </w:p>
        </w:tc>
        <w:tc>
          <w:tcPr>
            <w:tcW w:type="dxa" w:w="1806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DecoJS</w:t>
            </w:r>
          </w:p>
        </w:tc>
      </w:tr>
    </w:tbl>
    <w:p>
      <w:pPr>
        <w:spacing w:after="160"/>
      </w:pPr>
    </w:p>
    <w:p>
      <w:pPr>
        <w:pBdr>
          <w:left w:val="single" w:color="8FAADC" w:sz="12" w:space="8"/>
        </w:pBdr>
        <w:spacing w:before="80" w:after="120"/>
        <w:ind w:left="480"/>
      </w:pPr>
      <w:r>
        <w:rPr>
          <w:b w:val="false"/>
          <w:bCs w:val="false"/>
          <w:i/>
          <w:iCs/>
        </w:rPr>
        <w:t xml:space="preserve">τ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není totéž.</w:t>
      </w:r>
      <w:r>
        <w:rPr>
          <w:b w:val="false"/>
          <w:bCs w:val="false"/>
          <w:i w:val="false"/>
          <w:iCs w:val="false"/>
        </w:rPr>
        <w:t xml:space="preserve"> Časová konstanta </w:t>
      </w:r>
      <w:r>
        <w:rPr>
          <w:b w:val="false"/>
          <w:bCs w:val="false"/>
          <w:i/>
          <w:iCs/>
        </w:rPr>
        <w:t xml:space="preserve">τ</w:t>
      </w:r>
      <w:r>
        <w:rPr>
          <w:b w:val="false"/>
          <w:bCs w:val="false"/>
          <w:i w:val="false"/>
          <w:iCs w:val="false"/>
        </w:rPr>
        <w:t xml:space="preserve"> se váže vztahem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  <w:vertAlign w:val="subscript"/>
        </w:rPr>
        <w:t xml:space="preserve">1/2</w:t>
      </w:r>
      <w:r>
        <w:rPr>
          <w:b w:val="false"/>
          <w:bCs w:val="false"/>
          <w:i w:val="false"/>
          <w:iCs w:val="false"/>
        </w:rPr>
        <w:t xml:space="preserve"> = </w:t>
      </w:r>
      <w:r>
        <w:rPr>
          <w:b w:val="false"/>
          <w:bCs w:val="false"/>
          <w:i/>
          <w:iCs/>
        </w:rPr>
        <w:t xml:space="preserve">τ</w:t>
      </w:r>
      <w:r>
        <w:rPr>
          <w:b w:val="false"/>
          <w:bCs w:val="false"/>
          <w:i w:val="false"/>
          <w:iCs w:val="false"/>
        </w:rPr>
        <w:t xml:space="preserve"> · ln 2. Wiki dnes používá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  <w:vertAlign w:val="subscript"/>
        </w:rPr>
        <w:t xml:space="preserve">1/2</w:t>
      </w:r>
      <w:r>
        <w:rPr>
          <w:b w:val="false"/>
          <w:bCs w:val="false"/>
          <w:i w:val="false"/>
          <w:iCs w:val="false"/>
        </w:rPr>
        <w:t xml:space="preserve"> — sjednotit na </w:t>
      </w:r>
      <w:r>
        <w:rPr>
          <w:b w:val="false"/>
          <w:bCs w:val="false"/>
          <w:i/>
          <w:iCs/>
        </w:rPr>
        <w:t xml:space="preserve">t</w:t>
      </w:r>
      <w:r>
        <w:rPr>
          <w:b w:val="false"/>
          <w:bCs w:val="false"/>
          <w:i w:val="false"/>
          <w:iCs w:val="false"/>
          <w:vertAlign w:val="subscript"/>
        </w:rPr>
        <w:t xml:space="preserve">1/2</w:t>
      </w:r>
      <w:r>
        <w:rPr>
          <w:b w:val="false"/>
          <w:bCs w:val="false"/>
          <w:i w:val="false"/>
          <w:iCs w:val="false"/>
        </w:rPr>
        <w:t xml:space="preserve">.</w:t>
      </w:r>
    </w:p>
    <w:p>
      <w:pPr>
        <w:pBdr>
          <w:left w:val="single" w:color="8FAADC" w:sz="12" w:space="8"/>
        </w:pBdr>
        <w:spacing w:before="80" w:after="120"/>
        <w:ind w:left="480"/>
      </w:pP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</w:t>
      </w:r>
      <w:r>
        <w:rPr>
          <w:b/>
          <w:bCs/>
          <w:i w:val="false"/>
          <w:iCs w:val="false"/>
        </w:rPr>
        <w:t xml:space="preserve">znamená dvě různé veličiny.</w:t>
      </w:r>
      <w:r>
        <w:rPr>
          <w:b w:val="false"/>
          <w:bCs w:val="false"/>
          <w:i w:val="false"/>
          <w:iCs w:val="false"/>
        </w:rPr>
        <w:t xml:space="preserve"> V §2 je </w:t>
      </w: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molární plynová konstanta (J·K⁻¹·mol⁻¹); zde, ve Schreinerově rovnici, je </w:t>
      </w: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rychlost změny tlaku (bar·min⁻¹). Rozlišuje je jen kontext, nikdy značka — každý vzorec s </w:t>
      </w:r>
      <w:r>
        <w:rPr>
          <w:b w:val="false"/>
          <w:bCs w:val="false"/>
          <w:i/>
          <w:iCs/>
        </w:rPr>
        <w:t xml:space="preserve">R</w:t>
      </w:r>
      <w:r>
        <w:rPr>
          <w:b w:val="false"/>
          <w:bCs w:val="false"/>
          <w:i w:val="false"/>
          <w:iCs w:val="false"/>
        </w:rPr>
        <w:t xml:space="preserve"> musí mít kontext jednoznačný.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6. Zkratky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České potápěčské prostředí používá </w:t>
      </w:r>
      <w:r>
        <w:rPr>
          <w:b/>
          <w:bCs/>
          <w:i w:val="false"/>
          <w:iCs w:val="false"/>
        </w:rPr>
        <w:t xml:space="preserve">anglické zkratky nepřeložené</w:t>
      </w:r>
      <w:r>
        <w:rPr>
          <w:b w:val="false"/>
          <w:bCs w:val="false"/>
          <w:i w:val="false"/>
          <w:iCs w:val="false"/>
        </w:rPr>
        <w:t xml:space="preserve">; český opis se uvádí při prvním výskytu.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Zkratka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Český termín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English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NDL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bezdekompresní limit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no-decompression limit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MOD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maximální operační (provozní) hloubka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maximum operating depth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EAD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ekvivalentní vzduchová hloubka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equivalent air depth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DCS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dekompresní nemoc (též kesonová nemoc)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decompression sickness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CNS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toxicita centrálního nervového systému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CNS oxygen toxicity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OTU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jednotky kyslíkové toxicity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oxygen tolerance units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gradientový faktor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gradient factor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spotřeba vzduchu na povrchu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surface air consumption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TTS / TDT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doba do vynoření / celková doba dekomprese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time to surface / total deco time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SI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povrchový interval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surface interval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EAN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obohacený vzduch (nitrox)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enriched air nitrox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Další termíny: </w:t>
      </w:r>
      <w:r>
        <w:rPr>
          <w:b/>
          <w:bCs/>
          <w:i w:val="false"/>
          <w:iCs w:val="false"/>
        </w:rPr>
        <w:t xml:space="preserve">kompartment</w:t>
      </w:r>
      <w:r>
        <w:rPr>
          <w:b w:val="false"/>
          <w:bCs w:val="false"/>
          <w:i w:val="false"/>
          <w:iCs w:val="false"/>
        </w:rPr>
        <w:t xml:space="preserve"> (přejaté, běžné), </w:t>
      </w:r>
      <w:r>
        <w:rPr>
          <w:b/>
          <w:bCs/>
          <w:i w:val="false"/>
          <w:iCs w:val="false"/>
        </w:rPr>
        <w:t xml:space="preserve">sycení/nasycení tkáně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vysycování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přesycení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inertní plyn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dekompresní zastávka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bezpečnostní zastávka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rychlost výstupu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dusíková narkóza</w:t>
      </w:r>
      <w:r>
        <w:rPr>
          <w:b w:val="false"/>
          <w:bCs w:val="false"/>
          <w:i w:val="false"/>
          <w:iCs w:val="false"/>
        </w:rPr>
        <w:t xml:space="preserve"> (hovorově </w:t>
      </w:r>
      <w:r>
        <w:rPr>
          <w:b w:val="false"/>
          <w:bCs w:val="false"/>
          <w:i/>
          <w:iCs/>
        </w:rPr>
        <w:t xml:space="preserve">hloubkové opojení</w:t>
      </w:r>
      <w:r>
        <w:rPr>
          <w:b w:val="false"/>
          <w:bCs w:val="false"/>
          <w:i w:val="false"/>
          <w:iCs w:val="false"/>
        </w:rPr>
        <w:t xml:space="preserve">), </w:t>
      </w:r>
      <w:r>
        <w:rPr>
          <w:b/>
          <w:bCs/>
          <w:i w:val="false"/>
          <w:iCs w:val="false"/>
        </w:rPr>
        <w:t xml:space="preserve">kyslíková toxicita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M-hodnota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b/>
          <w:bCs/>
          <w:i w:val="false"/>
          <w:iCs w:val="false"/>
        </w:rPr>
        <w:t xml:space="preserve">hladinový objem plynu</w:t>
      </w:r>
      <w:r>
        <w:rPr>
          <w:b w:val="false"/>
          <w:bCs w:val="false"/>
          <w:i w:val="false"/>
          <w:iCs w:val="false"/>
        </w:rPr>
        <w:t xml:space="preserve"> (objem plynu přepočtený na tlak 1 bar).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7. Špatně × správně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✗ Špatně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✓ Správně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/>
                <w:bCs/>
                <w:i w:val="false"/>
                <w:iCs w:val="false"/>
              </w:rPr>
              <w:t xml:space="preserve">Proč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20m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1,4bar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 m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1,4 bar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mezera povinná a nedělitelná (ÚJČ §785, §880)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2.81 bar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(v češtině)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2,81 bar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desetinná čárka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10-20 m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10–20 m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pomlčka U+2013, ne spojovník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-273,15 °C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−273,15 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minus U+2212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20°C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 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mezera před °C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 ° C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20 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ale ne mezi ° a C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℃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°C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U+2103 je kompatibilní znak z CJK bloku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8B2500"/>
                <w:sz w:val="20"/>
                <w:szCs w:val="20"/>
              </w:rPr>
              <w:t xml:space="preserve">p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8B2500"/>
                <w:sz w:val="20"/>
                <w:szCs w:val="20"/>
              </w:rPr>
              <w:t xml:space="preserve">p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t xml:space="preserve"/>
            </w:r>
            <w:r>
              <w:rPr>
                <w:b w:val="false"/>
                <w:bCs w:val="false"/>
                <w:i w:val="false"/>
                <w:iCs w:val="false"/>
              </w:rPr>
              <w:t xml:space="preserve"> nese větný důraz, ne význam veličiny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(tlak)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ISO 80000-4, IUPAC, česká škola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ppO2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CO2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/>
                <w:iCs/>
              </w:rPr>
              <w:t xml:space="preserve">p</w:t>
            </w:r>
            <w:r>
              <w:rPr>
                <w:b w:val="false"/>
                <w:bCs w:val="false"/>
                <w:i w:val="false"/>
                <w:iCs w:val="false"/>
                <w:vertAlign w:val="subscript"/>
              </w:rPr>
              <w:t xml:space="preserve">O₂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CO₂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ASCII index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P_{amb}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(LaTeX)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p_{\mathrm{amb}}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index by se vysázel kurzívou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T_{1/2}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t_{1/2}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Bühlmannova notace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t½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v HTML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/>
                <w:iCs/>
                <w:color w:val="8B2500"/>
                <w:sz w:val="20"/>
                <w:szCs w:val="20"/>
              </w:rPr>
              <w:t xml:space="preserve">t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  <w:vertAlign w:val="subscript"/>
              </w:rPr>
              <w:t xml:space="preserve">1/2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U+00BD je kompatibilní znak, jako ℃ výše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GF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 kurzívou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GF stojatě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kurzíva se čte jako součin </w:t>
            </w:r>
            <w:r>
              <w:rPr>
                <w:b w:val="false"/>
                <w:bCs w:val="false"/>
                <w:i/>
                <w:iCs/>
              </w:rPr>
              <w:t xml:space="preserve">G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·</w:t>
            </w:r>
            <w:r>
              <w:rPr>
                <w:b w:val="false"/>
                <w:bCs w:val="false"/>
                <w:i/>
                <w:iCs/>
              </w:rPr>
              <w:t xml:space="preserve">F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✗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5 mů</w:t>
            </w:r>
            <w:r>
              <w:rPr>
                <w:b w:val="false"/>
                <w:bCs w:val="false"/>
                <w:i w:val="false"/>
                <w:iCs w:val="false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5 ms</w:t>
            </w:r>
          </w:p>
        </w:tc>
        <w:tc>
          <w:tcPr>
            <w:tcW w:type="dxa" w:w="3008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8B2500"/>
                <w:sz w:val="20"/>
                <w:szCs w:val="20"/>
              </w:rPr>
              <w:t xml:space="preserve">5 m</w:t>
            </w:r>
          </w:p>
        </w:tc>
        <w:tc>
          <w:tcPr>
            <w:tcW w:type="dxa" w:w="3010"/>
            <w:tcBorders>
              <w:top w:val="single" w:color="B8C4CE" w:sz="1"/>
              <w:left w:val="single" w:color="B8C4CE" w:sz="1"/>
              <w:bottom w:val="single" w:color="B8C4CE" w:sz="1"/>
              <w:right w:val="single" w:color="B8C4CE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20" w:after="20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značky se neskloňují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b/>
          <w:bCs/>
          <w:i w:val="false"/>
          <w:iCs w:val="false"/>
        </w:rPr>
        <w:t xml:space="preserve">Není chyba: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12litrový</w:t>
      </w:r>
      <w:r>
        <w:rPr>
          <w:b w:val="false"/>
          <w:bCs w:val="false"/>
          <w:i w:val="false"/>
          <w:iCs w:val="false"/>
        </w:rPr>
        <w:t xml:space="preserve"> — správná česká složenina, ne chybějící mezera.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60°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17° 15′</w:t>
      </w:r>
      <w:r>
        <w:rPr>
          <w:b w:val="false"/>
          <w:bCs w:val="false"/>
          <w:i w:val="false"/>
          <w:iCs w:val="false"/>
        </w:rPr>
        <w:t xml:space="preserve"> — úhlový stupeň se připojuje </w:t>
      </w:r>
      <w:r>
        <w:rPr>
          <w:b/>
          <w:bCs/>
          <w:i w:val="false"/>
          <w:iCs w:val="false"/>
        </w:rPr>
        <w:t xml:space="preserve">bez</w:t>
      </w:r>
      <w:r>
        <w:rPr>
          <w:b w:val="false"/>
          <w:bCs w:val="false"/>
          <w:i w:val="false"/>
          <w:iCs w:val="false"/>
        </w:rPr>
        <w:t xml:space="preserve"> mezery.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kPa</w:t>
      </w:r>
      <w:r>
        <w:rPr>
          <w:b w:val="false"/>
          <w:bCs w:val="false"/>
          <w:i w:val="false"/>
          <w:iCs w:val="false"/>
        </w:rPr>
        <w:t xml:space="preserve"> v kvízech — doslovná citace zadání SPČR.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32% nitrox</w:t>
      </w:r>
      <w:r>
        <w:rPr>
          <w:b w:val="false"/>
          <w:bCs w:val="false"/>
          <w:i w:val="false"/>
          <w:iCs w:val="false"/>
        </w:rPr>
        <w:t xml:space="preserve"> — přídavné jméno („dvaatřicetiprocentní");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8B2500"/>
          <w:sz w:val="20"/>
          <w:szCs w:val="20"/>
        </w:rPr>
        <w:t xml:space="preserve">obsah je 32 %</w:t>
      </w:r>
      <w:r>
        <w:rPr>
          <w:b w:val="false"/>
          <w:bCs w:val="false"/>
          <w:i w:val="false"/>
          <w:iCs w:val="false"/>
        </w:rPr>
        <w:t xml:space="preserve"> je podstatné jméno.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/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DecoJS — decotheory.eu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20" w:after="140"/>
      <w:outlineLvl w:val="0"/>
    </w:pPr>
    <w:rPr>
      <w:rFonts w:ascii="Calibri" w:cs="Calibri" w:eastAsia="Calibri" w:hAnsi="Calibri"/>
      <w:b/>
      <w:bCs/>
      <w:color w:val="2E75B6"/>
      <w:sz w:val="28"/>
      <w:szCs w:val="28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2026-09-14T18:34:22.747Z</dcterms:created>
  <dcterms:modified xsi:type="dcterms:W3CDTF">2026-09-14T18:34:22.748Z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