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0"/>
        </w:tabs>
        <w:bidi w:val="0"/>
        <w:spacing w:before="0" w:after="160" w:line="264" w:lineRule="auto"/>
        <w:ind w:left="0" w:right="0" w:firstLine="0"/>
        <w:jc w:val="left"/>
        <w:rPr>
          <w:rFonts w:ascii="Aptos" w:eastAsia="Aptos" w:hAnsi="Aptos" w:cs="Aptos"/>
          <w:b/>
          <w:i w:val="0"/>
          <w:strike w:val="0"/>
          <w:color w:val="auto"/>
          <w:sz w:val="22"/>
          <w:highlight w:val="none"/>
          <w:u w:val="none"/>
          <w:vertAlign w:val="baseline"/>
          <w:rtl w:val="0"/>
        </w:rPr>
      </w:pPr>
      <w:r>
        <w:rPr>
          <w:rFonts w:ascii="Aptos" w:eastAsia="Aptos" w:hAnsi="Aptos" w:cs="Aptos"/>
          <w:b/>
          <w:i w:val="0"/>
          <w:strike w:val="0"/>
          <w:color w:val="auto"/>
          <w:sz w:val="22"/>
          <w:highlight w:val="none"/>
          <w:u w:val="none"/>
          <w:vertAlign w:val="baseline"/>
          <w:rtl w:val="0"/>
        </w:rPr>
        <w:t>Neues Wiener Tagblatt (Tages-Ausgabe), 28.02.1934</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[ 2023-06-29 10:38:34.291 - 19340228 - Seite 5 ]</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Nr. 87</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Rede des Bundeskommissärs Schmitz</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Sodann hielt der Bundeskommissär für Wien, Minister Schmitz, einen Vortrag über das Thema „Berufsständische Neuordnung und Wirtschaft“. Er begann ihn mit der Frage, ob sich durch die jüngsten Ereignisse an dem Verhältnis zwischen Arbeiterschaft und Arbeitgebern Wesentliches geändert habe. Die sichtbaren Änderungen beziehen sich vorläufig bloß auf das Politische, weniger auf das Berufsständische.</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Wie waren die Verhältnisse, bevor der Aufstandsversuch des Schutzbundes niedergeschlagen wurde? Wir befinden uns im Zustand der Klassengesellschaft, auf der einen Seite die Arbeitgeber, auf der andern Seite die Arbeitnehmer oder Arbeitssucher. Diese Klassengesellschaft drückte ihren Charakter dem ganzen Leben auf: dem Kultur-, dem politischen und dem Wirtschaftsleben. Am stärksten hat sich dieser Zustand im wirtschaftlichen Leben ausgewirkt.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Die erste Gemeinschaft ist die der Familie. Und gerade diese wichtigste Gemeinschaft hat in den letzten siebzig, achtzig Jahren die schwerste Erschütterung erfahren. Die industrielle Ausweitung der Arbeitsstätten mit ihrer Lohnpolitik hat die Frau aus der Familie gerissen, hat die Kinder durch Kinderarbeit gleichfalls der Familie entzogen und so der ersten und wichtigsten Gemeinschaft, der Familie, den stärksten Stoß gegeben. Und durch diese Erkrankung der Familie haben sich die Krankheitskeime auf die ganze Gesellschaft ausgebreitet.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Die Träger der alten Wirtschaftsverfassung, die in den Zünften ihren hervorragendsten Ausdruck fand, hatten ihre Zeit nicht erkannt; so war auf die damalige Enge der Wirtschaftsordnung die Reaktion des unbeschränkten Individualismus gefolgt, der wiederum den Gedanken des Sozialismus geboren hat. Die Sehnsucht nach Glück war es, die breite Arbeitermassen fast widerstandslos in die Arme des Marxismus geführt hat. Auch dagegen ist nun in den letzten Jahren die Sehnsucht nach einer neuen Ordnung wach geworden.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Wie soll die neue Ordnung sein? Wir gehen von der Gesellschaft aus, in der wir uns befinden. Schon vor dem Kriege haben wir kein reines System des Individualismus oder des Kapitalismus gehabt, sondern einen aus verschiedenen Elementen gemischten Zustand: Reste der liberalen Gesellschaftsordnung, die man im Wirtschafts- wie im Kulturleben gespürt hat. Dazu kamen die Eingriffe des Staates und die starken Organisationen der Arbeitgeber und der Arbeitnehmer. Alles, was sich da zusammenschloß, trug den Stempel der Klassengesellschaft.</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Indem wir von der wirklichen Gemeinschaft ausgehen und das, was von Natur aus zusammengehört und sich zu vertragen hat, wieder zusammenbringen, werden wir die Neuordnung machen. Wir werden aber keine neue Gesellschaft aufbauen können, wenn wir nicht auch die Religion als Faktor einbeziehen.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Welche Rolle soll nun der Arbeitgeber spielen? Er soll aufhören, nur Arbeitgeber zu sein, und wieder Unternehmer werden. Darum sollen wieder die mittleren Betriebe mit ihrer persönlichen Führung in den Vordergrund kommen, die Anonymität der Unternehmer aber zurückrücken.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Das zweite ist die Regelung des Arbeitsverhältnisses. Die autoritäre Regelung, der man in Deutschland das Wort redet, ist nicht das richtige Mittel; denn die Hoheit des Staates kann nicht bei jedem Anlaß eingesetzt werden. Arbeitgeber und Arbeitnehmer müssen sich miteinander verständigen; denn wenn das nicht gelänge, wären wir wieder bei den alten Klassenkämpfen und Gegensätzen.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Das dritte ist, daß der Arbeiterschaft dort eine Führung zukommen soll, wo in erster Linie die Interessen der Arbeiter allein berührt werden; zum Beispiel in allen Fürsorgeeinrichtungen und in allen Einrichtungen der sozialen Sicherung. Da muß der Arbeiter eingreifen können, und ihm muß die Führung gebühren.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r>
        <w:rPr>
          <w:rFonts w:ascii="Aptos" w:eastAsia="Aptos" w:hAnsi="Aptos" w:cs="Aptos"/>
          <w:b w:val="0"/>
          <w:i w:val="0"/>
          <w:strike w:val="0"/>
          <w:color w:val="auto"/>
          <w:sz w:val="22"/>
          <w:highlight w:val="none"/>
          <w:u w:val="none"/>
          <w:vertAlign w:val="baseline"/>
          <w:rtl w:val="0"/>
        </w:rPr>
        <w:t>Der Minister hob zum Schlusse noch hervor, daß er bei seinen Vorträgen, die er in der letzten Zeit in Frankreich, Belgien und Holland über den Neuaufbau Österreichs gehalten hat, von den Zuhörern aufmerksam gemacht wurde, daß alle von Österreich die Neugestaltung der Gesellschafts- und Wirtschaftsordnung als Beispiel für andere Staaten erwarten.</w:t>
      </w: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p w:rsidR="00A77B3E">
      <w:pPr>
        <w:tabs>
          <w:tab w:val="left" w:pos="0"/>
        </w:tabs>
        <w:bidi w:val="0"/>
        <w:spacing w:before="0" w:after="160" w:line="264" w:lineRule="auto"/>
        <w:ind w:left="0" w:right="0" w:firstLine="0"/>
        <w:jc w:val="left"/>
        <w:rPr>
          <w:rFonts w:ascii="Aptos" w:eastAsia="Aptos" w:hAnsi="Aptos" w:cs="Aptos"/>
          <w:b w:val="0"/>
          <w:i w:val="0"/>
          <w:strike w:val="0"/>
          <w:color w:val="auto"/>
          <w:sz w:val="22"/>
          <w:highlight w:val="none"/>
          <w:u w:val="none"/>
          <w:vertAlign w:val="baseline"/>
          <w:rtl w:val="0"/>
        </w:rPr>
      </w:pPr>
    </w:p>
    <w:sectPr>
      <w:pgSz w:w="12240" w:h="15840"/>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