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Reichspost, 20.03.1937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Unabhängiges Tagblatt für das christliche Volk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Seite 3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Neuregelung der Kinderarbeit in Niederösterreich.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Im Landtag von Niederösterreich berichtete heute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Abg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. Latschenberger namens des Verfassungsausschusses über einen Gesetzentwurf zur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Regelung der Kinderarbeit in der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Land-und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Forstwirtschaft. Das Gesetz, das angenommen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wurde und mit dem Tage seiner Kundmachung in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Kraft tritt, wiederholt als Ausführungsgesetz des Landes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zum Rahmengesetz des Bundes über die Kinderarbeit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vom Jahre 1935 zum Teil dessen wichtigste Bestimmungen,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 doch wurden auch einige bewährte Bestimmungen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aus dem Kinderarbeitsgesetz vom Jahre 1918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übernommen. Dem Entwurf haben sowohl die I.-S.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Landwirtschaftskammer als der N.-Ö. Bauernbund zugestimmt.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Dem Gesetz zufolge dürfen Kinder vor dem vollendeten 14. Lebensjahr in der Land- und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Forstwirtschaft nur nach Maßgabe besonderer Bestimmungen zur Arbeit verwendet oder sonst beschäftigt werden, und zwar nur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insoweit, als sie dadurch in ihrer Gesundheit nicht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geschädigt, in ihrer körperlichen oder geistigen Entwicklung oder in ihrer Sittlichkeit nicht gefährdet, in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der Erfüllung ihrer religiösen Pflichten nicht behindert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und im Besuch der Schule nicht beeinträchtigt werden.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Überhaupt verboten ist die Kinderarbeit in Steinbrüchen und Gruben, Ziegeleien, Kalkbrennereien, Gipsbrennereien, Mühlen, Sägewerken, beim Verkauf gebrannter geistiger Getränke, in Brennereien und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Kellereien. Das Gesetz zählt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ferner noch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eine Reihe von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Beschäftigungen auf, wie z. B. Bedienung von Kraftmaschinen, Bau- und Erdarbeiten, Hausschlachtungen,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Steinklopfen, Holzfällen und Holzschlagen, Dreschen,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Mähen, Hilfsdienste bei Treibjagden usw., bei denen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Kinder unter 14 Jahren ebenfalls nicht verwendet werden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dürfen.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Im Übrigen ist die Verwendung von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Kindern in der Landwirtschaft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vor dem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vollendeten zehnten Lebensjahre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, in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der Forstwirtschaft vor dem vollendeten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zwölften Lebensjahre verboten.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Nach dem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vollendeten zehnten Lebensjahre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dürfen Kinder in der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Landwirtschaft zu leichten Arbeiten verwendet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werden. Das Gesetz regelt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des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weiteren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die Entlohnung,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die Ruhezeit und die Gesamtarbeitszeit der in der Land-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und Forstwirtschaft verwendeten Knaben und Mädchen.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Fremde Kinder dürfen — wenn die Verwendung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länger als zwei aufeinander folgende Wochen dauert —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nur mit besonderer Bewilligung herangezogen werden.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Diese wird durch Ausstellung einer Arbeitskarte erteilt. Der Arbeitgeber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muß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auch die Gewähr dafür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bieten,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daß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das Kind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anläßlich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seiner Verwendung weder in religiös-sittlicher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oder vaterländischer Beziehung ungünstig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beeinflußt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,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noch in seiner Gesundheit geschädigt wird. Die Lehrer, die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Ärzte sowie die Religionslehrer sind berufen, Wahrnehmungen über die Verletzung von Vorschriften des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Gesetzes den zuständigen Behörden und Organen mitzuteilen und Anträge zur Behebung von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Mißständen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zu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stellen.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