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761" w:type="dxa"/>
        <w:tblLook w:val="04A0" w:firstRow="1" w:lastRow="0" w:firstColumn="1" w:lastColumn="0" w:noHBand="0" w:noVBand="1"/>
      </w:tblPr>
      <w:tblGrid>
        <w:gridCol w:w="6265"/>
        <w:gridCol w:w="5496"/>
      </w:tblGrid>
      <w:tr w:rsidR="00266F70" w:rsidRPr="00ED7C9F" w14:paraId="642C6645" w14:textId="77777777" w:rsidTr="002E2F00">
        <w:tc>
          <w:tcPr>
            <w:tcW w:w="6265" w:type="dxa"/>
          </w:tcPr>
          <w:p w14:paraId="2B0A3D47" w14:textId="06DAC355" w:rsidR="00266F70" w:rsidRDefault="00266F70" w:rsidP="0099250F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r w:rsidRPr="00266F70">
              <w:rPr>
                <w:rFonts w:cstheme="minorHAnsi"/>
                <w:b/>
                <w:noProof/>
                <w:color w:val="FF0000"/>
                <w:sz w:val="18"/>
                <w:szCs w:val="18"/>
              </w:rPr>
              <w:drawing>
                <wp:inline distT="0" distB="0" distL="0" distR="0" wp14:anchorId="225CFA61" wp14:editId="18C0F61B">
                  <wp:extent cx="2527935" cy="508227"/>
                  <wp:effectExtent l="0" t="0" r="5715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852" cy="52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2180A1" w14:textId="11843A65" w:rsidR="009B0B00" w:rsidRPr="005862CF" w:rsidRDefault="009B0B00" w:rsidP="0099250F">
            <w:pPr>
              <w:rPr>
                <w:rFonts w:cstheme="minorHAnsi"/>
                <w:b/>
                <w:color w:val="FF0000"/>
                <w:sz w:val="18"/>
                <w:szCs w:val="18"/>
              </w:rPr>
            </w:pPr>
            <w:r w:rsidRPr="009B0B00">
              <w:rPr>
                <w:rFonts w:cstheme="minorHAnsi"/>
                <w:b/>
                <w:color w:val="FF0000"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15F51B88" wp14:editId="62B305DD">
                  <wp:simplePos x="0" y="0"/>
                  <wp:positionH relativeFrom="column">
                    <wp:posOffset>106</wp:posOffset>
                  </wp:positionH>
                  <wp:positionV relativeFrom="paragraph">
                    <wp:posOffset>47625</wp:posOffset>
                  </wp:positionV>
                  <wp:extent cx="1635760" cy="1032510"/>
                  <wp:effectExtent l="0" t="0" r="2540" b="0"/>
                  <wp:wrapThrough wrapText="bothSides">
                    <wp:wrapPolygon edited="0">
                      <wp:start x="0" y="0"/>
                      <wp:lineTo x="0" y="21255"/>
                      <wp:lineTo x="21466" y="21255"/>
                      <wp:lineTo x="21466" y="0"/>
                      <wp:lineTo x="0" y="0"/>
                    </wp:wrapPolygon>
                  </wp:wrapThrough>
                  <wp:docPr id="1508306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83064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60" cy="103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496" w:type="dxa"/>
          </w:tcPr>
          <w:p w14:paraId="185085DE" w14:textId="77777777" w:rsidR="00266F70" w:rsidRPr="005862CF" w:rsidRDefault="00266F70" w:rsidP="006F602D">
            <w:pPr>
              <w:rPr>
                <w:b/>
                <w:color w:val="FF0000"/>
                <w:sz w:val="18"/>
                <w:szCs w:val="18"/>
              </w:rPr>
            </w:pPr>
          </w:p>
        </w:tc>
      </w:tr>
      <w:tr w:rsidR="00FD129C" w:rsidRPr="00ED7C9F" w14:paraId="61FE9258" w14:textId="77777777" w:rsidTr="002E2F00">
        <w:tc>
          <w:tcPr>
            <w:tcW w:w="6265" w:type="dxa"/>
          </w:tcPr>
          <w:p w14:paraId="165C4FFE" w14:textId="77777777" w:rsidR="006F602D" w:rsidRDefault="006F602D" w:rsidP="0067730A">
            <w:r>
              <w:t xml:space="preserve">Example: Polynomial Interpolation </w:t>
            </w:r>
          </w:p>
          <w:p w14:paraId="6E757E77" w14:textId="77777777" w:rsidR="00132AAA" w:rsidRDefault="006F602D" w:rsidP="0067730A">
            <w:r>
              <w:t>•1</w:t>
            </w:r>
            <w:r w:rsidRPr="00132AAA">
              <w:rPr>
                <w:vertAlign w:val="superscript"/>
              </w:rPr>
              <w:t>st</w:t>
            </w:r>
            <w:r w:rsidR="00132AAA">
              <w:t xml:space="preserve"> </w:t>
            </w:r>
            <w:r>
              <w:t xml:space="preserve"> order polynomial has high bias, low variance </w:t>
            </w:r>
          </w:p>
          <w:p w14:paraId="2C81881A" w14:textId="77777777" w:rsidR="00132AAA" w:rsidRDefault="006F602D" w:rsidP="0067730A">
            <w:r>
              <w:t>•50</w:t>
            </w:r>
            <w:r w:rsidRPr="00132AAA">
              <w:rPr>
                <w:vertAlign w:val="superscript"/>
              </w:rPr>
              <w:t>th</w:t>
            </w:r>
            <w:r w:rsidR="00132AAA">
              <w:t xml:space="preserve"> </w:t>
            </w:r>
            <w:r>
              <w:t xml:space="preserve"> order polynomial has low bias, high variance </w:t>
            </w:r>
          </w:p>
          <w:p w14:paraId="004F2471" w14:textId="77777777" w:rsidR="0066579E" w:rsidRPr="00D620B6" w:rsidRDefault="006F602D" w:rsidP="0067730A">
            <w:pPr>
              <w:rPr>
                <w:rFonts w:cstheme="minorHAnsi"/>
                <w:sz w:val="18"/>
                <w:szCs w:val="18"/>
              </w:rPr>
            </w:pPr>
            <w:r>
              <w:t>•4</w:t>
            </w:r>
            <w:r w:rsidRPr="00132AAA">
              <w:rPr>
                <w:vertAlign w:val="superscript"/>
              </w:rPr>
              <w:t>th</w:t>
            </w:r>
            <w:r w:rsidR="00132AAA">
              <w:t xml:space="preserve"> </w:t>
            </w:r>
            <w:r>
              <w:t xml:space="preserve"> order polynomial represents a good trade-off</w:t>
            </w:r>
          </w:p>
        </w:tc>
        <w:tc>
          <w:tcPr>
            <w:tcW w:w="5496" w:type="dxa"/>
          </w:tcPr>
          <w:p w14:paraId="7735B21A" w14:textId="77777777" w:rsidR="0066579E" w:rsidRPr="00ED7C9F" w:rsidRDefault="00132AAA" w:rsidP="0067730A">
            <w:pPr>
              <w:rPr>
                <w:rFonts w:cstheme="minorHAnsi"/>
                <w:sz w:val="18"/>
                <w:szCs w:val="18"/>
              </w:rPr>
            </w:pPr>
            <w:r w:rsidRPr="00132AAA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24B27237" wp14:editId="4B8B6D44">
                  <wp:extent cx="2321777" cy="1805825"/>
                  <wp:effectExtent l="0" t="0" r="254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578" cy="1878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250F" w:rsidRPr="00ED7C9F" w14:paraId="3DD5DEC2" w14:textId="77777777" w:rsidTr="002E2F00">
        <w:tc>
          <w:tcPr>
            <w:tcW w:w="6265" w:type="dxa"/>
          </w:tcPr>
          <w:p w14:paraId="7E412EA1" w14:textId="77777777" w:rsidR="00F32D82" w:rsidRPr="00F32D82" w:rsidRDefault="00F32D82" w:rsidP="0067730A">
            <w:pPr>
              <w:rPr>
                <w:b/>
                <w:sz w:val="18"/>
                <w:szCs w:val="18"/>
              </w:rPr>
            </w:pPr>
            <w:r w:rsidRPr="00F32D82">
              <w:rPr>
                <w:b/>
                <w:sz w:val="18"/>
                <w:szCs w:val="18"/>
              </w:rPr>
              <w:t xml:space="preserve">The bias-variance tradeoff </w:t>
            </w:r>
          </w:p>
          <w:p w14:paraId="25A6CF93" w14:textId="77777777" w:rsidR="00F32D82" w:rsidRDefault="00F32D82" w:rsidP="0067730A">
            <w:pPr>
              <w:rPr>
                <w:sz w:val="18"/>
                <w:szCs w:val="18"/>
              </w:rPr>
            </w:pPr>
            <w:r w:rsidRPr="00F32D82">
              <w:rPr>
                <w:sz w:val="18"/>
                <w:szCs w:val="18"/>
              </w:rPr>
              <w:t xml:space="preserve">The B-V decomposition models predictive error as having </w:t>
            </w:r>
            <w:r w:rsidRPr="007A1FDD">
              <w:rPr>
                <w:b/>
                <w:sz w:val="18"/>
                <w:szCs w:val="18"/>
              </w:rPr>
              <w:t>two controllable</w:t>
            </w:r>
            <w:r w:rsidRPr="00F32D82">
              <w:rPr>
                <w:sz w:val="18"/>
                <w:szCs w:val="18"/>
              </w:rPr>
              <w:t xml:space="preserve"> </w:t>
            </w:r>
            <w:r w:rsidRPr="007A1FDD">
              <w:rPr>
                <w:b/>
                <w:sz w:val="18"/>
                <w:szCs w:val="18"/>
              </w:rPr>
              <w:t xml:space="preserve">components </w:t>
            </w:r>
          </w:p>
          <w:p w14:paraId="0B760243" w14:textId="77777777" w:rsidR="00F32D82" w:rsidRDefault="00F32D82" w:rsidP="0067730A">
            <w:pPr>
              <w:rPr>
                <w:sz w:val="18"/>
                <w:szCs w:val="18"/>
              </w:rPr>
            </w:pPr>
            <w:r w:rsidRPr="00F32D82">
              <w:rPr>
                <w:sz w:val="18"/>
                <w:szCs w:val="18"/>
              </w:rPr>
              <w:t>•</w:t>
            </w:r>
            <w:r>
              <w:rPr>
                <w:sz w:val="18"/>
                <w:szCs w:val="18"/>
              </w:rPr>
              <w:t xml:space="preserve"> </w:t>
            </w:r>
            <w:r w:rsidRPr="00F32D82">
              <w:rPr>
                <w:sz w:val="18"/>
                <w:szCs w:val="18"/>
              </w:rPr>
              <w:t xml:space="preserve">more expressive learners reduce bias but increase variance </w:t>
            </w:r>
          </w:p>
          <w:p w14:paraId="49417F3C" w14:textId="77777777" w:rsidR="00F32D82" w:rsidRDefault="00F32D82" w:rsidP="0067730A">
            <w:pPr>
              <w:rPr>
                <w:sz w:val="18"/>
                <w:szCs w:val="18"/>
              </w:rPr>
            </w:pPr>
            <w:r w:rsidRPr="00F32D82">
              <w:rPr>
                <w:sz w:val="18"/>
                <w:szCs w:val="18"/>
              </w:rPr>
              <w:t>•</w:t>
            </w:r>
            <w:r>
              <w:rPr>
                <w:sz w:val="18"/>
                <w:szCs w:val="18"/>
              </w:rPr>
              <w:t xml:space="preserve"> </w:t>
            </w:r>
            <w:r w:rsidRPr="00F32D82">
              <w:rPr>
                <w:sz w:val="18"/>
                <w:szCs w:val="18"/>
              </w:rPr>
              <w:t xml:space="preserve">typically depicted via a capacity vs. error plot suggesting an optimal capacity </w:t>
            </w:r>
          </w:p>
          <w:p w14:paraId="70BAF1CB" w14:textId="77777777" w:rsidR="0099250F" w:rsidRPr="00F32D82" w:rsidRDefault="00F32D82" w:rsidP="0067730A">
            <w:pPr>
              <w:rPr>
                <w:rFonts w:cstheme="minorHAnsi"/>
                <w:sz w:val="18"/>
                <w:szCs w:val="18"/>
              </w:rPr>
            </w:pPr>
            <w:r w:rsidRPr="00F32D82">
              <w:rPr>
                <w:sz w:val="18"/>
                <w:szCs w:val="18"/>
              </w:rPr>
              <w:t>• can be extended beyond regression to classification</w:t>
            </w:r>
          </w:p>
        </w:tc>
        <w:tc>
          <w:tcPr>
            <w:tcW w:w="5496" w:type="dxa"/>
          </w:tcPr>
          <w:p w14:paraId="4EDAE026" w14:textId="77777777" w:rsidR="0099250F" w:rsidRPr="00ED7C9F" w:rsidRDefault="00F32D82" w:rsidP="0067730A">
            <w:pPr>
              <w:rPr>
                <w:rFonts w:cstheme="minorHAnsi"/>
                <w:sz w:val="18"/>
                <w:szCs w:val="18"/>
              </w:rPr>
            </w:pPr>
            <w:r w:rsidRPr="00F32D82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2BF03038" wp14:editId="6CE04804">
                  <wp:extent cx="2150718" cy="1291188"/>
                  <wp:effectExtent l="0" t="0" r="0" b="444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61" cy="1326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AAA" w:rsidRPr="00ED7C9F" w14:paraId="78D85FEF" w14:textId="77777777" w:rsidTr="002E2F00">
        <w:tc>
          <w:tcPr>
            <w:tcW w:w="6265" w:type="dxa"/>
          </w:tcPr>
          <w:p w14:paraId="50CF80DB" w14:textId="77777777" w:rsidR="008C76FC" w:rsidRDefault="008C76FC" w:rsidP="0067730A">
            <w:pPr>
              <w:rPr>
                <w:sz w:val="18"/>
                <w:szCs w:val="18"/>
              </w:rPr>
            </w:pPr>
            <w:r w:rsidRPr="008C76FC">
              <w:rPr>
                <w:rFonts w:cstheme="minorHAnsi"/>
                <w:b/>
                <w:sz w:val="18"/>
                <w:szCs w:val="18"/>
              </w:rPr>
              <w:t>Quiz</w:t>
            </w:r>
            <w:r>
              <w:rPr>
                <w:rFonts w:cstheme="minorHAnsi"/>
                <w:b/>
                <w:sz w:val="18"/>
                <w:szCs w:val="18"/>
              </w:rPr>
              <w:t xml:space="preserve">  </w:t>
            </w:r>
            <w:r w:rsidRPr="008C76FC">
              <w:rPr>
                <w:b/>
                <w:color w:val="FF0000"/>
                <w:sz w:val="18"/>
                <w:szCs w:val="18"/>
              </w:rPr>
              <w:t>True</w:t>
            </w:r>
            <w:r w:rsidRPr="008C76FC">
              <w:rPr>
                <w:sz w:val="18"/>
                <w:szCs w:val="18"/>
              </w:rPr>
              <w:t xml:space="preserve"> or False: </w:t>
            </w:r>
          </w:p>
          <w:p w14:paraId="438F3D3B" w14:textId="77777777" w:rsidR="008C76FC" w:rsidRPr="008C76FC" w:rsidRDefault="008C76FC" w:rsidP="0067730A">
            <w:pPr>
              <w:rPr>
                <w:rFonts w:cstheme="minorHAnsi"/>
                <w:b/>
                <w:sz w:val="18"/>
                <w:szCs w:val="18"/>
              </w:rPr>
            </w:pPr>
            <w:r w:rsidRPr="008C76FC">
              <w:rPr>
                <w:sz w:val="18"/>
                <w:szCs w:val="18"/>
              </w:rPr>
              <w:t>increasing the number of neighbors (k) in k-NN will typically increase the bias and reduce the variance</w:t>
            </w:r>
          </w:p>
        </w:tc>
        <w:tc>
          <w:tcPr>
            <w:tcW w:w="5496" w:type="dxa"/>
          </w:tcPr>
          <w:p w14:paraId="692CDAF2" w14:textId="77777777" w:rsidR="00132AAA" w:rsidRPr="008C76FC" w:rsidRDefault="008C76FC" w:rsidP="0067730A">
            <w:pPr>
              <w:rPr>
                <w:rFonts w:cstheme="minorHAnsi"/>
                <w:sz w:val="18"/>
                <w:szCs w:val="18"/>
              </w:rPr>
            </w:pPr>
            <w:r w:rsidRPr="008C76FC">
              <w:rPr>
                <w:b/>
                <w:color w:val="FF0000"/>
                <w:sz w:val="18"/>
                <w:szCs w:val="18"/>
              </w:rPr>
              <w:t xml:space="preserve">True </w:t>
            </w:r>
            <w:r w:rsidRPr="008C76FC">
              <w:rPr>
                <w:sz w:val="18"/>
                <w:szCs w:val="18"/>
              </w:rPr>
              <w:t>or False: increasing the regularization strength in LASSO will typically increase the bias and reduce the variance</w:t>
            </w:r>
          </w:p>
        </w:tc>
      </w:tr>
      <w:tr w:rsidR="00F32D82" w:rsidRPr="00ED7C9F" w14:paraId="412C3E2B" w14:textId="77777777" w:rsidTr="002E2F00">
        <w:tc>
          <w:tcPr>
            <w:tcW w:w="6265" w:type="dxa"/>
          </w:tcPr>
          <w:p w14:paraId="1FE554DA" w14:textId="77777777" w:rsidR="00F32D82" w:rsidRPr="008C76FC" w:rsidRDefault="008C76FC" w:rsidP="0067730A">
            <w:pPr>
              <w:rPr>
                <w:rFonts w:cstheme="minorHAnsi"/>
                <w:sz w:val="18"/>
                <w:szCs w:val="18"/>
              </w:rPr>
            </w:pPr>
            <w:r w:rsidRPr="008C76FC">
              <w:rPr>
                <w:rFonts w:cstheme="minorHAnsi"/>
                <w:sz w:val="18"/>
                <w:szCs w:val="18"/>
              </w:rPr>
              <w:t xml:space="preserve">True or </w:t>
            </w:r>
            <w:r w:rsidRPr="008C76FC">
              <w:rPr>
                <w:rFonts w:cstheme="minorHAnsi"/>
                <w:b/>
                <w:color w:val="FF0000"/>
                <w:sz w:val="18"/>
                <w:szCs w:val="18"/>
              </w:rPr>
              <w:t>False</w:t>
            </w:r>
            <w:r w:rsidRPr="008C76FC">
              <w:rPr>
                <w:rFonts w:cstheme="minorHAnsi"/>
                <w:sz w:val="18"/>
                <w:szCs w:val="18"/>
              </w:rPr>
              <w:t>: adding degree 2 polynomial features to a linear model will typically increase the bias and reduce the variance</w:t>
            </w:r>
          </w:p>
        </w:tc>
        <w:tc>
          <w:tcPr>
            <w:tcW w:w="5496" w:type="dxa"/>
          </w:tcPr>
          <w:p w14:paraId="3BF500CB" w14:textId="77777777" w:rsidR="00F32D82" w:rsidRPr="00ED7C9F" w:rsidRDefault="00F32D82" w:rsidP="0067730A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9B63C3" w:rsidRPr="00ED7C9F" w14:paraId="18DAA923" w14:textId="77777777" w:rsidTr="002E2F00">
        <w:tc>
          <w:tcPr>
            <w:tcW w:w="6265" w:type="dxa"/>
          </w:tcPr>
          <w:p w14:paraId="5959C9F7" w14:textId="77777777" w:rsidR="009B63C3" w:rsidRPr="009B63C3" w:rsidRDefault="009B63C3" w:rsidP="0067730A">
            <w:pPr>
              <w:rPr>
                <w:sz w:val="18"/>
                <w:szCs w:val="18"/>
              </w:rPr>
            </w:pPr>
            <w:r w:rsidRPr="009B63C3">
              <w:rPr>
                <w:sz w:val="18"/>
                <w:szCs w:val="18"/>
              </w:rPr>
              <w:t xml:space="preserve">Caveats </w:t>
            </w:r>
          </w:p>
          <w:p w14:paraId="64A5FA78" w14:textId="77777777" w:rsidR="009B63C3" w:rsidRPr="009B63C3" w:rsidRDefault="009B63C3" w:rsidP="0067730A">
            <w:pPr>
              <w:rPr>
                <w:sz w:val="18"/>
                <w:szCs w:val="18"/>
              </w:rPr>
            </w:pPr>
            <w:r w:rsidRPr="009B63C3">
              <w:rPr>
                <w:sz w:val="18"/>
                <w:szCs w:val="18"/>
              </w:rPr>
              <w:t xml:space="preserve">• There is not always a strict tradeoff: with ensemble methods we can often reduce bias and/or variance without increasing the other term </w:t>
            </w:r>
          </w:p>
          <w:p w14:paraId="4E86C375" w14:textId="77777777" w:rsidR="009B63C3" w:rsidRPr="008C76FC" w:rsidRDefault="009B63C3" w:rsidP="0067730A">
            <w:pPr>
              <w:rPr>
                <w:rFonts w:cstheme="minorHAnsi"/>
                <w:sz w:val="18"/>
                <w:szCs w:val="18"/>
              </w:rPr>
            </w:pPr>
            <w:r w:rsidRPr="009B63C3">
              <w:rPr>
                <w:sz w:val="18"/>
                <w:szCs w:val="18"/>
              </w:rPr>
              <w:t>•Neural networks (and even simpler models) sometimes yield a double descent phenomenon, where error goes down, then up, then down again as model capacity increases</w:t>
            </w:r>
          </w:p>
        </w:tc>
        <w:tc>
          <w:tcPr>
            <w:tcW w:w="5496" w:type="dxa"/>
          </w:tcPr>
          <w:p w14:paraId="23052EA1" w14:textId="77777777" w:rsidR="009B63C3" w:rsidRPr="00ED7C9F" w:rsidRDefault="00FD129C" w:rsidP="0067730A">
            <w:pPr>
              <w:rPr>
                <w:rFonts w:cstheme="minorHAnsi"/>
                <w:sz w:val="18"/>
                <w:szCs w:val="18"/>
              </w:rPr>
            </w:pPr>
            <w:r w:rsidRPr="00FD129C">
              <w:rPr>
                <w:rFonts w:cstheme="minorHAnsi"/>
                <w:noProof/>
                <w:sz w:val="18"/>
                <w:szCs w:val="18"/>
              </w:rPr>
              <w:drawing>
                <wp:inline distT="0" distB="0" distL="0" distR="0" wp14:anchorId="37C0C3E4" wp14:editId="7927D452">
                  <wp:extent cx="2474191" cy="1139533"/>
                  <wp:effectExtent l="0" t="0" r="254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859" cy="1153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97649B" w14:textId="77777777" w:rsidR="0067730A" w:rsidRDefault="0067730A" w:rsidP="0067730A">
      <w:pPr>
        <w:rPr>
          <w:rFonts w:cstheme="minorHAnsi"/>
          <w:sz w:val="18"/>
          <w:szCs w:val="18"/>
        </w:rPr>
      </w:pPr>
    </w:p>
    <w:tbl>
      <w:tblPr>
        <w:tblStyle w:val="TableGrid"/>
        <w:tblW w:w="11761" w:type="dxa"/>
        <w:tblLook w:val="04A0" w:firstRow="1" w:lastRow="0" w:firstColumn="1" w:lastColumn="0" w:noHBand="0" w:noVBand="1"/>
      </w:tblPr>
      <w:tblGrid>
        <w:gridCol w:w="6516"/>
        <w:gridCol w:w="5245"/>
      </w:tblGrid>
      <w:tr w:rsidR="004001DF" w:rsidRPr="000C5957" w14:paraId="5869B7AE" w14:textId="77777777" w:rsidTr="00533A6F">
        <w:tc>
          <w:tcPr>
            <w:tcW w:w="6516" w:type="dxa"/>
          </w:tcPr>
          <w:p w14:paraId="25FB4D53" w14:textId="77777777" w:rsidR="004001DF" w:rsidRDefault="004001DF" w:rsidP="00533A6F">
            <w:pPr>
              <w:shd w:val="clear" w:color="auto" w:fill="FFFFFF"/>
              <w:outlineLvl w:val="2"/>
              <w:rPr>
                <w:rFonts w:eastAsia="Times New Roman" w:cs="Segoe UI"/>
                <w:b/>
                <w:bCs/>
                <w:color w:val="FF0000"/>
                <w:sz w:val="24"/>
                <w:szCs w:val="24"/>
              </w:rPr>
            </w:pPr>
            <w:r w:rsidRPr="004001DF">
              <w:rPr>
                <w:rFonts w:eastAsia="Times New Roman" w:cs="Segoe UI"/>
                <w:b/>
                <w:bCs/>
                <w:color w:val="FF0000"/>
                <w:sz w:val="24"/>
                <w:szCs w:val="24"/>
              </w:rPr>
              <w:t>VAZNO</w:t>
            </w:r>
          </w:p>
          <w:p w14:paraId="34D239C7" w14:textId="77777777" w:rsidR="004001DF" w:rsidRPr="004001DF" w:rsidRDefault="004001DF" w:rsidP="00533A6F">
            <w:pPr>
              <w:shd w:val="clear" w:color="auto" w:fill="FFFFFF"/>
              <w:outlineLvl w:val="2"/>
              <w:rPr>
                <w:rFonts w:eastAsia="Times New Roman" w:cs="Segoe UI"/>
                <w:b/>
                <w:bCs/>
                <w:color w:val="0F1115"/>
                <w:sz w:val="24"/>
                <w:szCs w:val="24"/>
              </w:rPr>
            </w:pPr>
            <w:r w:rsidRPr="004001DF">
              <w:rPr>
                <w:rFonts w:eastAsia="Times New Roman" w:cs="Segoe UI"/>
                <w:b/>
                <w:bCs/>
                <w:noProof/>
                <w:color w:val="0F1115"/>
                <w:sz w:val="24"/>
                <w:szCs w:val="24"/>
              </w:rPr>
              <w:drawing>
                <wp:inline distT="0" distB="0" distL="0" distR="0" wp14:anchorId="08094D78" wp14:editId="67EDBBD9">
                  <wp:extent cx="2502999" cy="263769"/>
                  <wp:effectExtent l="0" t="0" r="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792" cy="28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7FFF4BD9" w14:textId="77777777" w:rsidR="004001DF" w:rsidRDefault="004001DF" w:rsidP="004001DF">
            <w:pPr>
              <w:pStyle w:val="ds-markdown-paragraph"/>
              <w:shd w:val="clear" w:color="auto" w:fill="FFFFFF"/>
              <w:spacing w:before="0" w:beforeAutospacing="0" w:after="0" w:afterAutospacing="0"/>
              <w:ind w:left="34"/>
              <w:rPr>
                <w:rFonts w:ascii="Segoe UI" w:hAnsi="Segoe UI" w:cs="Segoe UI"/>
                <w:b/>
                <w:color w:val="0F1115"/>
              </w:rPr>
            </w:pPr>
            <w:r w:rsidRPr="004001DF">
              <w:rPr>
                <w:rFonts w:ascii="Segoe UI" w:hAnsi="Segoe UI" w:cs="Segoe UI"/>
                <w:b/>
                <w:color w:val="FF0000"/>
              </w:rPr>
              <w:t xml:space="preserve">Bias </w:t>
            </w:r>
            <w:r w:rsidRPr="004001DF">
              <w:rPr>
                <w:rFonts w:ascii="Segoe UI" w:hAnsi="Segoe UI" w:cs="Segoe UI"/>
                <w:b/>
                <w:color w:val="0F1115"/>
              </w:rPr>
              <w:t xml:space="preserve"> </w:t>
            </w:r>
            <w:r>
              <w:rPr>
                <w:rFonts w:ascii="Segoe UI" w:hAnsi="Segoe UI" w:cs="Segoe UI"/>
                <w:b/>
                <w:color w:val="0F1115"/>
              </w:rPr>
              <w:t xml:space="preserve">   </w:t>
            </w:r>
          </w:p>
          <w:p w14:paraId="000DCBC2" w14:textId="77777777" w:rsidR="004001DF" w:rsidRPr="004001DF" w:rsidRDefault="004001DF" w:rsidP="004001DF">
            <w:pPr>
              <w:pStyle w:val="ds-markdown-paragraph"/>
              <w:shd w:val="clear" w:color="auto" w:fill="FFFFFF"/>
              <w:spacing w:before="0" w:beforeAutospacing="0" w:after="0" w:afterAutospacing="0"/>
              <w:ind w:left="34"/>
              <w:rPr>
                <w:rFonts w:asciiTheme="minorHAnsi" w:hAnsiTheme="minorHAnsi" w:cstheme="minorHAnsi"/>
                <w:b/>
                <w:color w:val="0F1115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0F1115"/>
                <w:sz w:val="18"/>
                <w:szCs w:val="18"/>
              </w:rPr>
              <w:t xml:space="preserve">Expectation of </w:t>
            </w:r>
            <w:r w:rsidRPr="004001DF">
              <w:rPr>
                <w:rFonts w:asciiTheme="minorHAnsi" w:hAnsiTheme="minorHAnsi" w:cstheme="minorHAnsi"/>
                <w:b/>
                <w:color w:val="0F1115"/>
                <w:sz w:val="18"/>
                <w:szCs w:val="18"/>
              </w:rPr>
              <w:t xml:space="preserve"> predicted function </w:t>
            </w:r>
            <w:r>
              <w:rPr>
                <w:rFonts w:asciiTheme="minorHAnsi" w:hAnsiTheme="minorHAnsi" w:cstheme="minorHAnsi"/>
                <w:b/>
                <w:color w:val="0F1115"/>
                <w:sz w:val="18"/>
                <w:szCs w:val="18"/>
              </w:rPr>
              <w:t>trained</w:t>
            </w:r>
            <w:r w:rsidRPr="004001DF">
              <w:rPr>
                <w:rFonts w:asciiTheme="minorHAnsi" w:hAnsiTheme="minorHAnsi" w:cstheme="minorHAnsi"/>
                <w:b/>
                <w:color w:val="0F1115"/>
                <w:sz w:val="18"/>
                <w:szCs w:val="18"/>
              </w:rPr>
              <w:t xml:space="preserve"> over </w:t>
            </w:r>
            <w:r>
              <w:rPr>
                <w:rFonts w:asciiTheme="minorHAnsi" w:hAnsiTheme="minorHAnsi" w:cstheme="minorHAnsi"/>
                <w:b/>
                <w:color w:val="0F1115"/>
                <w:sz w:val="18"/>
                <w:szCs w:val="18"/>
              </w:rPr>
              <w:t>different</w:t>
            </w:r>
            <w:r w:rsidRPr="004001DF">
              <w:rPr>
                <w:rFonts w:asciiTheme="minorHAnsi" w:hAnsiTheme="minorHAnsi" w:cstheme="minorHAnsi"/>
                <w:b/>
                <w:color w:val="0F1115"/>
                <w:sz w:val="18"/>
                <w:szCs w:val="18"/>
              </w:rPr>
              <w:t xml:space="preserve"> training set</w:t>
            </w:r>
            <w:r>
              <w:rPr>
                <w:rFonts w:asciiTheme="minorHAnsi" w:hAnsiTheme="minorHAnsi" w:cstheme="minorHAnsi"/>
                <w:b/>
                <w:color w:val="0F1115"/>
                <w:sz w:val="18"/>
                <w:szCs w:val="18"/>
              </w:rPr>
              <w:t xml:space="preserve">  (average of prediction over many training set) minus true underlain function</w:t>
            </w:r>
          </w:p>
          <w:p w14:paraId="2C4E719F" w14:textId="77777777" w:rsidR="004001DF" w:rsidRPr="004001DF" w:rsidRDefault="004001DF" w:rsidP="004001DF">
            <w:pPr>
              <w:pStyle w:val="ds-markdown-paragraph"/>
              <w:shd w:val="clear" w:color="auto" w:fill="FFFFFF"/>
              <w:spacing w:before="0" w:beforeAutospacing="0" w:after="0" w:afterAutospacing="0"/>
              <w:ind w:left="34"/>
              <w:rPr>
                <w:rFonts w:ascii="Segoe UI" w:hAnsi="Segoe UI" w:cs="Segoe UI"/>
                <w:b/>
                <w:color w:val="0F1115"/>
              </w:rPr>
            </w:pPr>
            <w:r w:rsidRPr="004001DF">
              <w:rPr>
                <w:rFonts w:ascii="Segoe UI" w:hAnsi="Segoe UI" w:cs="Segoe UI"/>
                <w:b/>
                <w:noProof/>
                <w:color w:val="0F1115"/>
              </w:rPr>
              <w:drawing>
                <wp:inline distT="0" distB="0" distL="0" distR="0" wp14:anchorId="264C6A12" wp14:editId="5C8E0024">
                  <wp:extent cx="1778975" cy="378364"/>
                  <wp:effectExtent l="0" t="0" r="0" b="317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6097" cy="388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1DF" w:rsidRPr="000C5957" w14:paraId="6A82FD2A" w14:textId="77777777" w:rsidTr="00533A6F">
        <w:tc>
          <w:tcPr>
            <w:tcW w:w="6516" w:type="dxa"/>
          </w:tcPr>
          <w:p w14:paraId="6AB86A4C" w14:textId="77777777" w:rsidR="004001DF" w:rsidRPr="004001DF" w:rsidRDefault="004001DF" w:rsidP="004001DF">
            <w:pPr>
              <w:shd w:val="clear" w:color="auto" w:fill="FFFFFF"/>
              <w:tabs>
                <w:tab w:val="left" w:pos="173"/>
              </w:tabs>
              <w:outlineLvl w:val="2"/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</w:pPr>
            <w:r w:rsidRPr="004001DF"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  <w:t>Important</w:t>
            </w:r>
          </w:p>
          <w:p w14:paraId="3FD2C884" w14:textId="77777777" w:rsidR="00266F70" w:rsidRDefault="004001DF" w:rsidP="00266F70">
            <w:pPr>
              <w:pStyle w:val="ListParagraph"/>
              <w:numPr>
                <w:ilvl w:val="0"/>
                <w:numId w:val="6"/>
              </w:numPr>
              <w:shd w:val="clear" w:color="auto" w:fill="FFFFFF"/>
              <w:tabs>
                <w:tab w:val="left" w:pos="173"/>
              </w:tabs>
              <w:ind w:left="173" w:hanging="173"/>
              <w:outlineLvl w:val="2"/>
              <w:rPr>
                <w:rFonts w:cstheme="minorHAnsi"/>
                <w:color w:val="0F1115"/>
                <w:sz w:val="18"/>
                <w:szCs w:val="18"/>
                <w:shd w:val="clear" w:color="auto" w:fill="FFFFFF"/>
              </w:rPr>
            </w:pPr>
            <w:r w:rsidRPr="00266F70">
              <w:rPr>
                <w:rStyle w:val="Strong"/>
                <w:rFonts w:cstheme="minorHAnsi"/>
                <w:color w:val="0F1115"/>
                <w:sz w:val="18"/>
                <w:szCs w:val="18"/>
                <w:shd w:val="clear" w:color="auto" w:fill="FFFFFF"/>
              </w:rPr>
              <w:t>Not just one model vs. true model</w:t>
            </w:r>
            <w:r w:rsidRPr="00266F70">
              <w:rPr>
                <w:rFonts w:cstheme="minorHAnsi"/>
                <w:color w:val="0F1115"/>
                <w:sz w:val="18"/>
                <w:szCs w:val="18"/>
                <w:shd w:val="clear" w:color="auto" w:fill="FFFFFF"/>
              </w:rPr>
              <w:t> — Bias involves </w:t>
            </w:r>
            <w:r w:rsidRPr="00266F70">
              <w:rPr>
                <w:rStyle w:val="Strong"/>
                <w:rFonts w:cstheme="minorHAnsi"/>
                <w:color w:val="0F1115"/>
                <w:sz w:val="18"/>
                <w:szCs w:val="18"/>
                <w:shd w:val="clear" w:color="auto" w:fill="FFFFFF"/>
              </w:rPr>
              <w:t>average over many hypothetical training sets</w:t>
            </w:r>
            <w:r w:rsidRPr="00266F70">
              <w:rPr>
                <w:rFonts w:cstheme="minorHAnsi"/>
                <w:color w:val="0F1115"/>
                <w:sz w:val="18"/>
                <w:szCs w:val="18"/>
                <w:shd w:val="clear" w:color="auto" w:fill="FFFFFF"/>
              </w:rPr>
              <w:t>.</w:t>
            </w:r>
          </w:p>
          <w:p w14:paraId="146340CE" w14:textId="77777777" w:rsidR="00266F70" w:rsidRPr="00266F70" w:rsidRDefault="004001DF" w:rsidP="00266F70">
            <w:pPr>
              <w:pStyle w:val="ListParagraph"/>
              <w:numPr>
                <w:ilvl w:val="0"/>
                <w:numId w:val="6"/>
              </w:numPr>
              <w:shd w:val="clear" w:color="auto" w:fill="FFFFFF"/>
              <w:tabs>
                <w:tab w:val="left" w:pos="173"/>
              </w:tabs>
              <w:ind w:left="173" w:hanging="173"/>
              <w:outlineLvl w:val="2"/>
              <w:rPr>
                <w:rFonts w:cstheme="minorHAnsi"/>
                <w:color w:val="0F1115"/>
                <w:sz w:val="18"/>
                <w:szCs w:val="18"/>
                <w:shd w:val="clear" w:color="auto" w:fill="FFFFFF"/>
              </w:rPr>
            </w:pPr>
            <w:r w:rsidRPr="00266F70">
              <w:rPr>
                <w:rStyle w:val="Strong"/>
                <w:rFonts w:cstheme="minorHAnsi"/>
                <w:color w:val="0F1115"/>
                <w:sz w:val="18"/>
                <w:szCs w:val="18"/>
              </w:rPr>
              <w:t>High bias</w:t>
            </w:r>
            <w:r w:rsidR="00266F70">
              <w:rPr>
                <w:rFonts w:cstheme="minorHAnsi"/>
                <w:color w:val="0F1115"/>
                <w:sz w:val="18"/>
                <w:szCs w:val="18"/>
              </w:rPr>
              <w:t xml:space="preserve"> = </w:t>
            </w:r>
            <w:r w:rsidRPr="00266F70">
              <w:rPr>
                <w:rStyle w:val="Strong"/>
                <w:rFonts w:cstheme="minorHAnsi"/>
                <w:color w:val="0F1115"/>
                <w:sz w:val="18"/>
                <w:szCs w:val="18"/>
              </w:rPr>
              <w:t>average model</w:t>
            </w:r>
            <w:r w:rsidRPr="00266F70">
              <w:rPr>
                <w:rFonts w:cstheme="minorHAnsi"/>
                <w:color w:val="0F1115"/>
                <w:sz w:val="18"/>
                <w:szCs w:val="18"/>
              </w:rPr>
              <w:t> systematically misses the true pattern (underfitting).</w:t>
            </w:r>
            <w:r w:rsidRPr="00266F70">
              <w:rPr>
                <w:rFonts w:cstheme="minorHAnsi"/>
                <w:color w:val="0F1115"/>
                <w:sz w:val="18"/>
                <w:szCs w:val="18"/>
              </w:rPr>
              <w:br/>
              <w:t>That’s what we see in the 1st order polynomial: even with different data, it’ll always be a straight line, far from the true curve on average.</w:t>
            </w:r>
          </w:p>
          <w:p w14:paraId="3EB9D1F0" w14:textId="77777777" w:rsidR="004001DF" w:rsidRPr="00266F70" w:rsidRDefault="004001DF" w:rsidP="00266F70">
            <w:pPr>
              <w:pStyle w:val="ListParagraph"/>
              <w:numPr>
                <w:ilvl w:val="0"/>
                <w:numId w:val="6"/>
              </w:numPr>
              <w:shd w:val="clear" w:color="auto" w:fill="FFFFFF"/>
              <w:tabs>
                <w:tab w:val="left" w:pos="173"/>
              </w:tabs>
              <w:ind w:left="173" w:hanging="173"/>
              <w:outlineLvl w:val="2"/>
              <w:rPr>
                <w:rFonts w:cstheme="minorHAnsi"/>
                <w:color w:val="0F1115"/>
                <w:sz w:val="18"/>
                <w:szCs w:val="18"/>
                <w:shd w:val="clear" w:color="auto" w:fill="FFFFFF"/>
              </w:rPr>
            </w:pPr>
            <w:r w:rsidRPr="00266F70">
              <w:rPr>
                <w:rStyle w:val="Strong"/>
                <w:rFonts w:cstheme="minorHAnsi"/>
                <w:color w:val="0F1115"/>
                <w:sz w:val="18"/>
                <w:szCs w:val="18"/>
              </w:rPr>
              <w:t>Low bias</w:t>
            </w:r>
            <w:r w:rsidRPr="00266F70">
              <w:rPr>
                <w:rFonts w:cstheme="minorHAnsi"/>
                <w:color w:val="0F1115"/>
                <w:sz w:val="18"/>
                <w:szCs w:val="18"/>
              </w:rPr>
              <w:t> = the </w:t>
            </w:r>
            <w:r w:rsidRPr="00266F70">
              <w:rPr>
                <w:rStyle w:val="Strong"/>
                <w:rFonts w:cstheme="minorHAnsi"/>
                <w:color w:val="0F1115"/>
                <w:sz w:val="18"/>
                <w:szCs w:val="18"/>
              </w:rPr>
              <w:t>average model</w:t>
            </w:r>
            <w:r w:rsidRPr="00266F70">
              <w:rPr>
                <w:rFonts w:cstheme="minorHAnsi"/>
                <w:color w:val="0F1115"/>
                <w:sz w:val="18"/>
                <w:szCs w:val="18"/>
              </w:rPr>
              <w:t> is close to the true function.</w:t>
            </w:r>
            <w:r w:rsidRPr="00266F70">
              <w:rPr>
                <w:rFonts w:cstheme="minorHAnsi"/>
                <w:color w:val="0F1115"/>
                <w:sz w:val="18"/>
                <w:szCs w:val="18"/>
              </w:rPr>
              <w:br/>
              <w:t>The 50th order polynomial, on average over many datasets, could wiggle around the true function closely (low bias) but have high variance (individual fits vary wildly).</w:t>
            </w:r>
          </w:p>
        </w:tc>
        <w:tc>
          <w:tcPr>
            <w:tcW w:w="5245" w:type="dxa"/>
          </w:tcPr>
          <w:p w14:paraId="79B7B961" w14:textId="77777777" w:rsidR="004001DF" w:rsidRPr="0011412A" w:rsidRDefault="0011412A" w:rsidP="0011412A">
            <w:pPr>
              <w:pStyle w:val="ds-markdown-paragraph"/>
              <w:shd w:val="clear" w:color="auto" w:fill="FFFFFF"/>
              <w:spacing w:before="0" w:beforeAutospacing="0" w:after="0" w:afterAutospacing="0"/>
              <w:ind w:left="34"/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</w:pPr>
            <w:r w:rsidRPr="0011412A"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  <w:t>VARIANCE</w:t>
            </w:r>
          </w:p>
          <w:p w14:paraId="184FAC3C" w14:textId="77777777" w:rsidR="0011412A" w:rsidRPr="0011412A" w:rsidRDefault="0011412A" w:rsidP="0011412A">
            <w:pPr>
              <w:pStyle w:val="ds-markdown-paragraph"/>
              <w:shd w:val="clear" w:color="auto" w:fill="FFFFFF"/>
              <w:spacing w:before="0" w:beforeAutospacing="0" w:after="0" w:afterAutospacing="0"/>
              <w:ind w:left="34"/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</w:pPr>
            <w:r w:rsidRPr="0011412A">
              <w:rPr>
                <w:rFonts w:asciiTheme="minorHAnsi" w:hAnsiTheme="minorHAnsi" w:cstheme="minorHAnsi"/>
                <w:b/>
                <w:noProof/>
                <w:color w:val="FF0000"/>
                <w:sz w:val="18"/>
                <w:szCs w:val="18"/>
              </w:rPr>
              <w:drawing>
                <wp:inline distT="0" distB="0" distL="0" distR="0" wp14:anchorId="4EA8497B" wp14:editId="2917DCCF">
                  <wp:extent cx="1910615" cy="384119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210" cy="407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3871F" w14:textId="77777777" w:rsidR="0011412A" w:rsidRDefault="0011412A" w:rsidP="0011412A">
            <w:pPr>
              <w:pStyle w:val="ds-markdown-paragraph"/>
              <w:shd w:val="clear" w:color="auto" w:fill="FFFFFF"/>
              <w:spacing w:before="0" w:beforeAutospacing="0" w:after="0" w:afterAutospacing="0"/>
              <w:ind w:left="34"/>
              <w:rPr>
                <w:rFonts w:asciiTheme="minorHAnsi" w:hAnsiTheme="minorHAnsi" w:cstheme="minorHAnsi"/>
                <w:color w:val="0F1115"/>
                <w:sz w:val="18"/>
                <w:szCs w:val="18"/>
                <w:shd w:val="clear" w:color="auto" w:fill="FFFFFF"/>
              </w:rPr>
            </w:pPr>
            <w:r w:rsidRPr="0011412A">
              <w:rPr>
                <w:rStyle w:val="Strong"/>
                <w:rFonts w:asciiTheme="minorHAnsi" w:hAnsiTheme="minorHAnsi" w:cstheme="minorHAnsi"/>
                <w:color w:val="0F1115"/>
                <w:sz w:val="18"/>
                <w:szCs w:val="18"/>
                <w:shd w:val="clear" w:color="auto" w:fill="FFFFFF"/>
              </w:rPr>
              <w:t>Variance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  <w:shd w:val="clear" w:color="auto" w:fill="FFFFFF"/>
              </w:rPr>
              <w:t> = the </w:t>
            </w:r>
            <w:r w:rsidRPr="0011412A">
              <w:rPr>
                <w:rStyle w:val="Strong"/>
                <w:rFonts w:asciiTheme="minorHAnsi" w:hAnsiTheme="minorHAnsi" w:cstheme="minorHAnsi"/>
                <w:color w:val="0F1115"/>
                <w:sz w:val="18"/>
                <w:szCs w:val="18"/>
                <w:shd w:val="clear" w:color="auto" w:fill="FFFFFF"/>
              </w:rPr>
              <w:t>average squared difference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  <w:shd w:val="clear" w:color="auto" w:fill="FFFFFF"/>
              </w:rPr>
              <w:t> between individual model predictions and the average prediction (over many training datasets).</w:t>
            </w:r>
          </w:p>
          <w:p w14:paraId="438F4626" w14:textId="77777777" w:rsidR="001C62AC" w:rsidRPr="004001DF" w:rsidRDefault="001C62AC" w:rsidP="0011412A">
            <w:pPr>
              <w:pStyle w:val="ds-markdown-paragraph"/>
              <w:shd w:val="clear" w:color="auto" w:fill="FFFFFF"/>
              <w:spacing w:before="0" w:beforeAutospacing="0" w:after="0" w:afterAutospacing="0"/>
              <w:ind w:left="34"/>
              <w:rPr>
                <w:rFonts w:ascii="Segoe UI" w:hAnsi="Segoe UI" w:cs="Segoe UI"/>
                <w:b/>
                <w:color w:val="FF0000"/>
              </w:rPr>
            </w:pPr>
          </w:p>
        </w:tc>
      </w:tr>
      <w:tr w:rsidR="001C62AC" w:rsidRPr="000C5957" w14:paraId="50885758" w14:textId="77777777" w:rsidTr="00533A6F">
        <w:tc>
          <w:tcPr>
            <w:tcW w:w="6516" w:type="dxa"/>
          </w:tcPr>
          <w:p w14:paraId="443179CE" w14:textId="198BA915" w:rsidR="001C62AC" w:rsidRPr="004001DF" w:rsidRDefault="001C62AC" w:rsidP="004001DF">
            <w:pPr>
              <w:shd w:val="clear" w:color="auto" w:fill="FFFFFF"/>
              <w:tabs>
                <w:tab w:val="left" w:pos="173"/>
              </w:tabs>
              <w:outlineLvl w:val="2"/>
              <w:rPr>
                <w:rFonts w:eastAsia="Times New Roman" w:cstheme="minorHAnsi"/>
                <w:b/>
                <w:bCs/>
                <w:color w:val="FF0000"/>
                <w:sz w:val="18"/>
                <w:szCs w:val="18"/>
              </w:rPr>
            </w:pPr>
            <w:r w:rsidRPr="00132AAA">
              <w:rPr>
                <w:rFonts w:cstheme="minorHAnsi"/>
                <w:noProof/>
                <w:sz w:val="18"/>
                <w:szCs w:val="18"/>
              </w:rPr>
              <w:lastRenderedPageBreak/>
              <w:drawing>
                <wp:inline distT="0" distB="0" distL="0" distR="0" wp14:anchorId="1DE24380" wp14:editId="526FCA90">
                  <wp:extent cx="2784554" cy="2165762"/>
                  <wp:effectExtent l="0" t="0" r="0" b="6350"/>
                  <wp:docPr id="946495568" name="Picture 946495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877" cy="2271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391AB46C" w14:textId="77777777" w:rsidR="001C62AC" w:rsidRPr="0011412A" w:rsidRDefault="001C62AC" w:rsidP="0011412A">
            <w:pPr>
              <w:pStyle w:val="ds-markdown-paragraph"/>
              <w:shd w:val="clear" w:color="auto" w:fill="FFFFFF"/>
              <w:spacing w:before="0" w:beforeAutospacing="0" w:after="0" w:afterAutospacing="0"/>
              <w:ind w:left="34"/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</w:pPr>
          </w:p>
        </w:tc>
      </w:tr>
      <w:tr w:rsidR="0011412A" w:rsidRPr="000C5957" w14:paraId="05DE875D" w14:textId="77777777" w:rsidTr="00533A6F">
        <w:tc>
          <w:tcPr>
            <w:tcW w:w="6516" w:type="dxa"/>
          </w:tcPr>
          <w:p w14:paraId="3E371A89" w14:textId="77777777" w:rsidR="007B292B" w:rsidRPr="00CA4FCA" w:rsidRDefault="007B292B" w:rsidP="007B292B">
            <w:pPr>
              <w:pStyle w:val="Heading3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CA4FCA">
              <w:rPr>
                <w:rStyle w:val="Strong"/>
                <w:rFonts w:ascii="Segoe UI" w:hAnsi="Segoe UI" w:cs="Segoe UI"/>
                <w:b/>
                <w:bCs/>
                <w:color w:val="0F1115"/>
                <w:sz w:val="18"/>
                <w:szCs w:val="18"/>
              </w:rPr>
              <w:t>Interpretation in the figure:</w:t>
            </w:r>
          </w:p>
          <w:p w14:paraId="6301D149" w14:textId="77777777" w:rsidR="0011412A" w:rsidRPr="00CA4FCA" w:rsidRDefault="007B292B" w:rsidP="007B292B">
            <w:pPr>
              <w:pStyle w:val="ds-markdown-paragraph"/>
              <w:numPr>
                <w:ilvl w:val="0"/>
                <w:numId w:val="7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CA4FCA">
              <w:rPr>
                <w:rStyle w:val="Strong"/>
                <w:rFonts w:ascii="Segoe UI" w:hAnsi="Segoe UI" w:cs="Segoe UI"/>
                <w:color w:val="0F1115"/>
                <w:sz w:val="18"/>
                <w:szCs w:val="18"/>
              </w:rPr>
              <w:t>High variance</w:t>
            </w:r>
            <w:r w:rsidRPr="00CA4FCA">
              <w:rPr>
                <w:rFonts w:ascii="Segoe UI" w:hAnsi="Segoe UI" w:cs="Segoe UI"/>
                <w:color w:val="0F1115"/>
                <w:sz w:val="18"/>
                <w:szCs w:val="18"/>
              </w:rPr>
              <w:t> (50th order polynomial):</w:t>
            </w:r>
            <w:r w:rsidRPr="00CA4FCA">
              <w:rPr>
                <w:rFonts w:ascii="Segoe UI" w:hAnsi="Segoe UI" w:cs="Segoe UI"/>
                <w:color w:val="0F1115"/>
                <w:sz w:val="18"/>
                <w:szCs w:val="18"/>
              </w:rPr>
              <w:br/>
              <w:t>Small changes in training data cause large changes in predictions — the model is sensitive to noise.</w:t>
            </w:r>
          </w:p>
        </w:tc>
        <w:tc>
          <w:tcPr>
            <w:tcW w:w="5245" w:type="dxa"/>
          </w:tcPr>
          <w:p w14:paraId="57C6BD5A" w14:textId="77777777" w:rsidR="0011412A" w:rsidRPr="00CA4FCA" w:rsidRDefault="0011412A" w:rsidP="0011412A">
            <w:pPr>
              <w:pStyle w:val="ds-markdown-paragraph"/>
              <w:numPr>
                <w:ilvl w:val="0"/>
                <w:numId w:val="7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  <w:sz w:val="18"/>
                <w:szCs w:val="18"/>
              </w:rPr>
            </w:pPr>
            <w:r w:rsidRPr="00CA4FCA">
              <w:rPr>
                <w:rStyle w:val="Strong"/>
                <w:rFonts w:ascii="Segoe UI" w:hAnsi="Segoe UI" w:cs="Segoe UI"/>
                <w:color w:val="0F1115"/>
                <w:sz w:val="18"/>
                <w:szCs w:val="18"/>
              </w:rPr>
              <w:t>Low variance</w:t>
            </w:r>
            <w:r w:rsidRPr="00CA4FCA">
              <w:rPr>
                <w:rFonts w:ascii="Segoe UI" w:hAnsi="Segoe UI" w:cs="Segoe UI"/>
                <w:color w:val="0F1115"/>
                <w:sz w:val="18"/>
                <w:szCs w:val="18"/>
              </w:rPr>
              <w:t> (1st order polynomial):</w:t>
            </w:r>
            <w:r w:rsidRPr="00CA4FCA">
              <w:rPr>
                <w:rFonts w:ascii="Segoe UI" w:hAnsi="Segoe UI" w:cs="Segoe UI"/>
                <w:color w:val="0F1115"/>
                <w:sz w:val="18"/>
                <w:szCs w:val="18"/>
              </w:rPr>
              <w:br/>
              <w:t>Different training sets produce similar straight-line fits — predictions don’t change much.</w:t>
            </w:r>
          </w:p>
          <w:p w14:paraId="7E5B0BBF" w14:textId="77777777" w:rsidR="0011412A" w:rsidRPr="00CA4FCA" w:rsidRDefault="0011412A" w:rsidP="0011412A">
            <w:pPr>
              <w:pStyle w:val="ds-markdown-paragraph"/>
              <w:shd w:val="clear" w:color="auto" w:fill="FFFFFF"/>
              <w:spacing w:before="0" w:beforeAutospacing="0" w:after="0" w:afterAutospacing="0"/>
              <w:ind w:left="34"/>
              <w:rPr>
                <w:rFonts w:asciiTheme="minorHAnsi" w:hAnsiTheme="minorHAnsi" w:cstheme="minorHAnsi"/>
                <w:b/>
                <w:color w:val="FF0000"/>
                <w:sz w:val="18"/>
                <w:szCs w:val="18"/>
              </w:rPr>
            </w:pPr>
          </w:p>
        </w:tc>
      </w:tr>
      <w:tr w:rsidR="0011412A" w:rsidRPr="000C5957" w14:paraId="5BD1B057" w14:textId="77777777" w:rsidTr="00533A6F">
        <w:tc>
          <w:tcPr>
            <w:tcW w:w="6516" w:type="dxa"/>
          </w:tcPr>
          <w:p w14:paraId="44FBC0B1" w14:textId="77777777" w:rsidR="0011412A" w:rsidRPr="0011412A" w:rsidRDefault="0011412A" w:rsidP="0011412A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11412A">
              <w:rPr>
                <w:rStyle w:val="Strong"/>
                <w:rFonts w:asciiTheme="minorHAnsi" w:hAnsiTheme="minorHAnsi" w:cstheme="minorHAnsi"/>
                <w:color w:val="0F1115"/>
                <w:sz w:val="18"/>
                <w:szCs w:val="18"/>
              </w:rPr>
              <w:t>Not just one model vs. true model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— Bias involves </w:t>
            </w:r>
            <w:r w:rsidRPr="0011412A">
              <w:rPr>
                <w:rStyle w:val="Strong"/>
                <w:rFonts w:asciiTheme="minorHAnsi" w:hAnsiTheme="minorHAnsi" w:cstheme="minorHAnsi"/>
                <w:color w:val="0F1115"/>
                <w:sz w:val="18"/>
                <w:szCs w:val="18"/>
              </w:rPr>
              <w:t>average over many hypothetical training sets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.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br/>
              <w:t>In the figure, the lines shown are likely </w:t>
            </w:r>
            <w:r w:rsidRPr="0011412A">
              <w:rPr>
                <w:rStyle w:val="Strong"/>
                <w:rFonts w:asciiTheme="minorHAnsi" w:hAnsiTheme="minorHAnsi" w:cstheme="minorHAnsi"/>
                <w:color w:val="0F1115"/>
                <w:sz w:val="18"/>
                <w:szCs w:val="18"/>
              </w:rPr>
              <w:t>single fits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to illustrate the behavior, but conceptually bias is about how the </w:t>
            </w:r>
            <w:r w:rsidRPr="0011412A">
              <w:rPr>
                <w:rStyle w:val="Strong"/>
                <w:rFonts w:asciiTheme="minorHAnsi" w:hAnsiTheme="minorHAnsi" w:cstheme="minorHAnsi"/>
                <w:color w:val="0F1115"/>
                <w:sz w:val="18"/>
                <w:szCs w:val="18"/>
              </w:rPr>
              <w:t>average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over fits differs from truth.</w:t>
            </w:r>
          </w:p>
          <w:p w14:paraId="091C3234" w14:textId="77777777" w:rsidR="0011412A" w:rsidRPr="0011412A" w:rsidRDefault="0011412A" w:rsidP="0011412A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11412A">
              <w:rPr>
                <w:rStyle w:val="Strong"/>
                <w:rFonts w:asciiTheme="minorHAnsi" w:hAnsiTheme="minorHAnsi" w:cstheme="minorHAnsi"/>
                <w:color w:val="0F1115"/>
                <w:sz w:val="18"/>
                <w:szCs w:val="18"/>
              </w:rPr>
              <w:t>High bias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= the </w:t>
            </w:r>
            <w:r w:rsidRPr="0011412A">
              <w:rPr>
                <w:rStyle w:val="Strong"/>
                <w:rFonts w:asciiTheme="minorHAnsi" w:hAnsiTheme="minorHAnsi" w:cstheme="minorHAnsi"/>
                <w:color w:val="0F1115"/>
                <w:sz w:val="18"/>
                <w:szCs w:val="18"/>
              </w:rPr>
              <w:t>average model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systematically misses the true pattern (underfitting).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br/>
              <w:t>That’s what we see in the 1st order polynomial: even with different data, it’ll always be a straight line, far from the true curve on average.</w:t>
            </w:r>
          </w:p>
          <w:p w14:paraId="19BE9796" w14:textId="77777777" w:rsidR="0011412A" w:rsidRPr="002E2F00" w:rsidRDefault="0011412A" w:rsidP="002E2F00">
            <w:pPr>
              <w:pStyle w:val="ds-markdown-paragraph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11412A">
              <w:rPr>
                <w:rStyle w:val="Strong"/>
                <w:rFonts w:asciiTheme="minorHAnsi" w:hAnsiTheme="minorHAnsi" w:cstheme="minorHAnsi"/>
                <w:color w:val="0F1115"/>
                <w:sz w:val="18"/>
                <w:szCs w:val="18"/>
              </w:rPr>
              <w:t>Low bias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= the </w:t>
            </w:r>
            <w:r w:rsidRPr="0011412A">
              <w:rPr>
                <w:rStyle w:val="Strong"/>
                <w:rFonts w:asciiTheme="minorHAnsi" w:hAnsiTheme="minorHAnsi" w:cstheme="minorHAnsi"/>
                <w:color w:val="0F1115"/>
                <w:sz w:val="18"/>
                <w:szCs w:val="18"/>
              </w:rPr>
              <w:t>average model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is close to the true function.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br/>
              <w:t>The 50th order polynomial, on average over many datasets, could wiggle around the true function closely (low bias) but have high variance (individual fits vary wildly).</w:t>
            </w:r>
          </w:p>
        </w:tc>
        <w:tc>
          <w:tcPr>
            <w:tcW w:w="5245" w:type="dxa"/>
          </w:tcPr>
          <w:p w14:paraId="3FCA0CCA" w14:textId="77777777" w:rsidR="0011412A" w:rsidRPr="0011412A" w:rsidRDefault="0011412A" w:rsidP="0011412A">
            <w:pPr>
              <w:pStyle w:val="Heading3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11412A">
              <w:rPr>
                <w:rStyle w:val="Strong"/>
                <w:rFonts w:asciiTheme="minorHAnsi" w:hAnsiTheme="minorHAnsi" w:cstheme="minorHAnsi"/>
                <w:b/>
                <w:bCs/>
                <w:color w:val="0F1115"/>
                <w:sz w:val="18"/>
                <w:szCs w:val="18"/>
              </w:rPr>
              <w:t>Visual intuition in the figure:</w:t>
            </w:r>
          </w:p>
          <w:p w14:paraId="45597D2C" w14:textId="77777777" w:rsidR="0011412A" w:rsidRPr="0011412A" w:rsidRDefault="0011412A" w:rsidP="0011412A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If you imagine repeating the experiment with different random samples of data points (black dots):</w:t>
            </w:r>
          </w:p>
          <w:p w14:paraId="1523C805" w14:textId="77777777" w:rsidR="0011412A" w:rsidRPr="0011412A" w:rsidRDefault="0011412A" w:rsidP="0011412A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The </w:t>
            </w:r>
            <w:r w:rsidRPr="0011412A">
              <w:rPr>
                <w:rStyle w:val="Strong"/>
                <w:rFonts w:asciiTheme="minorHAnsi" w:hAnsiTheme="minorHAnsi" w:cstheme="minorHAnsi"/>
                <w:color w:val="0F1115"/>
                <w:sz w:val="18"/>
                <w:szCs w:val="18"/>
              </w:rPr>
              <w:t>1st order polynomial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lines from different datasets would be nearly the same (low variance).</w:t>
            </w:r>
          </w:p>
          <w:p w14:paraId="18BD22CA" w14:textId="77777777" w:rsidR="0011412A" w:rsidRPr="0011412A" w:rsidRDefault="0011412A" w:rsidP="0011412A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The </w:t>
            </w:r>
            <w:r w:rsidRPr="0011412A">
              <w:rPr>
                <w:rStyle w:val="Strong"/>
                <w:rFonts w:asciiTheme="minorHAnsi" w:hAnsiTheme="minorHAnsi" w:cstheme="minorHAnsi"/>
                <w:color w:val="0F1115"/>
                <w:sz w:val="18"/>
                <w:szCs w:val="18"/>
              </w:rPr>
              <w:t>50th order polynomial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lines would wiggle wildly in different ways each time (high variance).</w:t>
            </w:r>
          </w:p>
          <w:p w14:paraId="2AEC50FD" w14:textId="77777777" w:rsidR="0011412A" w:rsidRPr="0011412A" w:rsidRDefault="0011412A" w:rsidP="0011412A">
            <w:pPr>
              <w:pStyle w:val="ds-markdown-paragraph"/>
              <w:numPr>
                <w:ilvl w:val="0"/>
                <w:numId w:val="9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Theme="minorHAnsi" w:hAnsiTheme="minorHAnsi" w:cstheme="minorHAnsi"/>
                <w:color w:val="0F1115"/>
                <w:sz w:val="18"/>
                <w:szCs w:val="18"/>
              </w:rPr>
            </w:pP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The </w:t>
            </w:r>
            <w:r w:rsidRPr="0011412A">
              <w:rPr>
                <w:rStyle w:val="Strong"/>
                <w:rFonts w:asciiTheme="minorHAnsi" w:hAnsiTheme="minorHAnsi" w:cstheme="minorHAnsi"/>
                <w:color w:val="0F1115"/>
                <w:sz w:val="18"/>
                <w:szCs w:val="18"/>
              </w:rPr>
              <w:t>4th order polynomial</w:t>
            </w:r>
            <w:r w:rsidRPr="0011412A">
              <w:rPr>
                <w:rFonts w:asciiTheme="minorHAnsi" w:hAnsiTheme="minorHAnsi" w:cstheme="minorHAnsi"/>
                <w:color w:val="0F1115"/>
                <w:sz w:val="18"/>
                <w:szCs w:val="18"/>
              </w:rPr>
              <w:t> lines would vary somewhat, but stay reasonably close to the true trend (balanced variance).</w:t>
            </w:r>
          </w:p>
          <w:p w14:paraId="46EBB6D4" w14:textId="77777777" w:rsidR="0011412A" w:rsidRPr="0011412A" w:rsidRDefault="0011412A" w:rsidP="0011412A">
            <w:pPr>
              <w:pStyle w:val="Heading3"/>
              <w:shd w:val="clear" w:color="auto" w:fill="FFFFFF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b/>
                <w:bCs/>
                <w:color w:val="0F1115"/>
                <w:sz w:val="18"/>
                <w:szCs w:val="18"/>
              </w:rPr>
            </w:pPr>
          </w:p>
        </w:tc>
      </w:tr>
    </w:tbl>
    <w:p w14:paraId="1666E4D5" w14:textId="77777777" w:rsidR="004001DF" w:rsidRDefault="004001DF" w:rsidP="0067730A">
      <w:pPr>
        <w:rPr>
          <w:rFonts w:cstheme="minorHAnsi"/>
          <w:sz w:val="18"/>
          <w:szCs w:val="18"/>
        </w:rPr>
      </w:pPr>
    </w:p>
    <w:p w14:paraId="04657016" w14:textId="77777777" w:rsidR="004001DF" w:rsidRDefault="004001DF" w:rsidP="0067730A">
      <w:pPr>
        <w:rPr>
          <w:rFonts w:cstheme="minorHAnsi"/>
          <w:sz w:val="18"/>
          <w:szCs w:val="18"/>
        </w:rPr>
      </w:pPr>
    </w:p>
    <w:p w14:paraId="4289B204" w14:textId="77777777" w:rsidR="004001DF" w:rsidRDefault="004001DF" w:rsidP="0067730A">
      <w:pPr>
        <w:rPr>
          <w:rFonts w:cstheme="minorHAnsi"/>
          <w:sz w:val="18"/>
          <w:szCs w:val="18"/>
        </w:rPr>
      </w:pPr>
    </w:p>
    <w:p w14:paraId="377F1BDF" w14:textId="77777777" w:rsidR="004001DF" w:rsidRDefault="004001DF" w:rsidP="0067730A">
      <w:pPr>
        <w:rPr>
          <w:rFonts w:cstheme="minorHAnsi"/>
          <w:sz w:val="18"/>
          <w:szCs w:val="18"/>
        </w:rPr>
      </w:pPr>
    </w:p>
    <w:sectPr w:rsidR="004001DF" w:rsidSect="00CA4FCA">
      <w:pgSz w:w="12240" w:h="15840"/>
      <w:pgMar w:top="993" w:right="474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0940"/>
    <w:multiLevelType w:val="multilevel"/>
    <w:tmpl w:val="3DAE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25252"/>
    <w:multiLevelType w:val="multilevel"/>
    <w:tmpl w:val="B240C2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45115"/>
    <w:multiLevelType w:val="hybridMultilevel"/>
    <w:tmpl w:val="384647D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4E4B08"/>
    <w:multiLevelType w:val="multilevel"/>
    <w:tmpl w:val="610EEF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FBA7158"/>
    <w:multiLevelType w:val="multilevel"/>
    <w:tmpl w:val="F5AE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A6C32"/>
    <w:multiLevelType w:val="multilevel"/>
    <w:tmpl w:val="0DA0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E0BF6"/>
    <w:multiLevelType w:val="multilevel"/>
    <w:tmpl w:val="374A9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1C5EE1"/>
    <w:multiLevelType w:val="multilevel"/>
    <w:tmpl w:val="5B22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E0328"/>
    <w:multiLevelType w:val="hybridMultilevel"/>
    <w:tmpl w:val="AD922E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79A30A4"/>
    <w:multiLevelType w:val="multilevel"/>
    <w:tmpl w:val="7C1E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645629">
    <w:abstractNumId w:val="1"/>
  </w:num>
  <w:num w:numId="2" w16cid:durableId="200016711">
    <w:abstractNumId w:val="2"/>
  </w:num>
  <w:num w:numId="3" w16cid:durableId="1801728048">
    <w:abstractNumId w:val="9"/>
  </w:num>
  <w:num w:numId="4" w16cid:durableId="707337530">
    <w:abstractNumId w:val="3"/>
  </w:num>
  <w:num w:numId="5" w16cid:durableId="398787402">
    <w:abstractNumId w:val="4"/>
  </w:num>
  <w:num w:numId="6" w16cid:durableId="419717090">
    <w:abstractNumId w:val="8"/>
  </w:num>
  <w:num w:numId="7" w16cid:durableId="1771849195">
    <w:abstractNumId w:val="7"/>
  </w:num>
  <w:num w:numId="8" w16cid:durableId="880901727">
    <w:abstractNumId w:val="0"/>
  </w:num>
  <w:num w:numId="9" w16cid:durableId="426656589">
    <w:abstractNumId w:val="5"/>
  </w:num>
  <w:num w:numId="10" w16cid:durableId="872886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30A"/>
    <w:rsid w:val="00040630"/>
    <w:rsid w:val="0006201B"/>
    <w:rsid w:val="000C5957"/>
    <w:rsid w:val="000F0A6F"/>
    <w:rsid w:val="0011412A"/>
    <w:rsid w:val="00132AAA"/>
    <w:rsid w:val="001C62AC"/>
    <w:rsid w:val="00266F70"/>
    <w:rsid w:val="002C1FB5"/>
    <w:rsid w:val="002E2F00"/>
    <w:rsid w:val="00322FBE"/>
    <w:rsid w:val="003761F7"/>
    <w:rsid w:val="003B6FAA"/>
    <w:rsid w:val="004001DF"/>
    <w:rsid w:val="0048375F"/>
    <w:rsid w:val="004D62ED"/>
    <w:rsid w:val="00546B09"/>
    <w:rsid w:val="005605E1"/>
    <w:rsid w:val="00564FBA"/>
    <w:rsid w:val="005862CF"/>
    <w:rsid w:val="005D11C7"/>
    <w:rsid w:val="00614D1C"/>
    <w:rsid w:val="0066579E"/>
    <w:rsid w:val="0067730A"/>
    <w:rsid w:val="00696705"/>
    <w:rsid w:val="006A64C9"/>
    <w:rsid w:val="006C21F1"/>
    <w:rsid w:val="006F39FA"/>
    <w:rsid w:val="006F602D"/>
    <w:rsid w:val="007A1FDD"/>
    <w:rsid w:val="007B0278"/>
    <w:rsid w:val="007B292B"/>
    <w:rsid w:val="008B2627"/>
    <w:rsid w:val="008C76FC"/>
    <w:rsid w:val="0099250F"/>
    <w:rsid w:val="009B0B00"/>
    <w:rsid w:val="009B63C3"/>
    <w:rsid w:val="00A32B04"/>
    <w:rsid w:val="00B053D2"/>
    <w:rsid w:val="00BB685D"/>
    <w:rsid w:val="00BE0548"/>
    <w:rsid w:val="00C15F79"/>
    <w:rsid w:val="00C62C43"/>
    <w:rsid w:val="00C65038"/>
    <w:rsid w:val="00CA1134"/>
    <w:rsid w:val="00CA4FCA"/>
    <w:rsid w:val="00D51384"/>
    <w:rsid w:val="00D620B6"/>
    <w:rsid w:val="00DB06F6"/>
    <w:rsid w:val="00E25013"/>
    <w:rsid w:val="00E51C9E"/>
    <w:rsid w:val="00ED7C9F"/>
    <w:rsid w:val="00F32D82"/>
    <w:rsid w:val="00F40603"/>
    <w:rsid w:val="00F56B93"/>
    <w:rsid w:val="00F9099F"/>
    <w:rsid w:val="00FD129C"/>
    <w:rsid w:val="00FF05D9"/>
    <w:rsid w:val="00FF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A260"/>
  <w15:chartTrackingRefBased/>
  <w15:docId w15:val="{DB5094FC-06CD-4DF2-B4FD-19B5E9AC1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595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8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7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0C595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C5957"/>
    <w:rPr>
      <w:b/>
      <w:bCs/>
    </w:rPr>
  </w:style>
  <w:style w:type="paragraph" w:customStyle="1" w:styleId="ds-markdown-paragraph">
    <w:name w:val="ds-markdown-paragraph"/>
    <w:basedOn w:val="Normal"/>
    <w:rsid w:val="000C595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C595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85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B05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1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0CF68-8D8B-4495-8206-F82320ACB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Matej Popovski</cp:lastModifiedBy>
  <cp:revision>6</cp:revision>
  <dcterms:created xsi:type="dcterms:W3CDTF">2025-12-14T00:28:00Z</dcterms:created>
  <dcterms:modified xsi:type="dcterms:W3CDTF">2025-12-14T01:46:00Z</dcterms:modified>
</cp:coreProperties>
</file>