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F9A4" w14:textId="232771AF" w:rsidR="006E1774" w:rsidRDefault="006E1774">
      <w:r>
        <w:t>Matej Popovski</w:t>
      </w:r>
    </w:p>
    <w:p w14:paraId="4A4F0DA8" w14:textId="2B5B6D31" w:rsidR="006E1774" w:rsidRDefault="006E1774">
      <w:r>
        <w:t>7 April 2025</w:t>
      </w:r>
    </w:p>
    <w:p w14:paraId="5F376E01" w14:textId="7AE2061F" w:rsidR="006E1774" w:rsidRDefault="006E1774">
      <w:r>
        <w:t>STAT 436</w:t>
      </w:r>
    </w:p>
    <w:p w14:paraId="2F1B9C7A" w14:textId="4C11C05B" w:rsidR="006E1774" w:rsidRDefault="006E1774" w:rsidP="006E1774">
      <w:pPr>
        <w:jc w:val="center"/>
      </w:pPr>
      <w:r>
        <w:t>Peer Review</w:t>
      </w:r>
    </w:p>
    <w:p w14:paraId="67E19014" w14:textId="77777777" w:rsidR="006E1774" w:rsidRDefault="006E1774"/>
    <w:p w14:paraId="5292358C" w14:textId="2597B8B0" w:rsidR="006E1774" w:rsidRDefault="006E1774">
      <w:r>
        <w:t xml:space="preserve">HW2 peer review: </w:t>
      </w:r>
      <w:r w:rsidRPr="006E1774">
        <w:t>Nate Colburn</w:t>
      </w:r>
      <w:r>
        <w:t xml:space="preserve"> </w:t>
      </w:r>
      <w:hyperlink r:id="rId5" w:history="1">
        <w:r w:rsidR="009C185E" w:rsidRPr="00BE26D5">
          <w:rPr>
            <w:rStyle w:val="Hyperlink"/>
          </w:rPr>
          <w:t>https://canvas.wisc.edu/courses/450230/external_tools/20073</w:t>
        </w:r>
      </w:hyperlink>
      <w:r>
        <w:t xml:space="preserve"> </w:t>
      </w:r>
    </w:p>
    <w:p w14:paraId="09C06E96" w14:textId="02384921" w:rsidR="006E1774" w:rsidRDefault="006E1774" w:rsidP="006E1774">
      <w:r>
        <w:t>Summary:</w:t>
      </w:r>
    </w:p>
    <w:p w14:paraId="7FB5E82E" w14:textId="445A20E0" w:rsidR="006E1774" w:rsidRDefault="006E1774" w:rsidP="006E1774">
      <w:r>
        <w:t>This portfolio project investigates how various features of sports cars—namely engine size, horsepower, torque, and price—affect acceleration (specifically, 0–60 mph time). The dataset, which includes over 900 sports cars from 2014 to 2023, was preprocessed to remove unrealistic values (like cars with 10,000+ horsepower) and normalize certain variables (e.g., setting electric cars’ engine size to 0L). The Shiny app includes an interactive scatterplot with tooltip support, a table displaying the filtered dataset, and input controls for selecting car make, production year, and the desired x-axis variable. A checkbox toggle allows users to include or exclude electric vehicles from the analysis.</w:t>
      </w:r>
    </w:p>
    <w:p w14:paraId="00991E75" w14:textId="77777777" w:rsidR="006E1774" w:rsidRDefault="006E1774" w:rsidP="006E1774">
      <w:r>
        <w:t>High-Level Critique: </w:t>
      </w:r>
    </w:p>
    <w:p w14:paraId="6353DED8" w14:textId="50ABF975" w:rsidR="006E1774" w:rsidRDefault="006E1774" w:rsidP="006E1774">
      <w:r>
        <w:t>The design and structure of the app demonstrate a clear focus on usability and relevance. The ability to choose different variables for the x-axis while tracking their relationship to acceleration is a strong feature that avoids overwhelming the user with multiple faceted plots. That said, I noticed a potential issue: selecting a specific car make doesn’t seem to consistently update the scatterplot as expected. For instance, when filtering for "BMW," points labeled as other manufacturers occasionally remain highlighted. This could lead to some confusion when interpreting patterns or drawing conclusions. Fixing the make-specific filter behavior would greatly enhance the app’s reliability and analytical accuracy. Otherwise, the app is intuitive and aesthetically consistent with the sports car theme.</w:t>
      </w:r>
    </w:p>
    <w:p w14:paraId="3EA2FFAF" w14:textId="708DE44E" w:rsidR="006E1774" w:rsidRDefault="006E1774" w:rsidP="006E1774">
      <w:r>
        <w:t>Minor Comments:</w:t>
      </w:r>
    </w:p>
    <w:p w14:paraId="0B916458" w14:textId="6108787D" w:rsidR="006E1774" w:rsidRDefault="006E1774" w:rsidP="006E1774">
      <w:pPr>
        <w:pStyle w:val="ListParagraph"/>
        <w:numPr>
          <w:ilvl w:val="0"/>
          <w:numId w:val="1"/>
        </w:numPr>
      </w:pPr>
      <w:r>
        <w:t>Consider renaming the y-axis to something more descriptive like “0–60 MPH Time (Seconds)” to make the visualization more approachable to all users.</w:t>
      </w:r>
    </w:p>
    <w:p w14:paraId="560A215E" w14:textId="7832DE28" w:rsidR="006E1774" w:rsidRDefault="006E1774" w:rsidP="006E1774">
      <w:pPr>
        <w:pStyle w:val="ListParagraph"/>
        <w:numPr>
          <w:ilvl w:val="0"/>
          <w:numId w:val="1"/>
        </w:numPr>
      </w:pPr>
      <w:r>
        <w:t>Adding the ability to select a range of years (instead of just one) could help users study performance trends over time.</w:t>
      </w:r>
    </w:p>
    <w:p w14:paraId="62A2C5D6" w14:textId="3921CCE2" w:rsidR="006E1774" w:rsidRDefault="006E1774" w:rsidP="006E1774">
      <w:pPr>
        <w:pStyle w:val="ListParagraph"/>
        <w:numPr>
          <w:ilvl w:val="0"/>
          <w:numId w:val="1"/>
        </w:numPr>
      </w:pPr>
      <w:r>
        <w:t>A dynamic plot subtitle or tooltip that reflects the selected x-axis variable could help orient users as they explore different filters.</w:t>
      </w:r>
    </w:p>
    <w:p w14:paraId="07BDD95F" w14:textId="51613990" w:rsidR="009C185E" w:rsidRDefault="009C185E" w:rsidP="009C185E">
      <w:pPr>
        <w:ind w:left="360"/>
      </w:pPr>
      <w:r>
        <w:lastRenderedPageBreak/>
        <w:t xml:space="preserve">Project Milestone Review: </w:t>
      </w:r>
      <w:r>
        <w:t>Social Media and Consumer</w:t>
      </w:r>
      <w:r>
        <w:t xml:space="preserve"> </w:t>
      </w:r>
      <w:r>
        <w:t>Behavior Analysis</w:t>
      </w:r>
    </w:p>
    <w:p w14:paraId="13ADE3D6" w14:textId="1948BD6C" w:rsidR="006E1774" w:rsidRDefault="009C185E" w:rsidP="009C185E">
      <w:pPr>
        <w:ind w:left="360"/>
      </w:pPr>
      <w:r>
        <w:t xml:space="preserve">Written By: Isaac Teal, Mary Lu, Charles Caton, Jenna </w:t>
      </w:r>
      <w:proofErr w:type="spellStart"/>
      <w:r>
        <w:t>Innab</w:t>
      </w:r>
      <w:proofErr w:type="spellEnd"/>
      <w:r>
        <w:t>, Stella Ahn</w:t>
      </w:r>
    </w:p>
    <w:p w14:paraId="578925F6" w14:textId="747A768C" w:rsidR="009C185E" w:rsidRDefault="009C185E" w:rsidP="006E1774">
      <w:pPr>
        <w:ind w:left="360"/>
      </w:pPr>
      <w:hyperlink r:id="rId6" w:history="1">
        <w:r w:rsidRPr="00BE26D5">
          <w:rPr>
            <w:rStyle w:val="Hyperlink"/>
          </w:rPr>
          <w:t>https://canvas.wisc.edu/courses/450230/external_tools/20073</w:t>
        </w:r>
      </w:hyperlink>
      <w:r>
        <w:t xml:space="preserve"> </w:t>
      </w:r>
    </w:p>
    <w:p w14:paraId="7281542B" w14:textId="77777777" w:rsidR="009C185E" w:rsidRDefault="009C185E" w:rsidP="006E1774">
      <w:pPr>
        <w:ind w:left="360"/>
      </w:pPr>
    </w:p>
    <w:p w14:paraId="7B5C84C1" w14:textId="3F592B4F" w:rsidR="009C185E" w:rsidRDefault="009C185E" w:rsidP="009C185E">
      <w:pPr>
        <w:ind w:left="360"/>
      </w:pPr>
      <w:r>
        <w:t>Summary</w:t>
      </w:r>
      <w:r>
        <w:t>:</w:t>
      </w:r>
    </w:p>
    <w:p w14:paraId="275DE2A4" w14:textId="77777777" w:rsidR="009C185E" w:rsidRDefault="009C185E" w:rsidP="009C185E">
      <w:pPr>
        <w:ind w:left="360"/>
      </w:pPr>
      <w:r>
        <w:t>This project examines the relationship between social media engagement and consumer purchasing behavior. The team used a dataset from Kaggle and built five interactive visualizations (plus one experimental plot) in their Shiny app to explore spending patterns across various product categories, social media platforms, income brackets, and user influence levels. Key visualizations include a static bar chart comparing purchase counts across product categories, interactive box plots and scatter plots to analyze spending variation, and a heatmap showing the interplay between income and spending by city. The app allows users to filter and explore the data dynamically through sliders and dropdowns, creating a customizable view of social media-driven consumer behavior.</w:t>
      </w:r>
    </w:p>
    <w:p w14:paraId="57CC7116" w14:textId="77777777" w:rsidR="009C185E" w:rsidRDefault="009C185E" w:rsidP="009C185E">
      <w:pPr>
        <w:ind w:left="360"/>
      </w:pPr>
    </w:p>
    <w:p w14:paraId="591B4C15" w14:textId="5ADF3FCD" w:rsidR="009C185E" w:rsidRDefault="009C185E" w:rsidP="009C185E">
      <w:pPr>
        <w:ind w:left="360"/>
      </w:pPr>
      <w:r>
        <w:t>High-Level Critique</w:t>
      </w:r>
      <w:r>
        <w:t>:</w:t>
      </w:r>
    </w:p>
    <w:p w14:paraId="07429B79" w14:textId="77777777" w:rsidR="009C185E" w:rsidRDefault="009C185E" w:rsidP="009C185E">
      <w:pPr>
        <w:ind w:left="360"/>
      </w:pPr>
      <w:r>
        <w:t xml:space="preserve">The design choices in this project were thoughtful and generally well executed. Each visualization serves a unique purpose and collectively contributes to a holistic view of the data. I was particularly impressed with the inclusion of influence level as a variable—it’s a clever angle that ties directly into marketing applications. One critique involves the heatmap: although it was thoughtfully discussed, the current implementation was excluded due to statistical issues (i.e., trying to calculate means on categorical variables). The write-up acknowledges this misstep and proposes a solid plan to revise the plot, which reflects good analytical thinking. A future version of the heatmap using counts instead of means—or switching to a categorical-friendly chart like a grouped bar plot—would </w:t>
      </w:r>
      <w:proofErr w:type="gramStart"/>
      <w:r>
        <w:t>definitely strengthen</w:t>
      </w:r>
      <w:proofErr w:type="gramEnd"/>
      <w:r>
        <w:t xml:space="preserve"> the final product. Overall, the interactive components feel purposeful, and the observations drawn from each plot are both interesting and relevant to real-world marketing strategies.</w:t>
      </w:r>
    </w:p>
    <w:p w14:paraId="21531C45" w14:textId="77777777" w:rsidR="009C185E" w:rsidRDefault="009C185E" w:rsidP="009C185E">
      <w:pPr>
        <w:ind w:left="360"/>
      </w:pPr>
    </w:p>
    <w:p w14:paraId="47D804F2" w14:textId="419F8DF7" w:rsidR="009C185E" w:rsidRDefault="009C185E" w:rsidP="009C185E">
      <w:pPr>
        <w:ind w:left="360"/>
      </w:pPr>
      <w:r>
        <w:t>Minor Suggestion</w:t>
      </w:r>
      <w:r>
        <w:t>s:</w:t>
      </w:r>
    </w:p>
    <w:p w14:paraId="23C2031A" w14:textId="6C2C27CA" w:rsidR="009C185E" w:rsidRDefault="009C185E" w:rsidP="009C185E">
      <w:pPr>
        <w:pStyle w:val="ListParagraph"/>
        <w:numPr>
          <w:ilvl w:val="0"/>
          <w:numId w:val="1"/>
        </w:numPr>
      </w:pPr>
      <w:r>
        <w:lastRenderedPageBreak/>
        <w:t>Consider renaming or better labeling the axes in the scatter plots—especially the influence level chart—to improve clarity for users who may not be familiar with the variable encoding.</w:t>
      </w:r>
    </w:p>
    <w:p w14:paraId="7460F63F" w14:textId="5FB12685" w:rsidR="009C185E" w:rsidRDefault="009C185E" w:rsidP="009C185E">
      <w:pPr>
        <w:pStyle w:val="ListParagraph"/>
        <w:numPr>
          <w:ilvl w:val="0"/>
          <w:numId w:val="1"/>
        </w:numPr>
      </w:pPr>
      <w:r>
        <w:t>Some UI tweaks, such as spacing and font consistency in the dropdowns and sliders, could enhance visual polish.</w:t>
      </w:r>
    </w:p>
    <w:p w14:paraId="461B7E58" w14:textId="1302EC66" w:rsidR="009C185E" w:rsidRDefault="009C185E" w:rsidP="009C185E">
      <w:pPr>
        <w:pStyle w:val="ListParagraph"/>
        <w:numPr>
          <w:ilvl w:val="0"/>
          <w:numId w:val="1"/>
        </w:numPr>
      </w:pPr>
      <w:r>
        <w:t>It might help to include a brief explanation or legend for the heatmap once it's fixed, particularly around how color intensity maps to spending.</w:t>
      </w:r>
    </w:p>
    <w:p w14:paraId="722DD7DB" w14:textId="0F2303C0" w:rsidR="009C185E" w:rsidRDefault="009C185E" w:rsidP="009C185E">
      <w:pPr>
        <w:pStyle w:val="ListParagraph"/>
        <w:numPr>
          <w:ilvl w:val="0"/>
          <w:numId w:val="1"/>
        </w:numPr>
      </w:pPr>
      <w:r>
        <w:t>Lastly, since there are multiple filters in each plot, allowing users to reset filters to default would make the experience smoother.</w:t>
      </w:r>
    </w:p>
    <w:sectPr w:rsidR="009C1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2104"/>
    <w:multiLevelType w:val="hybridMultilevel"/>
    <w:tmpl w:val="353E0C82"/>
    <w:lvl w:ilvl="0" w:tplc="950A0620">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74"/>
    <w:rsid w:val="004B4EA4"/>
    <w:rsid w:val="006E1774"/>
    <w:rsid w:val="009C1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95691D"/>
  <w15:chartTrackingRefBased/>
  <w15:docId w15:val="{A90AF04D-E21D-E841-804E-4BBD0EA6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74"/>
    <w:rPr>
      <w:rFonts w:eastAsiaTheme="majorEastAsia" w:cstheme="majorBidi"/>
      <w:color w:val="272727" w:themeColor="text1" w:themeTint="D8"/>
    </w:rPr>
  </w:style>
  <w:style w:type="paragraph" w:styleId="Title">
    <w:name w:val="Title"/>
    <w:basedOn w:val="Normal"/>
    <w:next w:val="Normal"/>
    <w:link w:val="TitleChar"/>
    <w:uiPriority w:val="10"/>
    <w:qFormat/>
    <w:rsid w:val="006E1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74"/>
    <w:pPr>
      <w:spacing w:before="160"/>
      <w:jc w:val="center"/>
    </w:pPr>
    <w:rPr>
      <w:i/>
      <w:iCs/>
      <w:color w:val="404040" w:themeColor="text1" w:themeTint="BF"/>
    </w:rPr>
  </w:style>
  <w:style w:type="character" w:customStyle="1" w:styleId="QuoteChar">
    <w:name w:val="Quote Char"/>
    <w:basedOn w:val="DefaultParagraphFont"/>
    <w:link w:val="Quote"/>
    <w:uiPriority w:val="29"/>
    <w:rsid w:val="006E1774"/>
    <w:rPr>
      <w:i/>
      <w:iCs/>
      <w:color w:val="404040" w:themeColor="text1" w:themeTint="BF"/>
    </w:rPr>
  </w:style>
  <w:style w:type="paragraph" w:styleId="ListParagraph">
    <w:name w:val="List Paragraph"/>
    <w:basedOn w:val="Normal"/>
    <w:uiPriority w:val="34"/>
    <w:qFormat/>
    <w:rsid w:val="006E1774"/>
    <w:pPr>
      <w:ind w:left="720"/>
      <w:contextualSpacing/>
    </w:pPr>
  </w:style>
  <w:style w:type="character" w:styleId="IntenseEmphasis">
    <w:name w:val="Intense Emphasis"/>
    <w:basedOn w:val="DefaultParagraphFont"/>
    <w:uiPriority w:val="21"/>
    <w:qFormat/>
    <w:rsid w:val="006E1774"/>
    <w:rPr>
      <w:i/>
      <w:iCs/>
      <w:color w:val="0F4761" w:themeColor="accent1" w:themeShade="BF"/>
    </w:rPr>
  </w:style>
  <w:style w:type="paragraph" w:styleId="IntenseQuote">
    <w:name w:val="Intense Quote"/>
    <w:basedOn w:val="Normal"/>
    <w:next w:val="Normal"/>
    <w:link w:val="IntenseQuoteChar"/>
    <w:uiPriority w:val="30"/>
    <w:qFormat/>
    <w:rsid w:val="006E1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74"/>
    <w:rPr>
      <w:i/>
      <w:iCs/>
      <w:color w:val="0F4761" w:themeColor="accent1" w:themeShade="BF"/>
    </w:rPr>
  </w:style>
  <w:style w:type="character" w:styleId="IntenseReference">
    <w:name w:val="Intense Reference"/>
    <w:basedOn w:val="DefaultParagraphFont"/>
    <w:uiPriority w:val="32"/>
    <w:qFormat/>
    <w:rsid w:val="006E1774"/>
    <w:rPr>
      <w:b/>
      <w:bCs/>
      <w:smallCaps/>
      <w:color w:val="0F4761" w:themeColor="accent1" w:themeShade="BF"/>
      <w:spacing w:val="5"/>
    </w:rPr>
  </w:style>
  <w:style w:type="character" w:styleId="Hyperlink">
    <w:name w:val="Hyperlink"/>
    <w:basedOn w:val="DefaultParagraphFont"/>
    <w:uiPriority w:val="99"/>
    <w:unhideWhenUsed/>
    <w:rsid w:val="006E1774"/>
    <w:rPr>
      <w:color w:val="467886" w:themeColor="hyperlink"/>
      <w:u w:val="single"/>
    </w:rPr>
  </w:style>
  <w:style w:type="character" w:styleId="UnresolvedMention">
    <w:name w:val="Unresolved Mention"/>
    <w:basedOn w:val="DefaultParagraphFont"/>
    <w:uiPriority w:val="99"/>
    <w:semiHidden/>
    <w:unhideWhenUsed/>
    <w:rsid w:val="006E1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wisc.edu/courses/450230/external_tools/20073" TargetMode="External"/><Relationship Id="rId5" Type="http://schemas.openxmlformats.org/officeDocument/2006/relationships/hyperlink" Target="https://canvas.wisc.edu/courses/450230/external_tools/200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2</cp:revision>
  <dcterms:created xsi:type="dcterms:W3CDTF">2025-04-07T23:31:00Z</dcterms:created>
  <dcterms:modified xsi:type="dcterms:W3CDTF">2025-04-07T23:39:00Z</dcterms:modified>
</cp:coreProperties>
</file>