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F9" w:rsidRPr="007819CB" w:rsidRDefault="006569F9" w:rsidP="000401DC">
      <w:pPr>
        <w:rPr>
          <w:rFonts w:cstheme="minorHAnsi"/>
          <w:sz w:val="18"/>
          <w:szCs w:val="18"/>
        </w:rPr>
      </w:pPr>
    </w:p>
    <w:p w:rsidR="00F056E4" w:rsidRPr="007819CB" w:rsidRDefault="00F056E4" w:rsidP="000401DC">
      <w:pPr>
        <w:rPr>
          <w:rFonts w:cstheme="minorHAnsi"/>
          <w:sz w:val="18"/>
          <w:szCs w:val="18"/>
        </w:rPr>
      </w:pPr>
    </w:p>
    <w:p w:rsidR="00F056E4" w:rsidRPr="007819CB" w:rsidRDefault="00F056E4" w:rsidP="000401DC">
      <w:pPr>
        <w:rPr>
          <w:rFonts w:cstheme="minorHAnsi"/>
          <w:sz w:val="18"/>
          <w:szCs w:val="18"/>
        </w:rPr>
      </w:pPr>
    </w:p>
    <w:tbl>
      <w:tblPr>
        <w:tblStyle w:val="TableGrid"/>
        <w:tblW w:w="117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230"/>
        <w:gridCol w:w="4536"/>
      </w:tblGrid>
      <w:tr w:rsidR="00F056E4" w:rsidRPr="007819CB" w:rsidTr="00E80728">
        <w:tc>
          <w:tcPr>
            <w:tcW w:w="7230" w:type="dxa"/>
          </w:tcPr>
          <w:p w:rsidR="00F056E4" w:rsidRPr="007819CB" w:rsidRDefault="00F056E4" w:rsidP="00F056E4">
            <w:pPr>
              <w:pStyle w:val="ListParagraph"/>
              <w:ind w:left="0"/>
              <w:rPr>
                <w:rFonts w:cstheme="minorHAnsi"/>
                <w:noProof/>
                <w:sz w:val="18"/>
                <w:szCs w:val="18"/>
              </w:rPr>
            </w:pPr>
            <w:r w:rsidRPr="007819CB">
              <w:rPr>
                <w:rFonts w:cstheme="minorHAnsi"/>
                <w:noProof/>
                <w:sz w:val="18"/>
                <w:szCs w:val="18"/>
              </w:rPr>
              <w:t>Hw11-3.c    odgovor:</w:t>
            </w:r>
          </w:p>
          <w:p w:rsidR="00F056E4" w:rsidRPr="007819CB" w:rsidRDefault="00F056E4" w:rsidP="00F056E4">
            <w:pPr>
              <w:pStyle w:val="ListParagraph"/>
              <w:ind w:left="0"/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</w:pPr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The intercept </w:t>
            </w:r>
            <w:proofErr w:type="gramStart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( −</w:t>
            </w:r>
            <w:proofErr w:type="gramEnd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1.0361 </w:t>
            </w:r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)</w:t>
            </w:r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represents the log-odds of a penguin being an </w:t>
            </w:r>
            <w:proofErr w:type="spellStart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Adelie</w:t>
            </w:r>
            <w:proofErr w:type="spellEnd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on the reference island, Biscoe. </w:t>
            </w:r>
          </w:p>
          <w:p w:rsidR="00F056E4" w:rsidRPr="007819CB" w:rsidRDefault="00F056E4" w:rsidP="00F056E4">
            <w:pPr>
              <w:pStyle w:val="ListParagraph"/>
              <w:ind w:left="0"/>
              <w:rPr>
                <w:rFonts w:cstheme="minorHAnsi"/>
                <w:noProof/>
                <w:sz w:val="18"/>
                <w:szCs w:val="18"/>
              </w:rPr>
            </w:pPr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When </w:t>
            </w:r>
            <w:proofErr w:type="spellStart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exponentiated</w:t>
            </w:r>
            <w:proofErr w:type="spellEnd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, it corresponds to an odds of approximately 0.35, which translates to a probability of about 26%. This means that roughly 26% of the penguins on Biscoe are </w:t>
            </w:r>
            <w:proofErr w:type="spellStart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Adelie</w:t>
            </w:r>
            <w:proofErr w:type="spellEnd"/>
            <w:r w:rsidRPr="007819CB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.</w:t>
            </w:r>
          </w:p>
        </w:tc>
        <w:tc>
          <w:tcPr>
            <w:tcW w:w="4536" w:type="dxa"/>
          </w:tcPr>
          <w:p w:rsidR="00F056E4" w:rsidRPr="007819CB" w:rsidRDefault="00F056E4" w:rsidP="00F056E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819CB">
              <w:rPr>
                <w:rStyle w:val="Strong"/>
                <w:rFonts w:cstheme="minorHAnsi"/>
                <w:sz w:val="18"/>
                <w:szCs w:val="18"/>
              </w:rPr>
              <w:t>Intercept</w:t>
            </w:r>
            <w:r w:rsidRPr="007819CB">
              <w:rPr>
                <w:rFonts w:cstheme="minorHAnsi"/>
                <w:sz w:val="18"/>
                <w:szCs w:val="18"/>
              </w:rPr>
              <w:t xml:space="preserve">: </w:t>
            </w:r>
            <w:r w:rsidRPr="007819CB">
              <w:rPr>
                <w:rStyle w:val="katex-mathml"/>
                <w:rFonts w:cstheme="minorHAnsi"/>
                <w:sz w:val="18"/>
                <w:szCs w:val="18"/>
              </w:rPr>
              <w:t>−1.0361</w:t>
            </w:r>
            <w:r w:rsidRPr="007819CB">
              <w:rPr>
                <w:rFonts w:cstheme="minorHAnsi"/>
                <w:sz w:val="18"/>
                <w:szCs w:val="18"/>
              </w:rPr>
              <w:t xml:space="preserve"> (log-odds</w:t>
            </w:r>
            <w:r w:rsidRPr="007819CB">
              <w:rPr>
                <w:rFonts w:cstheme="minorHAnsi"/>
                <w:sz w:val="18"/>
                <w:szCs w:val="18"/>
              </w:rPr>
              <w:t>)</w:t>
            </w:r>
          </w:p>
          <w:p w:rsidR="00F056E4" w:rsidRPr="007819CB" w:rsidRDefault="00F056E4" w:rsidP="00F056E4">
            <w:pPr>
              <w:pStyle w:val="Heading4"/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Step 1: Convert log-odds to odds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The relationship between log-odds 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log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O)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 xml:space="preserve"> a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nd odds 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O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) is:</w:t>
            </w:r>
          </w:p>
          <w:p w:rsidR="00F056E4" w:rsidRPr="007819CB" w:rsidRDefault="00F056E4" w:rsidP="00F056E4">
            <w:pPr>
              <w:rPr>
                <w:rFonts w:cstheme="minorHAnsi"/>
                <w:sz w:val="18"/>
                <w:szCs w:val="18"/>
              </w:rPr>
            </w:pPr>
            <w:r w:rsidRPr="007819CB">
              <w:rPr>
                <w:rStyle w:val="katex-mathml"/>
                <w:rFonts w:cstheme="minorHAnsi"/>
                <w:sz w:val="18"/>
                <w:szCs w:val="18"/>
              </w:rPr>
              <w:t>O=</w:t>
            </w:r>
            <w:proofErr w:type="spellStart"/>
            <w:r w:rsidRPr="007819CB">
              <w:rPr>
                <w:rStyle w:val="katex-mathml"/>
                <w:rFonts w:cstheme="minorHAnsi"/>
                <w:sz w:val="18"/>
                <w:szCs w:val="18"/>
              </w:rPr>
              <w:t>e</w:t>
            </w:r>
            <w:r w:rsidRPr="007819CB">
              <w:rPr>
                <w:rStyle w:val="katex-mathml"/>
                <w:rFonts w:cstheme="minorHAnsi"/>
                <w:sz w:val="18"/>
                <w:szCs w:val="18"/>
              </w:rPr>
              <w:t>^</w:t>
            </w:r>
            <w:r w:rsidRPr="007819CB">
              <w:rPr>
                <w:rStyle w:val="katex-mathml"/>
                <w:rFonts w:cstheme="minorHAnsi"/>
                <w:sz w:val="18"/>
                <w:szCs w:val="18"/>
                <w:vertAlign w:val="superscript"/>
              </w:rPr>
              <w:t>log-oddsO</w:t>
            </w:r>
            <w:proofErr w:type="spellEnd"/>
            <w:r w:rsidRPr="007819CB">
              <w:rPr>
                <w:rStyle w:val="katex-mathml"/>
                <w:rFonts w:cstheme="minorHAnsi"/>
                <w:sz w:val="18"/>
                <w:szCs w:val="18"/>
              </w:rPr>
              <w:t xml:space="preserve"> 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For the intercept: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O=e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^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  <w:vertAlign w:val="superscript"/>
              </w:rPr>
              <w:t>−1.0361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 xml:space="preserve">≈0.35O 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This means the odds of a penguin being an </w:t>
            </w:r>
            <w:proofErr w:type="spellStart"/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Adelie</w:t>
            </w:r>
            <w:proofErr w:type="spellEnd"/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 on Biscoe is approximately 0.35.</w:t>
            </w:r>
          </w:p>
          <w:p w:rsidR="00F056E4" w:rsidRPr="007819CB" w:rsidRDefault="00F056E4" w:rsidP="00F056E4">
            <w:pPr>
              <w:pStyle w:val="Heading4"/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Step 2: Convert odds to probability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The relationship between odds 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O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) and probability 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P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) is: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P=O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/(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1+O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)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For the odds of 0.35:</w:t>
            </w:r>
          </w:p>
          <w:p w:rsidR="00F056E4" w:rsidRPr="007819CB" w:rsidRDefault="00F056E4" w:rsidP="00F056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P = 0.35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/(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1 + 0.35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)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=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>0.259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 xml:space="preserve">~ </w:t>
            </w:r>
            <w:r w:rsidRPr="007819CB">
              <w:rPr>
                <w:rStyle w:val="katex-error"/>
                <w:rFonts w:asciiTheme="minorHAnsi" w:hAnsiTheme="minorHAnsi" w:cstheme="minorHAnsi"/>
                <w:sz w:val="18"/>
                <w:szCs w:val="18"/>
              </w:rPr>
              <w:t xml:space="preserve"> 26%</w:t>
            </w:r>
          </w:p>
        </w:tc>
      </w:tr>
      <w:tr w:rsidR="00F056E4" w:rsidRPr="007819CB" w:rsidTr="00E80728">
        <w:tc>
          <w:tcPr>
            <w:tcW w:w="7230" w:type="dxa"/>
          </w:tcPr>
          <w:p w:rsidR="00F056E4" w:rsidRPr="000703D7" w:rsidRDefault="007819CB" w:rsidP="000703D7">
            <w:pPr>
              <w:pStyle w:val="ListParagraph"/>
              <w:ind w:left="0"/>
              <w:rPr>
                <w:rFonts w:cstheme="minorHAnsi"/>
                <w:noProof/>
                <w:sz w:val="18"/>
                <w:szCs w:val="18"/>
              </w:rPr>
            </w:pPr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The coefficient for </w:t>
            </w:r>
            <w:proofErr w:type="spell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islandDream</w:t>
            </w:r>
            <w:proofErr w:type="spell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</w:t>
            </w:r>
            <w:proofErr w:type="gram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( 0.8419</w:t>
            </w:r>
            <w:proofErr w:type="gram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indicates the change in log-odds of a penguin being an </w:t>
            </w:r>
            <w:proofErr w:type="spell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Adelie</w:t>
            </w:r>
            <w:proofErr w:type="spell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when moving from Biscoe to Dream. When </w:t>
            </w:r>
            <w:proofErr w:type="spell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exponentiated</w:t>
            </w:r>
            <w:proofErr w:type="spell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, this coefficient corresponds to an odds ratio of approximately 2.32, suggesting that penguins on Dream are 2.32 times more likely to be </w:t>
            </w:r>
            <w:proofErr w:type="spell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Adelie</w:t>
            </w:r>
            <w:proofErr w:type="spell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compared to those on Biscoe. Together, these values reflect that the likelihood of a penguin being </w:t>
            </w:r>
            <w:proofErr w:type="spellStart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Adelie</w:t>
            </w:r>
            <w:proofErr w:type="spellEnd"/>
            <w:r w:rsidRPr="000703D7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is higher on Dream than on Biscoe.</w:t>
            </w:r>
          </w:p>
        </w:tc>
        <w:tc>
          <w:tcPr>
            <w:tcW w:w="4536" w:type="dxa"/>
          </w:tcPr>
          <w:p w:rsidR="007819CB" w:rsidRPr="007819CB" w:rsidRDefault="007819CB" w:rsidP="007819CB">
            <w:pPr>
              <w:pStyle w:val="Heading3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2. Coefficient for </w:t>
            </w:r>
            <w:proofErr w:type="spellStart"/>
            <w:r w:rsidRPr="007819CB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>islandDream</w:t>
            </w:r>
            <w:proofErr w:type="spellEnd"/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: Odds Ratio</w:t>
            </w:r>
          </w:p>
          <w:p w:rsidR="007819CB" w:rsidRPr="007819CB" w:rsidRDefault="007819CB" w:rsidP="007819CB">
            <w:pPr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819CB">
              <w:rPr>
                <w:rStyle w:val="Strong"/>
                <w:rFonts w:cstheme="minorHAnsi"/>
                <w:sz w:val="18"/>
                <w:szCs w:val="18"/>
              </w:rPr>
              <w:t>Coefficient</w:t>
            </w:r>
            <w:r w:rsidRPr="007819CB">
              <w:rPr>
                <w:rFonts w:cstheme="minorHAnsi"/>
                <w:sz w:val="18"/>
                <w:szCs w:val="18"/>
              </w:rPr>
              <w:t xml:space="preserve">: </w:t>
            </w:r>
            <w:r w:rsidRPr="007819CB">
              <w:rPr>
                <w:rStyle w:val="katex-mathml"/>
                <w:rFonts w:cstheme="minorHAnsi"/>
                <w:sz w:val="18"/>
                <w:szCs w:val="18"/>
              </w:rPr>
              <w:t>0.8419</w:t>
            </w:r>
            <w:r w:rsidRPr="007819CB">
              <w:rPr>
                <w:rFonts w:cstheme="minorHAnsi"/>
                <w:sz w:val="18"/>
                <w:szCs w:val="18"/>
              </w:rPr>
              <w:t xml:space="preserve"> (log-odds change)</w:t>
            </w:r>
          </w:p>
          <w:p w:rsidR="007819CB" w:rsidRPr="007819CB" w:rsidRDefault="007819CB" w:rsidP="007819CB">
            <w:pPr>
              <w:pStyle w:val="Heading4"/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Step 1: Convert log-odds change to odds ratio</w:t>
            </w:r>
          </w:p>
          <w:p w:rsidR="007819CB" w:rsidRPr="007819CB" w:rsidRDefault="007819CB" w:rsidP="007819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The relationship between log-odds </w:t>
            </w:r>
            <w:r w:rsidRPr="007819C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change 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spellStart"/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Δlog</w:t>
            </w:r>
            <w:proofErr w:type="spellEnd"/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(O)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 and the odds ratio (</w:t>
            </w:r>
            <w:r w:rsidRPr="007819CB">
              <w:rPr>
                <w:rStyle w:val="katex-mathml"/>
                <w:rFonts w:asciiTheme="minorHAnsi" w:hAnsiTheme="minorHAnsi" w:cstheme="minorHAnsi"/>
                <w:sz w:val="18"/>
                <w:szCs w:val="18"/>
              </w:rPr>
              <w:t>OR</w:t>
            </w: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) is:</w:t>
            </w:r>
          </w:p>
          <w:p w:rsidR="007819CB" w:rsidRPr="007819CB" w:rsidRDefault="007819CB" w:rsidP="007819CB">
            <w:pPr>
              <w:rPr>
                <w:rFonts w:cstheme="minorHAnsi"/>
                <w:sz w:val="18"/>
                <w:szCs w:val="18"/>
              </w:rPr>
            </w:pPr>
            <w:r w:rsidRPr="007819CB">
              <w:rPr>
                <w:rStyle w:val="katex-mathml"/>
                <w:rFonts w:cstheme="minorHAnsi"/>
                <w:sz w:val="18"/>
                <w:szCs w:val="18"/>
              </w:rPr>
              <w:t>OR=</w:t>
            </w:r>
            <w:proofErr w:type="spellStart"/>
            <w:r w:rsidRPr="007819CB">
              <w:rPr>
                <w:rStyle w:val="katex-mathml"/>
                <w:rFonts w:cstheme="minorHAnsi"/>
                <w:sz w:val="18"/>
                <w:szCs w:val="18"/>
              </w:rPr>
              <w:t>e</w:t>
            </w:r>
            <w:r>
              <w:rPr>
                <w:rStyle w:val="katex-mathml"/>
                <w:rFonts w:cstheme="minorHAnsi"/>
                <w:sz w:val="18"/>
                <w:szCs w:val="18"/>
              </w:rPr>
              <w:t>^</w:t>
            </w:r>
            <w:r w:rsidRPr="007819CB">
              <w:rPr>
                <w:rStyle w:val="katex-mathml"/>
                <w:rFonts w:cstheme="minorHAnsi"/>
                <w:sz w:val="18"/>
                <w:szCs w:val="18"/>
                <w:vertAlign w:val="superscript"/>
              </w:rPr>
              <w:t>Δlog</w:t>
            </w:r>
            <w:proofErr w:type="spellEnd"/>
            <w:r w:rsidRPr="007819CB">
              <w:rPr>
                <w:rStyle w:val="katex-mathml"/>
                <w:rFonts w:cstheme="minorHAnsi"/>
                <w:sz w:val="18"/>
                <w:szCs w:val="18"/>
                <w:vertAlign w:val="superscript"/>
              </w:rPr>
              <w:t>(O)</w:t>
            </w:r>
          </w:p>
          <w:p w:rsidR="007819CB" w:rsidRPr="007819CB" w:rsidRDefault="007819CB" w:rsidP="007819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For the coefficient:</w:t>
            </w:r>
          </w:p>
          <w:p w:rsidR="007819CB" w:rsidRPr="007819CB" w:rsidRDefault="007819CB" w:rsidP="007819CB">
            <w:pPr>
              <w:rPr>
                <w:rFonts w:cstheme="minorHAnsi"/>
                <w:sz w:val="18"/>
                <w:szCs w:val="18"/>
              </w:rPr>
            </w:pPr>
            <w:r w:rsidRPr="007819CB">
              <w:rPr>
                <w:rStyle w:val="katex-mathml"/>
                <w:rFonts w:cstheme="minorHAnsi"/>
                <w:sz w:val="18"/>
                <w:szCs w:val="18"/>
              </w:rPr>
              <w:t>OR=e</w:t>
            </w:r>
            <w:r>
              <w:rPr>
                <w:rStyle w:val="katex-mathml"/>
                <w:rFonts w:cstheme="minorHAnsi"/>
                <w:sz w:val="18"/>
                <w:szCs w:val="18"/>
              </w:rPr>
              <w:t>^</w:t>
            </w:r>
            <w:r w:rsidRPr="007819CB">
              <w:rPr>
                <w:rStyle w:val="katex-mathml"/>
                <w:rFonts w:cstheme="minorHAnsi"/>
                <w:sz w:val="18"/>
                <w:szCs w:val="18"/>
                <w:vertAlign w:val="superscript"/>
              </w:rPr>
              <w:t>0.8419</w:t>
            </w:r>
            <w:r w:rsidRPr="007819CB">
              <w:rPr>
                <w:rStyle w:val="katex-mathml"/>
                <w:rFonts w:cstheme="minorHAnsi"/>
                <w:sz w:val="18"/>
                <w:szCs w:val="18"/>
              </w:rPr>
              <w:t>≈2.32</w:t>
            </w:r>
            <w:r>
              <w:rPr>
                <w:rStyle w:val="katex-mathml"/>
                <w:rFonts w:cstheme="minorHAnsi"/>
                <w:sz w:val="18"/>
                <w:szCs w:val="18"/>
              </w:rPr>
              <w:t xml:space="preserve"> </w:t>
            </w:r>
          </w:p>
          <w:p w:rsidR="00F056E4" w:rsidRPr="007819CB" w:rsidRDefault="007819CB" w:rsidP="007819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This odds ratio indicates that penguins on Dream are approximately 2.32 times more likely to be </w:t>
            </w:r>
            <w:proofErr w:type="spellStart"/>
            <w:r w:rsidRPr="007819CB">
              <w:rPr>
                <w:rFonts w:asciiTheme="minorHAnsi" w:hAnsiTheme="minorHAnsi" w:cstheme="minorHAnsi"/>
                <w:sz w:val="18"/>
                <w:szCs w:val="18"/>
              </w:rPr>
              <w:t>Adelie</w:t>
            </w:r>
            <w:proofErr w:type="spellEnd"/>
            <w:r w:rsidRPr="007819CB">
              <w:rPr>
                <w:rFonts w:asciiTheme="minorHAnsi" w:hAnsiTheme="minorHAnsi" w:cstheme="minorHAnsi"/>
                <w:sz w:val="18"/>
                <w:szCs w:val="18"/>
              </w:rPr>
              <w:t xml:space="preserve"> than penguins on Biscoe.</w:t>
            </w:r>
          </w:p>
        </w:tc>
      </w:tr>
      <w:tr w:rsidR="00CD6702" w:rsidRPr="007819CB" w:rsidTr="00E80728">
        <w:tc>
          <w:tcPr>
            <w:tcW w:w="7230" w:type="dxa"/>
          </w:tcPr>
          <w:p w:rsidR="00CD6702" w:rsidRDefault="00CD6702" w:rsidP="000703D7">
            <w:pPr>
              <w:pStyle w:val="ListParagraph"/>
              <w:ind w:left="0"/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</w:pPr>
            <w:proofErr w:type="spellStart"/>
            <w:r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Za</w:t>
            </w:r>
            <w:proofErr w:type="spellEnd"/>
            <w:r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 xml:space="preserve"> </w:t>
            </w:r>
            <w:proofErr w:type="spellStart"/>
            <w:r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t>livce</w:t>
            </w:r>
            <w:proofErr w:type="spellEnd"/>
          </w:p>
          <w:p w:rsidR="00CD6702" w:rsidRDefault="00CD6702" w:rsidP="000703D7">
            <w:pPr>
              <w:pStyle w:val="ListParagraph"/>
              <w:ind w:left="0"/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</w:pPr>
            <w:r w:rsidRPr="00CD6702"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  <w:drawing>
                <wp:inline distT="0" distB="0" distL="0" distR="0" wp14:anchorId="4AF71DFC" wp14:editId="2832ACCA">
                  <wp:extent cx="2260858" cy="635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6" cy="66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702" w:rsidRPr="000703D7" w:rsidRDefault="00CD6702" w:rsidP="000703D7">
            <w:pPr>
              <w:pStyle w:val="ListParagraph"/>
              <w:ind w:left="0"/>
              <w:rPr>
                <w:rFonts w:cstheme="minorHAnsi"/>
                <w:color w:val="080809"/>
                <w:sz w:val="18"/>
                <w:szCs w:val="18"/>
                <w:shd w:val="clear" w:color="auto" w:fill="F0F0F0"/>
              </w:rPr>
            </w:pPr>
          </w:p>
        </w:tc>
        <w:tc>
          <w:tcPr>
            <w:tcW w:w="4536" w:type="dxa"/>
          </w:tcPr>
          <w:p w:rsidR="00CD6702" w:rsidRPr="007819CB" w:rsidRDefault="00CD6702" w:rsidP="007819CB">
            <w:pPr>
              <w:pStyle w:val="Heading3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056E4" w:rsidRPr="007819CB" w:rsidRDefault="001B2CB3" w:rsidP="000401D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Key points on </w:t>
      </w:r>
    </w:p>
    <w:p w:rsidR="007C72D5" w:rsidRDefault="001B2CB3" w:rsidP="007A707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1B2CB3">
        <w:rPr>
          <w:rFonts w:asciiTheme="minorHAnsi" w:hAnsiTheme="minorHAnsi" w:cstheme="minorHAnsi"/>
          <w:color w:val="000000"/>
          <w:sz w:val="18"/>
          <w:szCs w:val="18"/>
        </w:rPr>
        <w:drawing>
          <wp:inline distT="0" distB="0" distL="0" distR="0" wp14:anchorId="0486ECE2" wp14:editId="33315862">
            <wp:extent cx="4978400" cy="1570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67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B3" w:rsidRPr="007819CB" w:rsidRDefault="00CA0AC3" w:rsidP="007A707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CA0AC3">
        <w:rPr>
          <w:rFonts w:asciiTheme="minorHAnsi" w:hAnsiTheme="minorHAnsi" w:cstheme="minorHAnsi"/>
          <w:color w:val="000000"/>
          <w:sz w:val="18"/>
          <w:szCs w:val="18"/>
        </w:rPr>
        <w:drawing>
          <wp:inline distT="0" distB="0" distL="0" distR="0" wp14:anchorId="79A38F25" wp14:editId="250C3146">
            <wp:extent cx="2535767" cy="143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510" cy="14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bookmarkStart w:id="0" w:name="_GoBack"/>
      <w:r w:rsidRPr="00CA0AC3">
        <w:rPr>
          <w:rFonts w:asciiTheme="minorHAnsi" w:hAnsiTheme="minorHAnsi" w:cstheme="minorHAnsi"/>
          <w:color w:val="000000"/>
          <w:sz w:val="18"/>
          <w:szCs w:val="18"/>
        </w:rPr>
        <w:drawing>
          <wp:inline distT="0" distB="0" distL="0" distR="0" wp14:anchorId="0BEA509E" wp14:editId="3BCF81C8">
            <wp:extent cx="3064722" cy="891914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841" cy="9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CB3" w:rsidRPr="007819CB" w:rsidSect="007C72D5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B68"/>
    <w:multiLevelType w:val="multilevel"/>
    <w:tmpl w:val="FF9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1FC4"/>
    <w:multiLevelType w:val="hybridMultilevel"/>
    <w:tmpl w:val="27DC8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0F5"/>
    <w:multiLevelType w:val="hybridMultilevel"/>
    <w:tmpl w:val="C8EED9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25EE5"/>
    <w:multiLevelType w:val="multilevel"/>
    <w:tmpl w:val="94FE7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A7F11"/>
    <w:multiLevelType w:val="hybridMultilevel"/>
    <w:tmpl w:val="98569F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B663F0"/>
    <w:multiLevelType w:val="hybridMultilevel"/>
    <w:tmpl w:val="218C6DC4"/>
    <w:lvl w:ilvl="0" w:tplc="70AE60D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61E9"/>
    <w:multiLevelType w:val="multilevel"/>
    <w:tmpl w:val="0082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A18CF"/>
    <w:multiLevelType w:val="hybridMultilevel"/>
    <w:tmpl w:val="B15832C0"/>
    <w:lvl w:ilvl="0" w:tplc="04090019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7"/>
    <w:rsid w:val="00026F58"/>
    <w:rsid w:val="000401DC"/>
    <w:rsid w:val="000703D7"/>
    <w:rsid w:val="001457A8"/>
    <w:rsid w:val="0016646F"/>
    <w:rsid w:val="00182139"/>
    <w:rsid w:val="001B2CB3"/>
    <w:rsid w:val="002223B9"/>
    <w:rsid w:val="002A2CD4"/>
    <w:rsid w:val="002F2C56"/>
    <w:rsid w:val="00323D06"/>
    <w:rsid w:val="00351792"/>
    <w:rsid w:val="003B6FAA"/>
    <w:rsid w:val="003E4B85"/>
    <w:rsid w:val="003E5A60"/>
    <w:rsid w:val="00454234"/>
    <w:rsid w:val="00576504"/>
    <w:rsid w:val="006569F9"/>
    <w:rsid w:val="006D51C5"/>
    <w:rsid w:val="007819CB"/>
    <w:rsid w:val="007A7079"/>
    <w:rsid w:val="007C72D5"/>
    <w:rsid w:val="0083059D"/>
    <w:rsid w:val="00992046"/>
    <w:rsid w:val="009A0C73"/>
    <w:rsid w:val="009B4117"/>
    <w:rsid w:val="00A7799C"/>
    <w:rsid w:val="00AE26BD"/>
    <w:rsid w:val="00C21737"/>
    <w:rsid w:val="00C62C43"/>
    <w:rsid w:val="00CA0AC3"/>
    <w:rsid w:val="00CB5065"/>
    <w:rsid w:val="00CD6702"/>
    <w:rsid w:val="00D07323"/>
    <w:rsid w:val="00DB06F6"/>
    <w:rsid w:val="00DE5B80"/>
    <w:rsid w:val="00DF27F8"/>
    <w:rsid w:val="00F056E4"/>
    <w:rsid w:val="00F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246D"/>
  <w15:chartTrackingRefBased/>
  <w15:docId w15:val="{5438E122-EA12-4E32-862A-8AD8EEDA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1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2CD4"/>
    <w:rPr>
      <w:b/>
      <w:bCs/>
    </w:rPr>
  </w:style>
  <w:style w:type="paragraph" w:styleId="NormalWeb">
    <w:name w:val="Normal (Web)"/>
    <w:basedOn w:val="Normal"/>
    <w:uiPriority w:val="99"/>
    <w:unhideWhenUsed/>
    <w:rsid w:val="000401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1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01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0401DC"/>
  </w:style>
  <w:style w:type="character" w:customStyle="1" w:styleId="mord">
    <w:name w:val="mord"/>
    <w:basedOn w:val="DefaultParagraphFont"/>
    <w:rsid w:val="000401DC"/>
  </w:style>
  <w:style w:type="character" w:customStyle="1" w:styleId="mopen">
    <w:name w:val="mopen"/>
    <w:basedOn w:val="DefaultParagraphFont"/>
    <w:rsid w:val="000401DC"/>
  </w:style>
  <w:style w:type="character" w:customStyle="1" w:styleId="mclose">
    <w:name w:val="mclose"/>
    <w:basedOn w:val="DefaultParagraphFont"/>
    <w:rsid w:val="000401DC"/>
  </w:style>
  <w:style w:type="character" w:customStyle="1" w:styleId="mrel">
    <w:name w:val="mrel"/>
    <w:basedOn w:val="DefaultParagraphFont"/>
    <w:rsid w:val="000401DC"/>
  </w:style>
  <w:style w:type="character" w:customStyle="1" w:styleId="vlist-s">
    <w:name w:val="vlist-s"/>
    <w:basedOn w:val="DefaultParagraphFont"/>
    <w:rsid w:val="000401DC"/>
  </w:style>
  <w:style w:type="character" w:customStyle="1" w:styleId="mbin">
    <w:name w:val="mbin"/>
    <w:basedOn w:val="DefaultParagraphFont"/>
    <w:rsid w:val="000401DC"/>
  </w:style>
  <w:style w:type="character" w:customStyle="1" w:styleId="mop">
    <w:name w:val="mop"/>
    <w:basedOn w:val="DefaultParagraphFont"/>
    <w:rsid w:val="000401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7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error">
    <w:name w:val="katex-error"/>
    <w:basedOn w:val="DefaultParagraphFont"/>
    <w:rsid w:val="00F056E4"/>
  </w:style>
  <w:style w:type="character" w:customStyle="1" w:styleId="mtight">
    <w:name w:val="mtight"/>
    <w:basedOn w:val="DefaultParagraphFont"/>
    <w:rsid w:val="0078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12C9-FF87-4396-8178-2618D3FC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2024-12-04T17:30:00Z</dcterms:created>
  <dcterms:modified xsi:type="dcterms:W3CDTF">2024-12-04T17:59:00Z</dcterms:modified>
</cp:coreProperties>
</file>