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ab/>
      </w:r>
      <w:r>
        <w:rPr/>
        <w:drawing>
          <wp:inline distT="0" distB="0" distL="0" distR="0">
            <wp:extent cx="1824990" cy="79311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1" t="-26" r="-11" b="-26"/>
                    <a:stretch>
                      <a:fillRect/>
                    </a:stretch>
                  </pic:blipFill>
                  <pic:spPr bwMode="auto">
                    <a:xfrm>
                      <a:off x="0" y="0"/>
                      <a:ext cx="1824990" cy="793115"/>
                    </a:xfrm>
                    <a:prstGeom prst="rect">
                      <a:avLst/>
                    </a:prstGeom>
                  </pic:spPr>
                </pic:pic>
              </a:graphicData>
            </a:graphic>
          </wp:inline>
        </w:drawing>
      </w:r>
      <w:r>
        <w:rPr/>
        <w:tab/>
        <w:tab/>
        <w:tab/>
        <w:tab/>
      </w:r>
      <w:r>
        <w:rPr/>
        <w:drawing>
          <wp:inline distT="0" distB="0" distL="0" distR="0">
            <wp:extent cx="1420495" cy="58102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1" t="-26" r="-11" b="-26"/>
                    <a:stretch>
                      <a:fillRect/>
                    </a:stretch>
                  </pic:blipFill>
                  <pic:spPr bwMode="auto">
                    <a:xfrm>
                      <a:off x="0" y="0"/>
                      <a:ext cx="1420495" cy="581025"/>
                    </a:xfrm>
                    <a:prstGeom prst="rect">
                      <a:avLst/>
                    </a:prstGeom>
                  </pic:spPr>
                </pic:pic>
              </a:graphicData>
            </a:graphic>
          </wp:inline>
        </w:drawing>
      </w:r>
      <w:r>
        <w:rPr/>
        <w:tab/>
      </w:r>
    </w:p>
    <w:p>
      <w:pPr>
        <w:pStyle w:val="UFVNormal"/>
        <w:rPr/>
      </w:pPr>
      <w:r>
        <w:rPr/>
      </w:r>
    </w:p>
    <w:p>
      <w:pPr>
        <w:pStyle w:val="UFVNormal"/>
        <w:rPr/>
      </w:pPr>
      <w:r>
        <w:rPr/>
      </w:r>
    </w:p>
    <w:p>
      <w:pPr>
        <w:pStyle w:val="UFVNormal"/>
        <w:rPr/>
      </w:pPr>
      <w:r>
        <w:rPr/>
      </w:r>
    </w:p>
    <w:p>
      <w:pPr>
        <w:pStyle w:val="UFVTtulo"/>
        <w:rPr/>
      </w:pPr>
      <w:r>
        <w:rPr/>
      </w:r>
    </w:p>
    <w:p>
      <w:pPr>
        <w:pStyle w:val="UFVNormal"/>
        <w:rPr/>
      </w:pPr>
      <w:r>
        <w:rPr/>
      </w:r>
    </w:p>
    <w:p>
      <w:pPr>
        <w:pStyle w:val="UFVTtulo"/>
        <w:rPr/>
      </w:pPr>
      <w:r>
        <w:rPr/>
      </w:r>
    </w:p>
    <w:p>
      <w:pPr>
        <w:pStyle w:val="UFVNormal"/>
        <w:rPr/>
      </w:pPr>
      <w:r>
        <w:rPr/>
      </w:r>
    </w:p>
    <w:p>
      <w:pPr>
        <w:pStyle w:val="UFVTtulo"/>
        <w:rPr/>
      </w:pPr>
      <w:r>
        <w:rPr/>
      </w:r>
    </w:p>
    <w:p>
      <w:pPr>
        <w:pStyle w:val="UFVTtulo"/>
        <w:rPr/>
      </w:pPr>
      <w:r>
        <w:rPr/>
      </w:r>
    </w:p>
    <w:p>
      <w:pPr>
        <w:pStyle w:val="UFVTtulo"/>
        <w:rPr/>
      </w:pPr>
      <w:r>
        <w:rPr/>
        <w:t>Optimización de Carteras de Inversión</w:t>
      </w:r>
    </w:p>
    <w:p>
      <w:pPr>
        <w:pStyle w:val="UFVTtulo"/>
        <w:rPr/>
      </w:pPr>
      <w:r>
        <w:rPr/>
        <w:t>mediante Predicción de Retornos con XGBoost y Señales Macroeconómicas, de Riesgo y de Sentimiento Aplicado a ETFs</w:t>
      </w:r>
    </w:p>
    <w:p>
      <w:pPr>
        <w:pStyle w:val="UFVNormal"/>
        <w:rPr/>
      </w:pPr>
      <w:r>
        <w:rPr/>
      </w:r>
    </w:p>
    <w:p>
      <w:pPr>
        <w:pStyle w:val="UFVNormal"/>
        <w:jc w:val="center"/>
        <w:rPr>
          <w:lang w:val="en-US"/>
        </w:rPr>
      </w:pPr>
      <w:r>
        <w:rPr>
          <w:lang w:val="en-US"/>
        </w:rPr>
      </w:r>
    </w:p>
    <w:p>
      <w:pPr>
        <w:pStyle w:val="UFVNormal"/>
        <w:rPr>
          <w:lang w:val="en-US"/>
        </w:rPr>
      </w:pPr>
      <w:r>
        <w:rPr>
          <w:lang w:val="en-US"/>
        </w:rPr>
      </w:r>
    </w:p>
    <w:p>
      <w:pPr>
        <w:pStyle w:val="UFVNormal"/>
        <w:rPr>
          <w:lang w:val="en-US"/>
        </w:rPr>
      </w:pPr>
      <w:r>
        <w:rPr>
          <w:lang w:val="en-US"/>
        </w:rPr>
      </w:r>
    </w:p>
    <w:p>
      <w:pPr>
        <w:pStyle w:val="UFVNormal"/>
        <w:rPr>
          <w:lang w:val="en-US"/>
        </w:rPr>
      </w:pPr>
      <w:r>
        <w:rPr>
          <w:lang w:val="en-US"/>
        </w:rPr>
      </w:r>
    </w:p>
    <w:p>
      <w:pPr>
        <w:pStyle w:val="UFVNormal"/>
        <w:rPr>
          <w:lang w:val="en-US"/>
        </w:rPr>
      </w:pPr>
      <w:r>
        <w:rPr>
          <w:lang w:val="en-US"/>
        </w:rPr>
      </w:r>
    </w:p>
    <w:p>
      <w:pPr>
        <w:pStyle w:val="UFVNormal"/>
        <w:rPr>
          <w:lang w:val="en-US"/>
        </w:rPr>
      </w:pPr>
      <w:r>
        <w:rPr>
          <w:lang w:val="en-US"/>
        </w:rPr>
      </w:r>
    </w:p>
    <w:p>
      <w:pPr>
        <w:pStyle w:val="UFVAutor"/>
        <w:rPr/>
      </w:pPr>
      <w:r>
        <w:rPr/>
        <w:t>Alumno: Mateo Madrigal Arteaga</w:t>
      </w:r>
    </w:p>
    <w:p>
      <w:pPr>
        <w:pStyle w:val="UFVAutor"/>
        <w:rPr>
          <w:lang w:val="en-GB"/>
        </w:rPr>
      </w:pPr>
      <w:r>
        <w:rPr>
          <w:lang w:val="en-GB"/>
        </w:rPr>
        <w:t>Email: mateo.madrigal@ufv.es</w:t>
      </w:r>
    </w:p>
    <w:p>
      <w:pPr>
        <w:pStyle w:val="UFVAutor"/>
        <w:rPr/>
      </w:pPr>
      <w:r>
        <w:rPr/>
        <w:t>Grado en Análisis de Negocios / Business Analytics</w:t>
      </w:r>
    </w:p>
    <w:p>
      <w:pPr>
        <w:pStyle w:val="UFVAutor"/>
        <w:rPr/>
      </w:pPr>
      <w:r>
        <w:rPr/>
        <w:t>Curso académico 2025-2026</w:t>
      </w: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UFVEpgrafeNivel1"/>
        <w:numPr>
          <w:ilvl w:val="0"/>
          <w:numId w:val="0"/>
        </w:numPr>
        <w:ind w:hanging="0" w:start="0"/>
        <w:rPr>
          <w:rFonts w:ascii="Times New Roman" w:hAnsi="Times New Roman" w:cs="Times New Roman"/>
          <w:b w:val="false"/>
          <w:sz w:val="24"/>
          <w:szCs w:val="24"/>
        </w:rPr>
      </w:pPr>
      <w:r>
        <w:rPr>
          <w:rFonts w:cs="Times New Roman"/>
          <w:b w:val="false"/>
          <w:sz w:val="24"/>
          <w:szCs w:val="24"/>
        </w:rPr>
      </w:r>
      <w:r>
        <w:br w:type="page"/>
      </w:r>
    </w:p>
    <w:p>
      <w:pPr>
        <w:pStyle w:val="UFVNormal"/>
        <w:numPr>
          <w:ilvl w:val="0"/>
          <w:numId w:val="0"/>
        </w:numPr>
        <w:ind w:firstLine="709" w:start="0"/>
        <w:rPr/>
      </w:pPr>
      <w:r>
        <w:rPr/>
      </w:r>
    </w:p>
    <w:p>
      <w:pPr>
        <w:sectPr>
          <w:type w:val="nextPage"/>
          <w:pgSz w:w="11906" w:h="16838"/>
          <w:pgMar w:left="1701" w:right="1418" w:gutter="0" w:header="0" w:top="1418" w:footer="0" w:bottom="1418"/>
          <w:pgNumType w:fmt="decimal"/>
          <w:formProt w:val="false"/>
          <w:textDirection w:val="lrTb"/>
          <w:docGrid w:type="default" w:linePitch="360" w:charSpace="0"/>
        </w:sectPr>
      </w:pPr>
    </w:p>
    <w:p>
      <w:pPr>
        <w:pStyle w:val="UFVNormal"/>
        <w:rPr/>
      </w:pPr>
      <w:r>
        <w:rPr/>
      </w:r>
    </w:p>
    <w:p>
      <w:pPr>
        <w:pStyle w:val="UFVResumen"/>
        <w:rPr/>
      </w:pPr>
      <w:r>
        <w:rPr>
          <w:b/>
        </w:rPr>
        <w:t xml:space="preserve">Resumen </w:t>
      </w:r>
    </w:p>
    <w:p>
      <w:pPr>
        <w:pStyle w:val="UFVResumen"/>
        <w:rPr>
          <w:b/>
        </w:rPr>
      </w:pPr>
      <w:r>
        <w:rPr>
          <w:b/>
        </w:rPr>
      </w:r>
    </w:p>
    <w:p>
      <w:pPr>
        <w:pStyle w:val="UFVResumen"/>
        <w:rPr/>
      </w:pPr>
      <w:r>
        <w:rPr/>
        <w:t>Este trabajo presenta un sistema de optimización dinámica de carteras de inversión que combina predicciones de retornos semanales generadas por modelos de gradient boosting (XGBoost y LightGBM) con la optimización de Markowitz de media-varianza. El sistema se aplica a un universo de 10 ETFs representativos de 5 clases de activos, utilizando 109 variables predictivas agrupadas en 6 dimensiones: mercado, riesgo, macroeconómicas, liquidez, sentimiento y NLP de noticias. La validación se realiza mediante walk-forward expanding window sobre 778 semanas (2011-2026), garantizando la ausencia de data leakage. Los resultados muestran que la cartera XGBoost optimizada alcanza un Sharpe ratio de 1,397 y un retorno total acumulado del 426%, superando significativamente al benchmark 60/40 (Sharpe 0,847) y a la optimización clásica de Markowitz (Sharpe 0,832). El análisis SHAP revela que las condiciones financieras (NFCI) son el principal driver predictivo.</w:t>
      </w:r>
      <w:r>
        <w:rPr>
          <w:i/>
        </w:rPr>
      </w:r>
      <w:r>
        <w:rPr/>
      </w:r>
      <w:r>
        <w:rPr>
          <w:i/>
        </w:rPr>
      </w:r>
      <w:r>
        <w:rPr/>
      </w:r>
      <w:r>
        <w:rPr>
          <w:i/>
        </w:rPr>
      </w:r>
      <w:r>
        <w:rPr/>
      </w:r>
    </w:p>
    <w:p>
      <w:pPr>
        <w:pStyle w:val="UFVResumen"/>
        <w:rPr/>
      </w:pPr>
      <w:r>
        <w:rPr/>
      </w:r>
    </w:p>
    <w:p>
      <w:pPr>
        <w:pStyle w:val="UFVResumen"/>
        <w:rPr/>
      </w:pPr>
      <w:r>
        <w:rPr>
          <w:b/>
        </w:rPr>
        <w:t>Palabras clave: optimización de carteras; machine learning; XGBoost; predicción de retornos; SHAP; ETFs</w:t>
      </w:r>
      <w:r>
        <w:rPr/>
      </w:r>
      <w:r>
        <w:rPr>
          <w:b/>
        </w:rPr>
      </w:r>
    </w:p>
    <w:p>
      <w:pPr>
        <w:pStyle w:val="UFVResumen"/>
        <w:rPr>
          <w:b/>
        </w:rPr>
      </w:pPr>
      <w:r>
        <w:rPr>
          <w:b/>
        </w:rPr>
      </w:r>
    </w:p>
    <w:p>
      <w:pPr>
        <w:pStyle w:val="UFVNormal"/>
        <w:rPr>
          <w:b/>
          <w:lang w:val="en-GB"/>
        </w:rPr>
      </w:pPr>
      <w:r>
        <w:rPr>
          <w:b/>
          <w:lang w:val="en-GB"/>
        </w:rPr>
        <w:t>Abstract</w:t>
      </w:r>
    </w:p>
    <w:p>
      <w:pPr>
        <w:pStyle w:val="UFVResumen"/>
        <w:rPr>
          <w:b/>
          <w:lang w:val="en-GB"/>
        </w:rPr>
      </w:pPr>
      <w:r>
        <w:rPr>
          <w:b/>
          <w:lang w:val="en-GB"/>
        </w:rPr>
      </w:r>
    </w:p>
    <w:p>
      <w:pPr>
        <w:pStyle w:val="UFVResumen"/>
        <w:rPr>
          <w:lang w:val="en-GB"/>
        </w:rPr>
      </w:pPr>
      <w:r>
        <w:rPr>
          <w:lang w:val="en-GB"/>
        </w:rPr>
        <w:t>This thesis presents a dynamic portfolio optimization system that combines weekly return predictions generated by gradient boosting models (XGBoost and LightGBM) with Markowitz mean-variance optimization. The system is applied to a universe of 10 ETFs representing 5 asset classes, using 109 predictive features grouped into 6 dimensions. Validation is performed through walk-forward expanding window over 778 weeks (2011-2026), ensuring no data leakage. Results show that the optimized XGBoost portfolio achieves a Sharpe ratio of 1.397 and a cumulative total return of 426%, significantly outperforming the 60/40 benchmark (Sharpe 0.847) and classic Markowitz optimization (Sharpe 0.832). SHAP analysis reveals that financial conditions (NFCI) are the primary predictive driver.</w:t>
      </w:r>
    </w:p>
    <w:p>
      <w:pPr>
        <w:pStyle w:val="UFVResumen"/>
        <w:rPr>
          <w:lang w:val="en-GB"/>
        </w:rPr>
      </w:pPr>
      <w:r>
        <w:rPr>
          <w:lang w:val="en-GB"/>
        </w:rPr>
      </w:r>
    </w:p>
    <w:p>
      <w:pPr>
        <w:pStyle w:val="UFVResumen"/>
        <w:rPr>
          <w:lang w:val="en-GB"/>
        </w:rPr>
      </w:pPr>
      <w:r>
        <w:rPr>
          <w:b/>
          <w:lang w:val="en-GB"/>
        </w:rPr>
        <w:t>Keywords: portfolio optimization; machine learning; XGBoost; return prediction; SHAP; ETFs</w:t>
      </w:r>
      <w:r>
        <w:rPr>
          <w:lang w:val="en-GB"/>
        </w:rPr>
      </w:r>
    </w:p>
    <w:p>
      <w:pPr>
        <w:sectPr>
          <w:type w:val="continuous"/>
          <w:pgSz w:w="11906" w:h="16838"/>
          <w:pgMar w:left="1701" w:right="1418" w:gutter="0" w:header="0" w:top="1418" w:footer="0" w:bottom="1418"/>
          <w:formProt w:val="false"/>
          <w:textDirection w:val="lrTb"/>
          <w:docGrid w:type="default" w:linePitch="360" w:charSpace="0"/>
        </w:sectPr>
        <w:pStyle w:val="Normal"/>
        <w:rPr>
          <w:rFonts w:ascii="Times New Roman" w:hAnsi="Times New Roman" w:cs="Times New Roman"/>
          <w:b/>
          <w:sz w:val="24"/>
          <w:szCs w:val="24"/>
          <w:lang w:val="en-GB"/>
        </w:rPr>
      </w:pPr>
      <w:r>
        <w:rPr>
          <w:rFonts w:cs="Times New Roman" w:ascii="Times New Roman" w:hAnsi="Times New Roman"/>
          <w:b/>
          <w:sz w:val="24"/>
          <w:szCs w:val="24"/>
          <w:lang w:val="en-GB"/>
        </w:rPr>
      </w:r>
      <w:r>
        <w:br w:type="page"/>
      </w:r>
    </w:p>
    <w:p>
      <w:pPr>
        <w:pStyle w:val="UFVResumen"/>
        <w:rPr/>
      </w:pPr>
      <w:r>
        <w:rPr>
          <w:b/>
        </w:rPr>
        <w:t xml:space="preserve">Agradecimientos (opcional) </w:t>
      </w:r>
    </w:p>
    <w:p>
      <w:pPr>
        <w:pStyle w:val="Normal"/>
        <w:rPr>
          <w:b/>
          <w:lang w:val="en-GB"/>
        </w:rPr>
      </w:pPr>
      <w:r>
        <w:rPr>
          <w:b/>
          <w:lang w:val="en-GB"/>
        </w:rPr>
      </w:r>
    </w:p>
    <w:p>
      <w:pPr>
        <w:pStyle w:val="Normal"/>
        <w:rPr>
          <w:lang w:val="en-GB"/>
        </w:rPr>
      </w:pPr>
      <w:r>
        <w:rPr>
          <w:lang w:val="en-GB"/>
        </w:rPr>
      </w:r>
    </w:p>
    <w:p>
      <w:pPr>
        <w:pStyle w:val="Normal"/>
        <w:rPr>
          <w:lang w:val="en-GB"/>
        </w:rPr>
      </w:pPr>
      <w:r>
        <w:rPr>
          <w:lang w:val="en-GB"/>
        </w:rPr>
      </w:r>
    </w:p>
    <w:p>
      <w:pPr>
        <w:pStyle w:val="UFVNormal"/>
        <w:jc w:val="end"/>
        <w:rPr/>
      </w:pPr>
      <w:r>
        <w:rPr/>
        <w:t>Quiero expresar mi agradecimiento a mi tutor por su orientación y seguimiento durante la elaboración de este trabajo. Agradezco también a la Universidad Francisco de Vitoria y al equipo docente del Grado en Business Analytics por la formación recibida. En la elaboración de este trabajo se ha utilizado Claude (Anthropic, versiones Claude 3.5 Sonnet y Claude Opus 4) como herramienta de asistencia para la generación y revisión de código Python. Todas las decisiones metodológicas, la interpretación de resultados y las conclusiones son responsabilidad exclusiva del autor.</w:t>
      </w:r>
    </w:p>
    <w:p>
      <w:pPr>
        <w:sectPr>
          <w:footerReference w:type="default" r:id="rId4"/>
          <w:type w:val="nextPage"/>
          <w:pgSz w:w="11906" w:h="16838"/>
          <w:pgMar w:left="1701" w:right="1418" w:gutter="0" w:header="0" w:top="1418" w:footer="709" w:bottom="1418"/>
          <w:pgNumType w:fmt="decimal"/>
          <w:formProt w:val="false"/>
          <w:textDirection w:val="lrTb"/>
          <w:docGrid w:type="default" w:linePitch="360" w:charSpace="0"/>
        </w:sectPr>
      </w:pP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UFVAutor"/>
        <w:rPr>
          <w:rFonts w:ascii="Times New Roman" w:hAnsi="Times New Roman" w:cs="Times New Roman"/>
          <w:b w:val="false"/>
          <w:sz w:val="24"/>
          <w:szCs w:val="24"/>
        </w:rPr>
      </w:pPr>
      <w:r>
        <w:rPr>
          <w:rFonts w:cs="Times New Roman"/>
          <w:b w:val="false"/>
          <w:sz w:val="24"/>
          <w:szCs w:val="24"/>
        </w:rPr>
      </w:r>
    </w:p>
    <w:p>
      <w:pPr>
        <w:pStyle w:val="Normal"/>
        <w:jc w:val="center"/>
        <w:rPr>
          <w:rFonts w:ascii="Times New Roman" w:hAnsi="Times New Roman" w:cs="Times New Roman"/>
          <w:b/>
          <w:sz w:val="24"/>
          <w:szCs w:val="24"/>
        </w:rPr>
      </w:pPr>
      <w:r>
        <w:rPr>
          <w:rFonts w:cs="Times New Roman" w:ascii="Times New Roman" w:hAnsi="Times New Roman"/>
          <w:b/>
          <w:sz w:val="24"/>
          <w:szCs w:val="24"/>
        </w:rPr>
        <w:t>ÍNDICE</w:t>
      </w:r>
    </w:p>
    <w:p>
      <w:pPr>
        <w:pStyle w:val="UFVTabladeContenido"/>
        <w:rPr>
          <w:rFonts w:ascii="Times New Roman" w:hAnsi="Times New Roman" w:cs="Times New Roman"/>
          <w:b/>
          <w:sz w:val="24"/>
          <w:szCs w:val="24"/>
        </w:rPr>
      </w:pPr>
      <w:r>
        <w:rPr>
          <w:rFonts w:cs="Times New Roman"/>
          <w:b/>
          <w:sz w:val="24"/>
          <w:szCs w:val="24"/>
        </w:rPr>
      </w:r>
    </w:p>
    <w:sdt>
      <w:sdtPr>
        <w:docPartObj>
          <w:docPartGallery w:val="Table of Contents"/>
          <w:docPartUnique w:val="true"/>
        </w:docPartObj>
      </w:sdtPr>
      <w:sdtContent>
        <w:p>
          <w:pPr>
            <w:pStyle w:val="TOC1"/>
            <w:tabs>
              <w:tab w:val="clear" w:pos="708"/>
              <w:tab w:val="right" w:pos="8777" w:leader="dot"/>
            </w:tabs>
            <w:rPr>
              <w:rFonts w:ascii="Aptos" w:hAnsi="Aptos" w:eastAsia="Times New Roman" w:cs="Aptos"/>
              <w:kern w:val="2"/>
              <w:sz w:val="24"/>
              <w:szCs w:val="24"/>
              <w:lang w:val="en-US" w:eastAsia="en-US"/>
            </w:rPr>
          </w:pPr>
          <w:r>
            <w:fldChar w:fldCharType="begin"/>
          </w:r>
          <w:r>
            <w:rPr>
              <w:rStyle w:val="IndexLink"/>
              <w:lang w:val="en-US" w:eastAsia="en-US"/>
            </w:rPr>
            <w:instrText xml:space="preserve"> TOC \o "1-3" \h \z \u </w:instrText>
          </w:r>
          <w:r>
            <w:rPr>
              <w:rStyle w:val="IndexLink"/>
              <w:lang w:val="en-US" w:eastAsia="en-US"/>
            </w:rPr>
            <w:fldChar w:fldCharType="separate"/>
          </w:r>
          <w:hyperlink w:anchor="__RefHeading___Toc177409321">
            <w:r>
              <w:rPr>
                <w:rStyle w:val="IndexLink"/>
                <w:lang w:val="en-US" w:eastAsia="en-US"/>
              </w:rPr>
              <w:t>Índice de Figuras</w:t>
              <w:tab/>
              <w:t>6</w:t>
            </w:r>
          </w:hyperlink>
        </w:p>
        <w:p>
          <w:pPr>
            <w:pStyle w:val="TOC1"/>
            <w:tabs>
              <w:tab w:val="clear" w:pos="708"/>
              <w:tab w:val="right" w:pos="8777" w:leader="dot"/>
            </w:tabs>
            <w:rPr>
              <w:rFonts w:ascii="Aptos" w:hAnsi="Aptos" w:eastAsia="Times New Roman" w:cs="Aptos"/>
              <w:kern w:val="2"/>
              <w:sz w:val="24"/>
              <w:szCs w:val="24"/>
              <w:lang w:val="en-US" w:eastAsia="en-US"/>
            </w:rPr>
          </w:pPr>
          <w:hyperlink w:anchor="__RefHeading___Toc177409322">
            <w:r>
              <w:rPr>
                <w:rStyle w:val="IndexLink"/>
                <w:lang w:val="en-US" w:eastAsia="en-US"/>
              </w:rPr>
              <w:t>Índice de Tablas</w:t>
              <w:tab/>
              <w:t>6</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3">
            <w:r>
              <w:rPr>
                <w:rStyle w:val="IndexLink"/>
                <w:lang w:val="en-US" w:eastAsia="en-US"/>
              </w:rPr>
              <w:t>1.</w:t>
            </w:r>
            <w:r>
              <w:rPr>
                <w:rStyle w:val="IndexLink"/>
                <w:rFonts w:eastAsia="Times New Roman" w:cs="Aptos" w:ascii="Aptos" w:hAnsi="Aptos"/>
                <w:kern w:val="2"/>
                <w:sz w:val="24"/>
                <w:szCs w:val="24"/>
                <w:lang w:val="en-US" w:eastAsia="en-US"/>
              </w:rPr>
              <w:tab/>
            </w:r>
            <w:r>
              <w:rPr>
                <w:rStyle w:val="IndexLink"/>
                <w:lang w:val="en-US" w:eastAsia="en-US"/>
              </w:rPr>
              <w:t>OBJETIVOS</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4">
            <w:r>
              <w:rPr>
                <w:rStyle w:val="IndexLink"/>
                <w:lang w:val="en-US" w:eastAsia="en-US"/>
              </w:rPr>
              <w:t>2.</w:t>
            </w:r>
            <w:r>
              <w:rPr>
                <w:rStyle w:val="IndexLink"/>
                <w:rFonts w:eastAsia="Times New Roman" w:cs="Aptos" w:ascii="Aptos" w:hAnsi="Aptos"/>
                <w:kern w:val="2"/>
                <w:sz w:val="24"/>
                <w:szCs w:val="24"/>
                <w:lang w:val="en-US" w:eastAsia="en-US"/>
              </w:rPr>
              <w:tab/>
            </w:r>
            <w:r>
              <w:rPr>
                <w:rStyle w:val="IndexLink"/>
                <w:lang w:val="en-US" w:eastAsia="en-US"/>
              </w:rPr>
              <w:t>CUERPO DE LA MEMORIA</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5">
            <w:r>
              <w:rPr>
                <w:rStyle w:val="IndexLink"/>
                <w:lang w:val="en-US" w:eastAsia="en-US"/>
              </w:rPr>
              <w:t>2.1.</w:t>
            </w:r>
            <w:r>
              <w:rPr>
                <w:rStyle w:val="IndexLink"/>
                <w:rFonts w:eastAsia="Times New Roman" w:cs="Aptos" w:ascii="Aptos" w:hAnsi="Aptos"/>
                <w:kern w:val="2"/>
                <w:sz w:val="24"/>
                <w:szCs w:val="24"/>
                <w:lang w:val="en-US" w:eastAsia="en-US"/>
              </w:rPr>
              <w:tab/>
            </w:r>
            <w:r>
              <w:rPr>
                <w:rStyle w:val="IndexLink"/>
                <w:lang w:val="en-US" w:eastAsia="en-US"/>
              </w:rPr>
              <w:t>Introducción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6">
            <w:r>
              <w:rPr>
                <w:rStyle w:val="IndexLink"/>
                <w:lang w:val="en-US" w:eastAsia="en-US"/>
              </w:rPr>
              <w:t>2.2.</w:t>
            </w:r>
            <w:r>
              <w:rPr>
                <w:rStyle w:val="IndexLink"/>
                <w:rFonts w:eastAsia="Times New Roman" w:cs="Aptos" w:ascii="Aptos" w:hAnsi="Aptos"/>
                <w:kern w:val="2"/>
                <w:sz w:val="24"/>
                <w:szCs w:val="24"/>
                <w:lang w:val="en-US" w:eastAsia="en-US"/>
              </w:rPr>
              <w:tab/>
            </w:r>
            <w:r>
              <w:rPr>
                <w:rStyle w:val="IndexLink"/>
                <w:lang w:val="en-US" w:eastAsia="en-US"/>
              </w:rPr>
              <w:t>Motivación</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7">
            <w:r>
              <w:rPr>
                <w:rStyle w:val="IndexLink"/>
                <w:lang w:val="en-US" w:eastAsia="en-US"/>
              </w:rPr>
              <w:t>2.3.</w:t>
            </w:r>
            <w:r>
              <w:rPr>
                <w:rStyle w:val="IndexLink"/>
                <w:rFonts w:eastAsia="Times New Roman" w:cs="Aptos" w:ascii="Aptos" w:hAnsi="Aptos"/>
                <w:kern w:val="2"/>
                <w:sz w:val="24"/>
                <w:szCs w:val="24"/>
                <w:lang w:val="en-US" w:eastAsia="en-US"/>
              </w:rPr>
              <w:tab/>
            </w:r>
            <w:r>
              <w:rPr>
                <w:rStyle w:val="IndexLink"/>
                <w:lang w:val="en-US" w:eastAsia="en-US"/>
              </w:rPr>
              <w:t>Estado del arte</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28">
            <w:r>
              <w:rPr>
                <w:rStyle w:val="IndexLink"/>
                <w:lang w:val="en-US" w:eastAsia="en-US"/>
              </w:rPr>
              <w:t>2.4.</w:t>
            </w:r>
            <w:r>
              <w:rPr>
                <w:rStyle w:val="IndexLink"/>
                <w:rFonts w:eastAsia="Times New Roman" w:cs="Aptos" w:ascii="Aptos" w:hAnsi="Aptos"/>
                <w:kern w:val="2"/>
                <w:sz w:val="24"/>
                <w:szCs w:val="24"/>
                <w:lang w:val="en-US" w:eastAsia="en-US"/>
              </w:rPr>
              <w:tab/>
            </w:r>
            <w:r>
              <w:rPr>
                <w:rStyle w:val="IndexLink"/>
                <w:lang w:val="en-US" w:eastAsia="en-US"/>
              </w:rPr>
              <w:t>Marco teórico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29">
            <w:r>
              <w:rPr>
                <w:rStyle w:val="IndexLink"/>
                <w:lang w:val="en-US" w:eastAsia="en-US"/>
              </w:rPr>
              <w:t>3.</w:t>
            </w:r>
            <w:r>
              <w:rPr>
                <w:rStyle w:val="IndexLink"/>
                <w:rFonts w:eastAsia="Times New Roman" w:cs="Aptos" w:ascii="Aptos" w:hAnsi="Aptos"/>
                <w:kern w:val="2"/>
                <w:sz w:val="24"/>
                <w:szCs w:val="24"/>
                <w:lang w:val="en-US" w:eastAsia="en-US"/>
              </w:rPr>
              <w:tab/>
            </w:r>
            <w:r>
              <w:rPr>
                <w:rStyle w:val="IndexLink"/>
                <w:lang w:val="en-US" w:eastAsia="en-US"/>
              </w:rPr>
              <w:t>TRABAJO TÉCNICO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0">
            <w:r>
              <w:rPr>
                <w:rStyle w:val="IndexLink"/>
                <w:lang w:val="en-US" w:eastAsia="en-US"/>
              </w:rPr>
              <w:t>3.1.</w:t>
            </w:r>
            <w:r>
              <w:rPr>
                <w:rStyle w:val="IndexLink"/>
                <w:rFonts w:eastAsia="Times New Roman" w:cs="Aptos" w:ascii="Aptos" w:hAnsi="Aptos"/>
                <w:kern w:val="2"/>
                <w:sz w:val="24"/>
                <w:szCs w:val="24"/>
                <w:lang w:val="en-US" w:eastAsia="en-US"/>
              </w:rPr>
              <w:tab/>
            </w:r>
            <w:r>
              <w:rPr>
                <w:rStyle w:val="IndexLink"/>
                <w:lang w:val="en-US" w:eastAsia="en-US"/>
              </w:rPr>
              <w:t>Herramientas empleadas</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1">
            <w:r>
              <w:rPr>
                <w:rStyle w:val="IndexLink"/>
                <w:lang w:val="en-US" w:eastAsia="en-US"/>
              </w:rPr>
              <w:t>3.2.</w:t>
            </w:r>
            <w:r>
              <w:rPr>
                <w:rStyle w:val="IndexLink"/>
                <w:rFonts w:eastAsia="Times New Roman" w:cs="Aptos" w:ascii="Aptos" w:hAnsi="Aptos"/>
                <w:kern w:val="2"/>
                <w:sz w:val="24"/>
                <w:szCs w:val="24"/>
                <w:lang w:val="en-US" w:eastAsia="en-US"/>
              </w:rPr>
              <w:tab/>
            </w:r>
            <w:r>
              <w:rPr>
                <w:rStyle w:val="IndexLink"/>
                <w:lang w:val="en-US" w:eastAsia="en-US"/>
              </w:rPr>
              <w:t>Ingeniería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2">
            <w:r>
              <w:rPr>
                <w:rStyle w:val="IndexLink"/>
                <w:lang w:val="en-US" w:eastAsia="en-US"/>
              </w:rPr>
              <w:t>3.3.</w:t>
            </w:r>
            <w:r>
              <w:rPr>
                <w:rStyle w:val="IndexLink"/>
                <w:rFonts w:eastAsia="Times New Roman" w:cs="Aptos" w:ascii="Aptos" w:hAnsi="Aptos"/>
                <w:kern w:val="2"/>
                <w:sz w:val="24"/>
                <w:szCs w:val="24"/>
                <w:lang w:val="en-US" w:eastAsia="en-US"/>
              </w:rPr>
              <w:tab/>
            </w:r>
            <w:r>
              <w:rPr>
                <w:rStyle w:val="IndexLink"/>
                <w:lang w:val="en-US" w:eastAsia="en-US"/>
              </w:rPr>
              <w:t>Análisis del dato</w:t>
              <w:tab/>
              <w:t>7</w:t>
            </w:r>
          </w:hyperlink>
        </w:p>
        <w:p>
          <w:pPr>
            <w:pStyle w:val="TOC2"/>
            <w:tabs>
              <w:tab w:val="clear" w:pos="708"/>
              <w:tab w:val="left" w:pos="960" w:leader="none"/>
              <w:tab w:val="right" w:pos="8777" w:leader="dot"/>
            </w:tabs>
            <w:rPr>
              <w:rFonts w:ascii="Aptos" w:hAnsi="Aptos" w:eastAsia="Times New Roman" w:cs="Aptos"/>
              <w:kern w:val="2"/>
              <w:sz w:val="24"/>
              <w:szCs w:val="24"/>
              <w:lang w:val="en-US" w:eastAsia="en-US"/>
            </w:rPr>
          </w:pPr>
          <w:hyperlink w:anchor="__RefHeading___Toc177409333">
            <w:r>
              <w:rPr>
                <w:rStyle w:val="IndexLink"/>
                <w:lang w:val="en-US" w:eastAsia="en-US"/>
              </w:rPr>
              <w:t>3.4.</w:t>
            </w:r>
            <w:r>
              <w:rPr>
                <w:rStyle w:val="IndexLink"/>
                <w:rFonts w:eastAsia="Times New Roman" w:cs="Aptos" w:ascii="Aptos" w:hAnsi="Aptos"/>
                <w:kern w:val="2"/>
                <w:sz w:val="24"/>
                <w:szCs w:val="24"/>
                <w:lang w:val="en-US" w:eastAsia="en-US"/>
              </w:rPr>
              <w:tab/>
            </w:r>
            <w:r>
              <w:rPr>
                <w:rStyle w:val="IndexLink"/>
                <w:lang w:val="en-US" w:eastAsia="en-US"/>
              </w:rPr>
              <w:t>Análisis del Negocio</w:t>
              <w:tab/>
              <w:t>7</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4">
            <w:r>
              <w:rPr>
                <w:rStyle w:val="IndexLink"/>
                <w:lang w:val="en-US" w:eastAsia="en-US"/>
              </w:rPr>
              <w:t>4.</w:t>
            </w:r>
            <w:r>
              <w:rPr>
                <w:rStyle w:val="IndexLink"/>
                <w:rFonts w:eastAsia="Times New Roman" w:cs="Aptos" w:ascii="Aptos" w:hAnsi="Aptos"/>
                <w:kern w:val="2"/>
                <w:sz w:val="24"/>
                <w:szCs w:val="24"/>
                <w:lang w:val="en-US" w:eastAsia="en-US"/>
              </w:rPr>
              <w:tab/>
            </w:r>
            <w:r>
              <w:rPr>
                <w:rStyle w:val="IndexLink"/>
                <w:lang w:val="en-US" w:eastAsia="en-US"/>
              </w:rPr>
              <w:t>CONCLUSIONES GENERALES DEL TRABAJO</w:t>
              <w:tab/>
              <w:t>9</w:t>
            </w:r>
          </w:hyperlink>
        </w:p>
        <w:p>
          <w:pPr>
            <w:pStyle w:val="TOC1"/>
            <w:tabs>
              <w:tab w:val="clear" w:pos="708"/>
              <w:tab w:val="left" w:pos="440" w:leader="none"/>
              <w:tab w:val="right" w:pos="8777" w:leader="dot"/>
            </w:tabs>
            <w:rPr>
              <w:rFonts w:ascii="Aptos" w:hAnsi="Aptos" w:eastAsia="Times New Roman" w:cs="Aptos"/>
              <w:kern w:val="2"/>
              <w:sz w:val="24"/>
              <w:szCs w:val="24"/>
              <w:lang w:val="en-US" w:eastAsia="en-US"/>
            </w:rPr>
          </w:pPr>
          <w:hyperlink w:anchor="__RefHeading___Toc177409335">
            <w:r>
              <w:rPr>
                <w:rStyle w:val="IndexLink"/>
                <w:lang w:val="en-US" w:eastAsia="en-US"/>
              </w:rPr>
              <w:t>5.</w:t>
            </w:r>
            <w:r>
              <w:rPr>
                <w:rStyle w:val="IndexLink"/>
                <w:rFonts w:eastAsia="Times New Roman" w:cs="Aptos" w:ascii="Aptos" w:hAnsi="Aptos"/>
                <w:kern w:val="2"/>
                <w:sz w:val="24"/>
                <w:szCs w:val="24"/>
                <w:lang w:val="en-US" w:eastAsia="en-US"/>
              </w:rPr>
              <w:tab/>
            </w:r>
            <w:r>
              <w:rPr>
                <w:rStyle w:val="IndexLink"/>
                <w:lang w:val="en-US" w:eastAsia="en-US"/>
              </w:rPr>
              <w:t>REFENCIAS BIBLIOGRÁFICAS</w:t>
              <w:tab/>
              <w:t>10</w:t>
            </w:r>
          </w:hyperlink>
          <w:r>
            <w:rPr>
              <w:rStyle w:val="IndexLink"/>
              <w:lang w:val="en-US" w:eastAsia="en-US"/>
            </w:rPr>
            <w:fldChar w:fldCharType="end"/>
          </w:r>
        </w:p>
      </w:sdtContent>
    </w:sdt>
    <w:p>
      <w:pPr>
        <w:pStyle w:val="UFVTabladeContenido"/>
        <w:rPr>
          <w:rFonts w:ascii="Aptos" w:hAnsi="Aptos" w:eastAsia="Times New Roman" w:cs="Aptos"/>
          <w:kern w:val="2"/>
          <w:sz w:val="24"/>
          <w:szCs w:val="24"/>
          <w:lang w:val="en-US" w:eastAsia="en-US"/>
        </w:rPr>
      </w:pPr>
      <w:r>
        <w:rPr>
          <w:rFonts w:eastAsia="Times New Roman" w:cs="Aptos" w:ascii="Aptos" w:hAnsi="Aptos"/>
          <w:kern w:val="2"/>
          <w:sz w:val="24"/>
          <w:szCs w:val="24"/>
          <w:lang w:val="en-US" w:eastAsia="en-US"/>
        </w:rPr>
      </w:r>
    </w:p>
    <w:p>
      <w:pPr>
        <w:pStyle w:val="UFVNormal"/>
        <w:rPr/>
      </w:pPr>
      <w:r>
        <w:rPr>
          <w:b/>
        </w:rPr>
      </w:r>
      <w:r>
        <w:rPr/>
      </w:r>
      <w:r>
        <w:rPr>
          <w:i/>
        </w:rPr>
      </w:r>
      <w:r>
        <w:rPr/>
      </w:r>
    </w:p>
    <w:p>
      <w:pPr>
        <w:pStyle w:val="UFVNormal"/>
        <w:rPr/>
      </w:pPr>
      <w:r>
        <w:rPr/>
      </w:r>
    </w:p>
    <w:p>
      <w:pPr>
        <w:pStyle w:val="UFVNormal"/>
        <w:rPr/>
      </w:pPr>
      <w:r>
        <w:rPr/>
      </w:r>
    </w:p>
    <w:p>
      <w:pPr>
        <w:pStyle w:val="UFVNormal"/>
        <w:rPr/>
      </w:pPr>
      <w:r>
        <w:rPr/>
      </w:r>
      <w:r/>
    </w:p>
    <w:p>
      <w:pPr>
        <w:pStyle w:val="UFVEpgrafeNivel1"/>
        <w:numPr>
          <w:ilvl w:val="0"/>
          <w:numId w:val="0"/>
        </w:numPr>
        <w:ind w:hanging="0" w:start="1074" w:end="0"/>
        <w:rPr/>
      </w:pPr>
      <w:bookmarkStart w:id="0" w:name="__RefHeading___Toc177409321"/>
      <w:r>
        <w:rPr/>
        <w:t>Índice de Figuras</w:t>
      </w:r>
      <w:bookmarkEnd w:id="0"/>
      <w:r>
        <w:rPr/>
      </w:r>
    </w:p>
    <w:p>
      <w:pPr>
        <w:pStyle w:val="UFVNormal"/>
        <w:rPr/>
      </w:pPr>
      <w:r>
        <w:rPr/>
        <w:t>[Se generará automáticamente al finalizar el documento]</w:t>
      </w:r>
    </w:p>
    <w:p>
      <w:pPr>
        <w:pStyle w:val="UFVNormal"/>
        <w:rPr/>
      </w:pPr>
      <w:r>
        <w:rPr/>
      </w:r>
    </w:p>
    <w:p>
      <w:pPr>
        <w:pStyle w:val="UFVEpgrafeNivel1"/>
        <w:numPr>
          <w:ilvl w:val="0"/>
          <w:numId w:val="0"/>
        </w:numPr>
        <w:ind w:hanging="0" w:start="1074" w:end="0"/>
        <w:rPr/>
      </w:pPr>
      <w:bookmarkStart w:id="1" w:name="__RefHeading___Toc177409322"/>
      <w:r>
        <w:rPr/>
        <w:t>Índice de Tablas</w:t>
      </w:r>
      <w:bookmarkEnd w:id="1"/>
      <w:r>
        <w:rPr/>
      </w:r>
    </w:p>
    <w:p>
      <w:pPr>
        <w:sectPr>
          <w:footerReference w:type="default" r:id="rId5"/>
          <w:footerReference w:type="first" r:id="rId6"/>
          <w:type w:val="nextPage"/>
          <w:pgSz w:w="11906" w:h="16838"/>
          <w:pgMar w:left="1701" w:right="1418" w:gutter="0" w:header="0" w:top="1418" w:footer="709" w:bottom="1418"/>
          <w:pgNumType w:fmt="decimal"/>
          <w:formProt w:val="false"/>
          <w:textDirection w:val="lrTb"/>
          <w:docGrid w:type="default" w:linePitch="360" w:charSpace="0"/>
        </w:sectPr>
        <w:pStyle w:val="UFVNormal"/>
        <w:rPr/>
      </w:pPr>
      <w:r>
        <w:rPr/>
        <w:t>[Se generará automáticamente al finalizar el documento]</w:t>
      </w:r>
    </w:p>
    <w:p>
      <w:pPr>
        <w:pStyle w:val="UFVNormal"/>
        <w:rPr/>
      </w:pPr>
      <w:r>
        <w:rPr/>
      </w:r>
    </w:p>
    <w:p>
      <w:pPr>
        <w:pStyle w:val="UFVNormal"/>
        <w:rPr/>
      </w:pPr>
      <w:r>
        <w:rPr/>
      </w:r>
      <w:hyperlink r:id="rId7">
        <w:r>
          <w:rPr>
            <w:rStyle w:val="Hyperlink"/>
            <w:i/>
          </w:rPr>
          <w:t>Manual de Publicaciones de la American Psychological Association</w:t>
        </w:r>
      </w:hyperlink>
      <w:r>
        <w:rPr/>
      </w:r>
    </w:p>
    <w:p>
      <w:pPr>
        <w:pStyle w:val="UFVNormal"/>
        <w:rPr/>
      </w:pPr>
      <w:r>
        <w:rPr/>
      </w:r>
    </w:p>
    <w:p>
      <w:pPr>
        <w:pStyle w:val="UFVNormal"/>
        <w:rPr>
          <w:b/>
          <w:bCs/>
          <w:i/>
          <w:i/>
          <w:iCs/>
        </w:rPr>
      </w:pPr>
      <w:r>
        <w:rPr>
          <w:b/>
          <w:bCs/>
          <w:i/>
          <w:iCs/>
        </w:rPr>
      </w:r>
    </w:p>
    <w:p>
      <w:pPr>
        <w:pStyle w:val="UFVNormal"/>
        <w:rPr/>
      </w:pPr>
      <w:r>
        <w:rPr/>
      </w:r>
    </w:p>
    <w:p>
      <w:pPr>
        <w:pStyle w:val="UFVNormal"/>
        <w:rPr>
          <w:b/>
        </w:rPr>
      </w:pPr>
      <w:r>
        <w:rPr/>
      </w:r>
    </w:p>
    <w:p>
      <w:pPr>
        <w:pStyle w:val="UFVNormal"/>
        <w:rPr/>
      </w:pPr>
      <w:r>
        <w:rPr/>
      </w:r>
    </w:p>
    <w:p>
      <w:pPr>
        <w:pStyle w:val="UFVNormal"/>
        <w:rPr/>
      </w:pPr>
      <w:r>
        <w:rPr/>
      </w:r>
    </w:p>
    <w:p>
      <w:pPr>
        <w:pStyle w:val="UFVNormal"/>
        <w:rPr>
          <w:b/>
          <w:bCs/>
          <w:i/>
          <w:i/>
          <w:iCs/>
        </w:rPr>
      </w:pPr>
      <w:r>
        <w:rPr>
          <w:b/>
          <w:bCs/>
          <w:i/>
          <w:iCs/>
        </w:rPr>
      </w:r>
    </w:p>
    <w:p>
      <w:pPr>
        <w:pStyle w:val="UFVNormal"/>
        <w:rPr/>
      </w:pPr>
      <w:r>
        <w:rPr/>
      </w:r>
    </w:p>
    <w:p>
      <w:pPr>
        <w:pStyle w:val="UFVNormal"/>
        <w:numPr>
          <w:ilvl w:val="0"/>
          <w:numId w:val="3"/>
        </w:numPr>
        <w:rPr/>
      </w:pPr>
      <w:r>
        <w:rPr/>
      </w:r>
    </w:p>
    <w:p>
      <w:pPr>
        <w:pStyle w:val="UFVNormal"/>
        <w:numPr>
          <w:ilvl w:val="0"/>
          <w:numId w:val="3"/>
        </w:numPr>
        <w:rPr/>
      </w:pPr>
      <w:r>
        <w:rPr/>
      </w:r>
    </w:p>
    <w:p>
      <w:pPr>
        <w:pStyle w:val="UFVNormal"/>
        <w:numPr>
          <w:ilvl w:val="0"/>
          <w:numId w:val="3"/>
        </w:numPr>
        <w:rPr/>
      </w:pPr>
      <w:r>
        <w:rPr/>
      </w:r>
    </w:p>
    <w:p>
      <w:pPr>
        <w:pStyle w:val="UFVNormal"/>
        <w:numPr>
          <w:ilvl w:val="0"/>
          <w:numId w:val="3"/>
        </w:numPr>
        <w:rPr/>
      </w:pPr>
      <w:r>
        <w:rPr/>
      </w:r>
    </w:p>
    <w:p>
      <w:pPr>
        <w:pStyle w:val="UFVNormal"/>
        <w:numPr>
          <w:ilvl w:val="0"/>
          <w:numId w:val="3"/>
        </w:numPr>
        <w:rPr/>
      </w:pPr>
      <w:r>
        <w:rPr/>
      </w:r>
    </w:p>
    <w:p>
      <w:pPr>
        <w:pStyle w:val="UFVNormal"/>
        <w:rPr/>
      </w:pPr>
      <w:r>
        <w:rPr/>
      </w:r>
    </w:p>
    <w:p>
      <w:pPr>
        <w:pStyle w:val="UFVNormal"/>
        <w:rPr/>
      </w:pPr>
      <w:r>
        <w:rPr/>
      </w:r>
    </w:p>
    <w:p>
      <w:pPr>
        <w:pStyle w:val="UFVNormal"/>
        <w:rPr>
          <w:b/>
          <w:bCs/>
          <w:i/>
          <w:i/>
          <w:iCs/>
        </w:rPr>
      </w:pPr>
      <w:r>
        <w:rPr>
          <w:b/>
          <w:bCs/>
          <w:i/>
          <w:iCs/>
        </w:rPr>
      </w:r>
    </w:p>
    <w:p>
      <w:pPr>
        <w:pStyle w:val="UFVNormal"/>
        <w:rPr/>
      </w:pPr>
      <w:r>
        <w:rPr/>
      </w:r>
    </w:p>
    <w:p>
      <w:pPr>
        <w:pStyle w:val="UFVFigura"/>
        <w:rPr>
          <w:lang w:val="en-US" w:eastAsia="en-US"/>
        </w:rPr>
      </w:pPr>
      <w:r>
        <w:rPr>
          <w:lang w:val="en-US" w:eastAsia="en-US"/>
        </w:rPr>
      </w:r>
    </w:p>
    <w:p>
      <w:pPr>
        <w:pStyle w:val="UFVFigura"/>
        <w:rPr/>
      </w:pPr>
      <w:r>
        <w:rPr/>
      </w:r>
    </w:p>
    <w:p>
      <w:pPr>
        <w:pStyle w:val="UFVNormal"/>
        <w:rPr/>
      </w:pPr>
      <w:r>
        <w:rPr/>
      </w:r>
      <w:r>
        <w:rPr>
          <w:i/>
        </w:rPr>
      </w:r>
      <w:r>
        <w:rPr/>
      </w:r>
    </w:p>
    <w:p>
      <w:pPr>
        <w:pStyle w:val="UFVNormal"/>
        <w:rPr>
          <w:b/>
          <w:bCs/>
          <w:i/>
          <w:i/>
          <w:iCs/>
        </w:rPr>
      </w:pPr>
      <w:r>
        <w:rPr>
          <w:b/>
          <w:bCs/>
          <w:i/>
          <w:iCs/>
        </w:rPr>
      </w:r>
    </w:p>
    <w:p>
      <w:pPr>
        <w:pStyle w:val="UFVNormal"/>
        <w:rPr/>
      </w:pPr>
      <w:r>
        <w:rPr/>
      </w:r>
    </w:p>
    <w:p>
      <w:pPr>
        <w:pStyle w:val="UFVNormal"/>
        <w:rPr/>
      </w:pPr>
      <w:r>
        <w:rPr/>
      </w:r>
    </w:p>
    <w:p>
      <w:pPr>
        <w:pStyle w:val="UFVEncabezadoTabla"/>
        <w:rPr/>
      </w:pPr>
      <w:r>
        <w:rPr/>
      </w:r>
      <w:r>
        <w:rPr/>
      </w:r>
      <w:r>
        <w:rPr/>
      </w:r>
      <w:r>
        <w:rPr/>
      </w:r>
      <w:r>
        <w:rPr/>
      </w:r>
      <w:r>
        <w:rPr/>
      </w:r>
      <w:r>
        <w:rPr/>
      </w:r>
    </w:p>
    <w:tbl>
      <w:tblPr>
        <w:tblW w:w="4196" w:type="dxa"/>
        <w:jc w:val="center"/>
        <w:tblInd w:w="0" w:type="dxa"/>
        <w:tblLayout w:type="fixed"/>
        <w:tblCellMar>
          <w:top w:w="0" w:type="dxa"/>
          <w:start w:w="108" w:type="dxa"/>
          <w:bottom w:w="0" w:type="dxa"/>
          <w:end w:w="108" w:type="dxa"/>
        </w:tblCellMar>
      </w:tblPr>
      <w:tblGrid>
        <w:gridCol w:w="1928"/>
        <w:gridCol w:w="1134"/>
        <w:gridCol w:w="1134"/>
      </w:tblGrid>
      <w:tr>
        <w:trPr>
          <w:cantSplit w:val="true"/>
        </w:trPr>
        <w:tc>
          <w:tcPr>
            <w:tcW w:w="1928" w:type="dxa"/>
            <w:tcBorders>
              <w:top w:val="single" w:sz="4" w:space="0" w:color="000000"/>
            </w:tcBorders>
            <w:vAlign w:val="center"/>
          </w:tcPr>
          <w:p>
            <w:pPr>
              <w:pStyle w:val="UFVTabla"/>
              <w:snapToGrid w:val="false"/>
              <w:rPr/>
            </w:pPr>
            <w:r>
              <w:rPr/>
            </w:r>
          </w:p>
        </w:tc>
        <w:tc>
          <w:tcPr>
            <w:tcW w:w="2268" w:type="dxa"/>
            <w:gridSpan w:val="2"/>
            <w:tcBorders>
              <w:top w:val="single" w:sz="4" w:space="0" w:color="000000"/>
              <w:bottom w:val="single" w:sz="4" w:space="0" w:color="000000"/>
            </w:tcBorders>
            <w:vAlign w:val="center"/>
          </w:tcPr>
          <w:p>
            <w:pPr>
              <w:pStyle w:val="UFVTabla"/>
              <w:rPr/>
            </w:pPr>
            <w:r>
              <w:rPr/>
              <w:t>Grupos</w:t>
            </w:r>
          </w:p>
        </w:tc>
      </w:tr>
      <w:tr>
        <w:trPr>
          <w:cantSplit w:val="true"/>
        </w:trPr>
        <w:tc>
          <w:tcPr>
            <w:tcW w:w="1928" w:type="dxa"/>
            <w:tcBorders>
              <w:bottom w:val="single" w:sz="4" w:space="0" w:color="000000"/>
            </w:tcBorders>
            <w:vAlign w:val="center"/>
          </w:tcPr>
          <w:p>
            <w:pPr>
              <w:pStyle w:val="UFVTabla"/>
              <w:snapToGrid w:val="false"/>
              <w:rPr/>
            </w:pPr>
            <w:r>
              <w:rPr/>
            </w:r>
          </w:p>
        </w:tc>
        <w:tc>
          <w:tcPr>
            <w:tcW w:w="1134" w:type="dxa"/>
            <w:tcBorders>
              <w:top w:val="single" w:sz="4" w:space="0" w:color="000000"/>
              <w:bottom w:val="single" w:sz="4" w:space="0" w:color="000000"/>
            </w:tcBorders>
            <w:vAlign w:val="center"/>
          </w:tcPr>
          <w:p>
            <w:pPr>
              <w:pStyle w:val="UFVTabla"/>
              <w:rPr/>
            </w:pPr>
            <w:r>
              <w:rPr/>
              <w:t>A</w:t>
            </w:r>
          </w:p>
        </w:tc>
        <w:tc>
          <w:tcPr>
            <w:tcW w:w="1134" w:type="dxa"/>
            <w:tcBorders>
              <w:top w:val="single" w:sz="4" w:space="0" w:color="000000"/>
              <w:bottom w:val="single" w:sz="4" w:space="0" w:color="000000"/>
            </w:tcBorders>
            <w:vAlign w:val="center"/>
          </w:tcPr>
          <w:p>
            <w:pPr>
              <w:pStyle w:val="UFVTabla"/>
              <w:rPr/>
            </w:pPr>
            <w:r>
              <w:rPr/>
              <w:t>B</w:t>
            </w:r>
          </w:p>
        </w:tc>
      </w:tr>
      <w:tr>
        <w:trPr>
          <w:cantSplit w:val="true"/>
        </w:trPr>
        <w:tc>
          <w:tcPr>
            <w:tcW w:w="1928" w:type="dxa"/>
            <w:tcBorders>
              <w:top w:val="single" w:sz="4" w:space="0" w:color="000000"/>
            </w:tcBorders>
            <w:vAlign w:val="center"/>
          </w:tcPr>
          <w:p>
            <w:pPr>
              <w:pStyle w:val="UFVTabla"/>
              <w:rPr/>
            </w:pPr>
            <w:r>
              <w:rPr/>
              <w:t>Curso 1º</w:t>
            </w:r>
          </w:p>
        </w:tc>
        <w:tc>
          <w:tcPr>
            <w:tcW w:w="1134" w:type="dxa"/>
            <w:tcBorders>
              <w:top w:val="single" w:sz="4" w:space="0" w:color="000000"/>
            </w:tcBorders>
            <w:vAlign w:val="center"/>
          </w:tcPr>
          <w:p>
            <w:pPr>
              <w:pStyle w:val="UFVTabla"/>
              <w:rPr/>
            </w:pPr>
            <w:r>
              <w:rPr/>
              <w:t>20</w:t>
            </w:r>
          </w:p>
        </w:tc>
        <w:tc>
          <w:tcPr>
            <w:tcW w:w="1134" w:type="dxa"/>
            <w:tcBorders>
              <w:top w:val="single" w:sz="4" w:space="0" w:color="000000"/>
            </w:tcBorders>
            <w:vAlign w:val="center"/>
          </w:tcPr>
          <w:p>
            <w:pPr>
              <w:pStyle w:val="UFVTabla"/>
              <w:rPr/>
            </w:pPr>
            <w:r>
              <w:rPr/>
              <w:t>25</w:t>
            </w:r>
          </w:p>
        </w:tc>
      </w:tr>
      <w:tr>
        <w:trPr>
          <w:cantSplit w:val="true"/>
        </w:trPr>
        <w:tc>
          <w:tcPr>
            <w:tcW w:w="1928" w:type="dxa"/>
            <w:tcBorders/>
            <w:vAlign w:val="center"/>
          </w:tcPr>
          <w:p>
            <w:pPr>
              <w:pStyle w:val="UFVTabla"/>
              <w:rPr/>
            </w:pPr>
            <w:r>
              <w:rPr/>
              <w:t>Curso 2º</w:t>
            </w:r>
          </w:p>
        </w:tc>
        <w:tc>
          <w:tcPr>
            <w:tcW w:w="1134" w:type="dxa"/>
            <w:tcBorders/>
            <w:vAlign w:val="center"/>
          </w:tcPr>
          <w:p>
            <w:pPr>
              <w:pStyle w:val="UFVTabla"/>
              <w:rPr/>
            </w:pPr>
            <w:r>
              <w:rPr/>
              <w:t>17</w:t>
            </w:r>
          </w:p>
        </w:tc>
        <w:tc>
          <w:tcPr>
            <w:tcW w:w="1134" w:type="dxa"/>
            <w:tcBorders/>
            <w:vAlign w:val="center"/>
          </w:tcPr>
          <w:p>
            <w:pPr>
              <w:pStyle w:val="UFVTabla"/>
              <w:rPr/>
            </w:pPr>
            <w:r>
              <w:rPr/>
              <w:t>20</w:t>
            </w:r>
          </w:p>
        </w:tc>
      </w:tr>
      <w:tr>
        <w:trPr>
          <w:cantSplit w:val="true"/>
        </w:trPr>
        <w:tc>
          <w:tcPr>
            <w:tcW w:w="1928" w:type="dxa"/>
            <w:tcBorders>
              <w:bottom w:val="single" w:sz="4" w:space="0" w:color="000000"/>
            </w:tcBorders>
            <w:vAlign w:val="center"/>
          </w:tcPr>
          <w:p>
            <w:pPr>
              <w:pStyle w:val="UFVTabla"/>
              <w:rPr/>
            </w:pPr>
            <w:r>
              <w:rPr/>
              <w:t>Curso 3º</w:t>
            </w:r>
          </w:p>
        </w:tc>
        <w:tc>
          <w:tcPr>
            <w:tcW w:w="1134" w:type="dxa"/>
            <w:tcBorders>
              <w:bottom w:val="single" w:sz="4" w:space="0" w:color="000000"/>
            </w:tcBorders>
            <w:vAlign w:val="center"/>
          </w:tcPr>
          <w:p>
            <w:pPr>
              <w:pStyle w:val="UFVTabla"/>
              <w:rPr/>
            </w:pPr>
            <w:r>
              <w:rPr/>
              <w:t>27</w:t>
            </w:r>
          </w:p>
        </w:tc>
        <w:tc>
          <w:tcPr>
            <w:tcW w:w="1134" w:type="dxa"/>
            <w:tcBorders>
              <w:bottom w:val="single" w:sz="4" w:space="0" w:color="000000"/>
            </w:tcBorders>
            <w:vAlign w:val="center"/>
          </w:tcPr>
          <w:p>
            <w:pPr>
              <w:pStyle w:val="UFVTabla"/>
              <w:rPr/>
            </w:pPr>
            <w:r>
              <w:rPr/>
              <w:t>25</w:t>
            </w:r>
          </w:p>
        </w:tc>
      </w:tr>
      <w:tr>
        <w:trPr>
          <w:cantSplit w:val="true"/>
        </w:trPr>
        <w:tc>
          <w:tcPr>
            <w:tcW w:w="4196" w:type="dxa"/>
            <w:gridSpan w:val="3"/>
            <w:tcBorders>
              <w:top w:val="single" w:sz="4" w:space="0" w:color="000000"/>
            </w:tcBorders>
            <w:vAlign w:val="center"/>
          </w:tcPr>
          <w:p>
            <w:pPr>
              <w:pStyle w:val="FACEDUNotadetabla"/>
              <w:spacing w:before="120" w:after="120"/>
              <w:rPr/>
            </w:pPr>
            <w:r>
              <w:rPr/>
              <w:t xml:space="preserve">Tomada de Autor (2011). </w:t>
            </w:r>
          </w:p>
        </w:tc>
      </w:tr>
    </w:tbl>
    <w:p>
      <w:pPr>
        <w:pStyle w:val="UFVNormal"/>
        <w:rPr/>
      </w:pPr>
      <w:r>
        <w:rPr/>
      </w:r>
    </w:p>
    <w:p>
      <w:pPr>
        <w:pStyle w:val="UFVFigura"/>
        <w:rPr/>
      </w:pPr>
      <w:r>
        <w:rPr/>
      </w:r>
    </w:p>
    <w:p>
      <w:pPr>
        <w:pStyle w:val="UFVFigura"/>
        <w:rPr/>
      </w:pPr>
      <w:r>
        <w:rPr/>
      </w:r>
      <w:r>
        <w:rPr/>
      </w:r>
      <w:r>
        <w:rPr/>
      </w:r>
      <w:r>
        <w:rPr/>
      </w:r>
      <w:r>
        <w:rPr/>
      </w:r>
      <w:r>
        <w:rPr/>
      </w:r>
      <w:r>
        <w:rPr/>
      </w:r>
    </w:p>
    <w:p>
      <w:pPr>
        <w:pStyle w:val="UFVNormal"/>
        <w:rPr/>
      </w:pPr>
      <w:r>
        <w:rPr/>
      </w:r>
    </w:p>
    <w:p>
      <w:pPr>
        <w:pStyle w:val="UFVNormal"/>
        <w:rPr>
          <w:b/>
          <w:bCs/>
          <w:i/>
          <w:i/>
          <w:iCs/>
        </w:rPr>
      </w:pPr>
      <w:r>
        <w:rPr>
          <w:b/>
          <w:bCs/>
          <w:i/>
          <w:iCs/>
        </w:rPr>
      </w:r>
    </w:p>
    <w:p>
      <w:pPr>
        <w:pStyle w:val="UFVNormal"/>
        <w:rPr>
          <w:b/>
          <w:bCs/>
          <w:i/>
          <w:i/>
          <w:iCs/>
        </w:rPr>
      </w:pPr>
      <w:r>
        <w:rPr>
          <w:b/>
          <w:bCs/>
          <w:i/>
          <w:iCs/>
        </w:rPr>
      </w:r>
    </w:p>
    <w:p>
      <w:pPr>
        <w:pStyle w:val="UFVNormal"/>
        <w:rPr>
          <w:b/>
          <w:bCs/>
          <w:i/>
          <w:i/>
          <w:iCs/>
        </w:rPr>
      </w:pPr>
      <w:r>
        <w:rPr>
          <w:b/>
          <w:bCs/>
          <w:i/>
          <w:iCs/>
        </w:rPr>
      </w:r>
    </w:p>
    <w:p>
      <w:pPr>
        <w:pStyle w:val="UFVNormal"/>
        <w:rPr/>
      </w:pPr>
      <w:r>
        <w:rPr/>
      </w:r>
    </w:p>
    <w:p>
      <w:pPr>
        <w:pStyle w:val="UFVNormal"/>
        <w:rPr/>
      </w:pPr>
      <w:r>
        <w:rPr/>
      </w:r>
      <w:r>
        <w:rPr>
          <w:rStyle w:val="FootnoteCharacters"/>
          <w:rStyle w:val="FootnoteReference"/>
        </w:rPr>
      </w:r>
      <w:r>
        <w:rPr/>
      </w:r>
    </w:p>
    <w:p>
      <w:pPr>
        <w:pStyle w:val="UFVNormal"/>
        <w:rPr/>
      </w:pPr>
      <w:r>
        <w:rPr/>
      </w:r>
    </w:p>
    <w:p>
      <w:pPr>
        <w:pStyle w:val="UFVNormal"/>
        <w:rPr>
          <w:b/>
          <w:bCs/>
          <w:i/>
          <w:i/>
          <w:iCs/>
        </w:rPr>
      </w:pPr>
      <w:r>
        <w:rPr>
          <w:b/>
          <w:bCs/>
          <w:i/>
          <w:iCs/>
        </w:rPr>
      </w:r>
    </w:p>
    <w:p>
      <w:pPr>
        <w:pStyle w:val="UFVNormal"/>
        <w:rPr>
          <w:b/>
          <w:bCs/>
          <w:i/>
          <w:i/>
          <w:iCs/>
        </w:rPr>
      </w:pPr>
      <w:r>
        <w:rPr>
          <w:b/>
          <w:bCs/>
          <w:i/>
          <w:iCs/>
        </w:rPr>
      </w:r>
    </w:p>
    <w:p>
      <w:pPr>
        <w:pStyle w:val="UFVNormal"/>
        <w:rPr>
          <w:b/>
          <w:bCs/>
          <w:i/>
          <w:i/>
          <w:iCs/>
        </w:rPr>
      </w:pPr>
      <w:r>
        <w:rPr>
          <w:b/>
          <w:bCs/>
          <w:i/>
          <w:iCs/>
        </w:rPr>
      </w:r>
    </w:p>
    <w:p>
      <w:pPr>
        <w:pStyle w:val="UFVNormal"/>
        <w:rPr/>
      </w:pPr>
      <w:r>
        <w:rPr/>
      </w:r>
    </w:p>
    <w:p>
      <w:pPr>
        <w:pStyle w:val="UFVFigura"/>
        <w:rPr>
          <w:lang w:val="en-US" w:eastAsia="en-US"/>
        </w:rPr>
      </w:pPr>
      <w:r>
        <w:rPr>
          <w:lang w:val="en-US" w:eastAsia="en-US"/>
        </w:rPr>
      </w:r>
    </w:p>
    <w:p>
      <w:pPr>
        <w:pStyle w:val="UFVFigura"/>
        <w:rPr/>
      </w:pPr>
      <w:r>
        <w:rPr/>
      </w:r>
    </w:p>
    <w:p>
      <w:pPr>
        <w:pStyle w:val="UFVFigura"/>
        <w:rPr/>
      </w:pPr>
      <w:r>
        <w:rPr/>
      </w:r>
    </w:p>
    <w:p>
      <w:pPr>
        <w:pStyle w:val="UFVNormal"/>
        <w:rPr/>
      </w:pPr>
      <w:r>
        <w:rPr/>
      </w:r>
      <w:r>
        <w:rPr>
          <w:rStyle w:val="UFVNormalCar"/>
        </w:rPr>
      </w:r>
      <w:r>
        <w:rPr/>
      </w:r>
    </w:p>
    <w:p>
      <w:pPr>
        <w:pStyle w:val="UFVFigura"/>
        <w:rPr>
          <w:lang w:val="en-US" w:eastAsia="en-US"/>
        </w:rPr>
      </w:pPr>
      <w:r>
        <w:rPr>
          <w:lang w:val="en-US" w:eastAsia="en-US"/>
        </w:rPr>
      </w:r>
    </w:p>
    <w:p>
      <w:pPr>
        <w:pStyle w:val="UFVFigura"/>
        <w:rPr>
          <w:lang w:val="en-GB"/>
        </w:rPr>
      </w:pPr>
      <w:r>
        <w:rPr/>
      </w:r>
      <w:r>
        <w:rPr>
          <w:lang w:val="en-GB"/>
        </w:rPr>
      </w:r>
    </w:p>
    <w:p>
      <w:pPr>
        <w:pStyle w:val="UFVNormal"/>
        <w:rPr>
          <w:lang w:val="en-GB"/>
        </w:rPr>
      </w:pPr>
      <w:r>
        <w:rPr>
          <w:lang w:val="en-GB"/>
        </w:rPr>
      </w:r>
    </w:p>
    <w:p>
      <w:pPr>
        <w:pStyle w:val="UFVNormal"/>
        <w:rPr>
          <w:b/>
          <w:bCs/>
          <w:i/>
          <w:i/>
          <w:iCs/>
        </w:rPr>
      </w:pPr>
      <w:r>
        <w:rPr>
          <w:b/>
          <w:bCs/>
          <w:i/>
          <w:iCs/>
        </w:rPr>
      </w:r>
    </w:p>
    <w:p>
      <w:pPr>
        <w:pStyle w:val="UFVNormal"/>
        <w:rPr/>
      </w:pPr>
      <w:r>
        <w:rPr/>
      </w:r>
    </w:p>
    <w:p>
      <w:pPr>
        <w:pStyle w:val="UFVNormal"/>
        <w:numPr>
          <w:ilvl w:val="0"/>
          <w:numId w:val="5"/>
        </w:numPr>
        <w:rPr/>
      </w:pPr>
      <w:r>
        <w:rPr/>
      </w:r>
    </w:p>
    <w:p>
      <w:pPr>
        <w:pStyle w:val="UFVNormal"/>
        <w:numPr>
          <w:ilvl w:val="0"/>
          <w:numId w:val="5"/>
        </w:numPr>
        <w:rPr/>
      </w:pPr>
      <w:r>
        <w:rPr/>
      </w:r>
    </w:p>
    <w:p>
      <w:pPr>
        <w:pStyle w:val="UFVFigura"/>
        <w:rPr/>
      </w:pPr>
      <w:r>
        <w:rPr/>
      </w:r>
    </w:p>
    <w:p>
      <w:pPr>
        <w:pStyle w:val="UFVFigura"/>
        <w:rPr>
          <w:lang w:val="en-US" w:eastAsia="en-US"/>
        </w:rPr>
      </w:pPr>
      <w:r>
        <w:rPr>
          <w:lang w:val="en-US" w:eastAsia="en-US"/>
        </w:rPr>
      </w:r>
    </w:p>
    <w:p>
      <w:pPr>
        <w:pStyle w:val="UFVFigura"/>
        <w:rPr/>
      </w:pPr>
      <w:r>
        <w:rPr/>
      </w:r>
    </w:p>
    <w:p>
      <w:pPr>
        <w:pStyle w:val="UFVFigura"/>
        <w:rPr/>
      </w:pPr>
      <w:r>
        <w:rPr/>
      </w:r>
    </w:p>
    <w:p>
      <w:pPr>
        <w:pStyle w:val="UFVFigura"/>
        <w:rPr>
          <w:lang w:val="en-US" w:eastAsia="en-US"/>
        </w:rPr>
      </w:pPr>
      <w:r>
        <w:rPr>
          <w:lang w:val="en-US" w:eastAsia="en-US"/>
        </w:rPr>
      </w:r>
    </w:p>
    <w:p>
      <w:pPr>
        <w:pStyle w:val="UFVFigura"/>
        <w:rPr/>
      </w:pPr>
      <w:r>
        <w:rPr/>
      </w:r>
    </w:p>
    <w:p>
      <w:pPr>
        <w:pStyle w:val="UFVFigura"/>
        <w:rPr/>
      </w:pPr>
      <w:r>
        <w:rPr/>
      </w:r>
    </w:p>
    <w:p>
      <w:pPr>
        <w:pStyle w:val="UFVFigura"/>
        <w:rPr>
          <w:lang w:val="en-US" w:eastAsia="en-US"/>
        </w:rPr>
      </w:pPr>
      <w:r>
        <w:rPr>
          <w:lang w:val="en-US" w:eastAsia="en-US"/>
        </w:rPr>
      </w:r>
    </w:p>
    <w:p>
      <w:pPr>
        <w:pStyle w:val="UFVFigura"/>
        <w:rPr/>
      </w:pPr>
      <w:r>
        <w:rPr/>
      </w:r>
    </w:p>
    <w:p>
      <w:pPr>
        <w:pStyle w:val="UFVNormal"/>
        <w:rPr/>
      </w:pPr>
      <w:r>
        <w:rPr/>
      </w:r>
      <w:r/>
    </w:p>
    <w:p>
      <w:pPr>
        <w:pStyle w:val="UFVNormal"/>
        <w:rPr/>
      </w:pPr>
      <w:r>
        <w:rPr/>
      </w:r>
    </w:p>
    <w:p>
      <w:pPr>
        <w:pStyle w:val="UFVEpgrafeNivel1"/>
        <w:numPr>
          <w:ilvl w:val="0"/>
          <w:numId w:val="4"/>
        </w:numPr>
        <w:ind w:hanging="0" w:start="0"/>
        <w:rPr/>
      </w:pPr>
      <w:bookmarkStart w:id="2" w:name="__RefHeading___Toc177409323"/>
      <w:bookmarkEnd w:id="2"/>
      <w:r>
        <w:rPr>
          <w:caps w:val="false"/>
          <w:smallCaps w:val="false"/>
        </w:rPr>
        <w:t>1. OBJETIVOS</w:t>
      </w:r>
    </w:p>
    <w:p>
      <w:pPr>
        <w:pStyle w:val="UFVNormal"/>
        <w:rPr/>
      </w:pPr>
      <w:r>
        <w:rPr/>
        <w:t>Objetivo general: Diseñar, implementar y evaluar un sistema de optimización dinámica de carteras de inversión basado en predicciones de retornos semanales generadas por modelos de gradient boosting (XGBoost y LightGBM), combinados con un optimizador de Markowitz de media-varianza, validado out-of-sample mediante walk-forward expanding window.</w:t>
      </w:r>
    </w:p>
    <w:p>
      <w:pPr>
        <w:pStyle w:val="UFVNormal"/>
        <w:rPr/>
      </w:pPr>
      <w:r>
        <w:rPr/>
        <w:t>Objetivos específicos: OE1: Construir un dataset multidimensional de 109 variables predictivas a partir de 6 fuentes de datos (Yahoo Finance, FRED, Google Trends, AAII, Refinitiv). OE2: Entrenar y optimizar modelos XGBoost y LightGBM con Optuna (75 trials) para predicción de retornos semanales de 10 ETFs. OE3: Diseñar un pipeline de walk-forward con expanding window y embargo temporal. OE4: Comparar las carteras ML contra tres benchmarks (60/40, equal-weight, Markowitz) mediante Sharpe, Sortino, Max Drawdown y Calmar. OE5: Interpretar las predicciones mediante SHAP para identificar variables y dimensiones con mayor poder predictivo. OE6: Investigar la robustez mediante feature selection y enriquecimiento del dataset.</w:t>
      </w:r>
    </w:p>
    <w:p>
      <w:pPr>
        <w:pStyle w:val="UFVEpgrafeNivel1"/>
        <w:numPr>
          <w:ilvl w:val="0"/>
          <w:numId w:val="4"/>
        </w:numPr>
        <w:ind w:hanging="0" w:start="0"/>
        <w:rPr/>
      </w:pPr>
      <w:bookmarkStart w:id="3" w:name="__RefHeading___Toc177409324"/>
      <w:bookmarkEnd w:id="3"/>
      <w:r>
        <w:rPr/>
        <w:t>CUERPO DE LA MEMORIA</w:t>
      </w:r>
    </w:p>
    <w:p>
      <w:pPr>
        <w:pStyle w:val="UFVEpgrafeNivel2"/>
        <w:numPr>
          <w:ilvl w:val="1"/>
          <w:numId w:val="4"/>
        </w:numPr>
        <w:rPr/>
      </w:pPr>
      <w:bookmarkStart w:id="4" w:name="__RefHeading___Toc177409325"/>
      <w:bookmarkEnd w:id="4"/>
      <w:r>
        <w:rPr/>
        <w:t>Introducción</w:t>
      </w:r>
    </w:p>
    <w:p>
      <w:pPr>
        <w:pStyle w:val="UFVNormal"/>
        <w:rPr/>
      </w:pPr>
      <w:r>
        <w:rPr/>
        <w:t>La gestión de carteras de inversión constituye uno de los problemas fundamentales de las finanzas modernas. Desde la publicación del trabajo seminal de Markowitz (1952) sobre la selección óptima de carteras, la industria financiera ha adoptado el marco de media-varianza como referencia para la asignación de activos. Sin embargo, este enfoque clásico descansa sobre supuestos que la evidencia empírica ha cuestionado repetidamente: la normalidad de los retornos, la estabilidad de las correlaciones entre activos y la estacionariedad de los parámetros estadísticos (DeMiguel et al., 2009). La crisis financiera global de 2008, la pandemia de COVID-19 en 2020 y el shock inflacionario de 2022 pusieron de manifiesto las limitaciones de los modelos estáticos. En paralelo, el campo del Machine Learning ha experimentado avances significativos en su aplicación a problemas financieros. Gu, Kelly y Xiu (2020), en su influyente estudio "Empirical Asset Pricing via Machine Learning", demostraron que los modelos de gradient boosting superan a los modelos lineales tradicionales en la predicción de retornos. Este trabajo se sitúa en la intersección de estos dos campos: utiliza modelos de ML para predecir retornos semanales de ETFs y alimenta estas predicciones a un optimizador de Markowitz que asigna pesos dinámicamente cada semana. La pregunta de investigación es: ¿puede un sistema basado en XGBoost y LightGBM generar carteras de ETFs que superen consistentemente a los benchmarks clásicos? El universo de inversión comprende 10 ETFs que cubren renta variable (SPY, QQQ, IWM, EFA, EEM), renta fija (AGG, LQD, TIP), oro (GLD) e inmobiliario (VNQ), con 987 semanas de datos (2007-2026) y 109 features predictivas en 6 dimensiones. El código fuente completo está disponible en GitHub: https://github.com/mateomadrigal/TFG-OPTIMIZATION-ML-1</w:t>
      </w:r>
    </w:p>
    <w:p>
      <w:pPr>
        <w:pStyle w:val="UFVEpgrafeNivel2"/>
        <w:numPr>
          <w:ilvl w:val="1"/>
          <w:numId w:val="4"/>
        </w:numPr>
        <w:rPr/>
      </w:pPr>
      <w:bookmarkStart w:id="5" w:name="__RefHeading___Toc177409326"/>
      <w:bookmarkEnd w:id="5"/>
      <w:r>
        <w:rPr/>
        <w:t>Motivación</w:t>
      </w:r>
    </w:p>
    <w:p>
      <w:pPr>
        <w:pStyle w:val="UFVNormal"/>
        <w:rPr/>
      </w:pPr>
      <w:r>
        <w:rPr/>
        <w:t>DeMiguel, Garlappi y Uppal (2009) demostraron que una cartera equiponderada simple (1/N) supera consistentemente a la optimización de Markowitz fuera de muestra, debido a la inestabilidad de las estimaciones de covarianza. Este resultado, conocido como la "maldición de Markowitz", motivó la búsqueda de enfoques alternativos. Los ETFs han democratizado el acceso a la diversificación entre clases de activos, permitiendo a inversores de cualquier tamaño construir carteras globales con costes reducidos. La hipótesis central de este trabajo es que las predicciones de ML, al incorporar señales macroeconómicas, de riesgo y de sentimiento más allá de los retornos históricos, pueden generar carteras que superen consistentemente a los benchmarks clásicos. El reto principal reside en evitar el sobreajuste en un entorno donde la señal predictiva es inherentemente débil: una precisión direccional del 55-60% ya constituye un resultado notable (Gu et al., 2020).</w:t>
      </w:r>
    </w:p>
    <w:p>
      <w:pPr>
        <w:pStyle w:val="UFVEpgrafeNivel2"/>
        <w:numPr>
          <w:ilvl w:val="1"/>
          <w:numId w:val="4"/>
        </w:numPr>
        <w:rPr/>
      </w:pPr>
      <w:bookmarkStart w:id="6" w:name="__RefHeading___Toc177409327"/>
      <w:bookmarkEnd w:id="6"/>
      <w:r>
        <w:rPr/>
        <w:t>Estado del arte</w:t>
      </w:r>
    </w:p>
    <w:p>
      <w:pPr>
        <w:pStyle w:val="UFVNormal"/>
        <w:rPr/>
      </w:pPr>
      <w:r>
        <w:rPr/>
        <w:t>Teoría moderna de carteras: La teoría tiene su origen en Markowitz (1952), quien formalizó la optimización media-varianza. Sharpe (1964) extendió este marco con el CAPM. Black y Litterman (1992) propusieron un modelo que combina el equilibrio de mercado con views subjetivas del gestor. Machine Learning en finanzas: Gu, Kelly y Xiu (2020) compararon modelos ML en la predicción de retornos, concluyendo que gradient boosting y redes neuronales superan significativamente a los modelos lineales. Fischer y Krauss (2018) aplicaron redes LSTM al S&amp;P 500. De Prado (2018) enfatiza la necesidad de walk-forward validation con purging y embargo temporal. Gradient Boosting: Friedman (2001) formalizó las gradient boosting machines. Chen y Guestrin (2016) propusieron XGBoost con regularización L1/L2 y manejo nativo de NaN. Ke et al. (2017) desarrollaron LightGBM con crecimiento leaf-wise y técnicas GOSS y EFB. Interpretabilidad: Lundberg y Lee (2017) propusieron SHAP basado en la teoría de Shapley. TreeSHAP (Lundberg et al., 2020) es un algoritmo exacto para modelos de árboles. Señales alternativas: Baker y Wurgler (2006) demostraron que el sentimiento de inversores tiene poder predictivo. Da, Engelberg y Gao (2015) propusieron el índice FEARS basado en Google Trends. Optimización ML: Ban, El Karoui y Lim (2018) propusieron regularización basada en rendimiento. Yan (2025) comparó XGBoost y LightGBM en gestión de riesgo de carteras. Tashman (2000) formalizó el concepto de walk-forward validation.</w:t>
      </w:r>
    </w:p>
    <w:p>
      <w:pPr>
        <w:pStyle w:val="UFVEpgrafeNivel2"/>
        <w:numPr>
          <w:ilvl w:val="1"/>
          <w:numId w:val="4"/>
        </w:numPr>
        <w:rPr/>
      </w:pPr>
      <w:bookmarkStart w:id="7" w:name="__RefHeading___Toc177409328"/>
      <w:bookmarkEnd w:id="7"/>
      <w:r>
        <w:rPr/>
        <w:t>Marco teórico</w:t>
      </w:r>
    </w:p>
    <w:p>
      <w:pPr>
        <w:pStyle w:val="UFVNormal"/>
        <w:rPr/>
      </w:pPr>
      <w:r>
        <w:rPr/>
        <w:t>[Se incluirá en la sección 3.3 Análisis del dato, según las indicaciones del taller de análisis del dato 2025-2026. El marco teórico detallará: la formulación matemática de XGBoost y LightGBM, la optimización de Markowitz con restricciones, la metodología walk-forward y el framework SHAP.]</w:t>
      </w:r>
    </w:p>
    <w:p>
      <w:pPr>
        <w:pStyle w:val="UFVEpgrafeNivel1"/>
        <w:numPr>
          <w:ilvl w:val="0"/>
          <w:numId w:val="4"/>
        </w:numPr>
        <w:ind w:hanging="0" w:start="0"/>
        <w:rPr/>
      </w:pPr>
      <w:bookmarkStart w:id="8" w:name="__RefHeading___Toc177409329"/>
      <w:bookmarkEnd w:id="8"/>
      <w:r>
        <w:rPr/>
        <w:t>TRABAJO TÉCNICO</w:t>
      </w:r>
    </w:p>
    <w:p>
      <w:pPr>
        <w:pStyle w:val="UFVEpgrafeNivel2"/>
        <w:numPr>
          <w:ilvl w:val="1"/>
          <w:numId w:val="4"/>
        </w:numPr>
        <w:rPr/>
      </w:pPr>
      <w:bookmarkStart w:id="9" w:name="__RefHeading___Toc177409330"/>
      <w:bookmarkEnd w:id="9"/>
      <w:r>
        <w:rPr/>
        <w:t>Herramientas empleadas</w:t>
      </w:r>
    </w:p>
    <w:p>
      <w:pPr>
        <w:pStyle w:val="UFVNormal"/>
        <w:rPr/>
      </w:pPr>
      <w:r>
        <w:rPr/>
        <w:t>El proyecto se ha desarrollado íntegramente en Python 3.12 sobre un entorno Linux (WSL2). Las principales librerías utilizadas son: XGBoost 3.2 y LightGBM 4.6 para los modelos de gradient boosting; Optuna 4.3 para la optimización bayesiana de hiperparámetros; SHAP 0.51 para la interpretabilidad; pandas 2.2 y NumPy 2.4 para el procesamiento de datos; matplotlib 3.10 para visualización; scikit-learn 1.8 para métricas y preprocesamiento; scipy 1.17 para la optimización de Markowitz; yfinance, fredapi y pytrends para la extracción de datos. Como herramienta de asistencia se utilizó Claude (Anthropic), citado según la taxonomía CRediT. El código fuente completo y los datos procesados están disponibles en el repositorio: https://github.com/mateomadrigal/TFG-OPTIMIZATION-ML-1</w:t>
      </w:r>
    </w:p>
    <w:p>
      <w:pPr>
        <w:pStyle w:val="UFVEpgrafeNivel2"/>
        <w:numPr>
          <w:ilvl w:val="1"/>
          <w:numId w:val="4"/>
        </w:numPr>
        <w:rPr/>
      </w:pPr>
      <w:bookmarkStart w:id="10" w:name="__RefHeading___Toc177409331"/>
      <w:bookmarkEnd w:id="10"/>
      <w:r>
        <w:rPr/>
        <w:t>Ingeniería del dato</w:t>
      </w:r>
    </w:p>
    <w:p>
      <w:pPr>
        <w:pStyle w:val="UFVNormal"/>
        <w:rPr/>
      </w:pPr>
      <w:r>
        <w:rPr/>
        <w:t>[POR INSERTAR — Contenido completo de la sección de ingeniería del dato con el proceso ETL, limpieza, feature engineering y análisis exploratorio. Ver documento ingenieria_del_dato_memoria.docx]</w:t>
      </w:r>
    </w:p>
    <w:p>
      <w:pPr>
        <w:pStyle w:val="UFVEpgrafeNivel2"/>
        <w:numPr>
          <w:ilvl w:val="1"/>
          <w:numId w:val="4"/>
        </w:numPr>
        <w:rPr/>
      </w:pPr>
      <w:bookmarkStart w:id="11" w:name="__RefHeading___Toc177409332"/>
      <w:bookmarkEnd w:id="11"/>
      <w:r>
        <w:rPr/>
        <w:t>Análisis del dato</w:t>
      </w:r>
    </w:p>
    <w:p>
      <w:pPr>
        <w:pStyle w:val="UFVNormal"/>
        <w:rPr/>
      </w:pPr>
      <w:r>
        <w:rPr/>
        <w:t>[POR INSERTAR — Marco teórico (XGBoost, LightGBM, Markowitz, walk-forward, SHAP), entrenamiento de modelos, optimización con Optuna, evaluación de resultados, interpretación SHAP, comparativa de carteras.]</w:t>
      </w:r>
    </w:p>
    <w:p>
      <w:pPr>
        <w:pStyle w:val="UFVEpgrafeNivel2"/>
        <w:numPr>
          <w:ilvl w:val="1"/>
          <w:numId w:val="4"/>
        </w:numPr>
        <w:rPr/>
      </w:pPr>
      <w:bookmarkStart w:id="12" w:name="__RefHeading___Toc177409333"/>
      <w:bookmarkEnd w:id="12"/>
      <w:r>
        <w:rPr/>
        <w:t>Análisis del Negocio</w:t>
      </w:r>
    </w:p>
    <w:p>
      <w:pPr>
        <w:pStyle w:val="UFVNormal"/>
        <w:rPr/>
      </w:pPr>
      <w:r>
        <w:rPr/>
        <w:t>[POR INSERTAR]</w:t>
      </w:r>
      <w:r/>
    </w:p>
    <w:p>
      <w:pPr>
        <w:pStyle w:val="UFVEpgrafeNivel1"/>
        <w:numPr>
          <w:ilvl w:val="0"/>
          <w:numId w:val="4"/>
        </w:numPr>
        <w:ind w:hanging="0" w:start="0"/>
        <w:rPr/>
      </w:pPr>
      <w:bookmarkStart w:id="13" w:name="__RefHeading___Toc177409334"/>
      <w:bookmarkEnd w:id="13"/>
      <w:r>
        <w:rPr>
          <w:caps w:val="false"/>
          <w:smallCaps w:val="false"/>
        </w:rPr>
        <w:t>CONCLUSIONES GENERALES DEL TRABAJO</w:t>
      </w:r>
    </w:p>
    <w:p>
      <w:pPr>
        <w:pStyle w:val="UFVNormal"/>
        <w:rPr/>
      </w:pPr>
      <w:r>
        <w:rPr/>
        <w:t>[POR INSERTAR — Conclusiones, limitaciones y líneas de trabajo futuro.]</w:t>
      </w:r>
      <w:r/>
    </w:p>
    <w:p>
      <w:pPr>
        <w:pStyle w:val="UFVEpgrafeNivel1"/>
        <w:numPr>
          <w:ilvl w:val="0"/>
          <w:numId w:val="4"/>
        </w:numPr>
        <w:ind w:hanging="0" w:start="0"/>
        <w:rPr/>
      </w:pPr>
      <w:bookmarkStart w:id="14" w:name="__RefHeading___Toc177409335"/>
      <w:r>
        <w:rPr>
          <w:caps w:val="false"/>
          <w:smallCaps w:val="false"/>
        </w:rPr>
        <w:t>REFERENCIAS BIBLIOGRÁFICAS</w:t>
      </w:r>
      <w:bookmarkEnd w:id="14"/>
      <w:r>
        <w:rPr>
          <w:caps w:val="false"/>
          <w:smallCaps w:val="false"/>
        </w:rPr>
      </w:r>
    </w:p>
    <w:p>
      <w:pPr>
        <w:pStyle w:val="UFVNormal"/>
        <w:rPr/>
      </w:pPr>
      <w:r>
        <w:rPr/>
      </w:r>
      <w:r>
        <w:rPr>
          <w:b/>
        </w:rPr>
      </w:r>
      <w:r>
        <w:rPr/>
      </w:r>
    </w:p>
    <w:p>
      <w:pPr>
        <w:pStyle w:val="UFVNormal"/>
        <w:rPr/>
      </w:pPr>
      <w:r>
        <w:rPr/>
      </w:r>
    </w:p>
    <w:p>
      <w:pPr>
        <w:pStyle w:val="UFVReferencias"/>
        <w:rPr/>
      </w:pPr>
      <w:r>
        <w:rPr>
          <w:lang w:val="en-US"/>
        </w:rPr>
        <w:t>Baker, M., &amp; Wurgler, J. (2006). Investor sentiment and the cross-section of stock returns. The Journal of Finance, 61(4), 1645-1680.</w:t>
      </w:r>
      <w:r>
        <w:rPr>
          <w:i/>
          <w:lang w:val="en-US"/>
        </w:rPr>
      </w:r>
      <w:r>
        <w:rPr>
          <w:lang w:val="en-US"/>
        </w:rPr>
      </w:r>
    </w:p>
    <w:p>
      <w:pPr>
        <w:pStyle w:val="UFVReferencias"/>
        <w:rPr/>
      </w:pPr>
      <w:r>
        <w:rPr>
          <w:lang w:val="en-US"/>
        </w:rPr>
        <w:t>Ban, G. Y., El Karoui, N., &amp; Lim, A. E. (2018). Machine learning and portfolio optimization. Management Science, 64(3), 1136-1154.</w:t>
      </w:r>
      <w:r>
        <w:rPr>
          <w:i/>
          <w:lang w:val="en-US"/>
        </w:rPr>
      </w:r>
      <w:r>
        <w:rPr>
          <w:lang w:val="en-US"/>
        </w:rPr>
      </w:r>
    </w:p>
    <w:p>
      <w:pPr>
        <w:pStyle w:val="UFVReferencias"/>
        <w:rPr/>
      </w:pPr>
      <w:r>
        <w:rPr/>
        <w:t>Black, F., &amp; Litterman, R. (1992). Global portfolio optimization. Financial Analysts Journal, 48(5), 28-43.</w:t>
      </w:r>
      <w:r>
        <w:rPr>
          <w:i/>
        </w:rPr>
      </w:r>
      <w:r>
        <w:rPr/>
      </w:r>
    </w:p>
    <w:p>
      <w:pPr>
        <w:pStyle w:val="UFVReferencias"/>
        <w:rPr/>
      </w:pPr>
      <w:r>
        <w:rPr/>
        <w:t>Chen, T., &amp; Guestrin, C. (2016). XGBoost: A scalable tree boosting system. Proceedings of the 22nd ACM SIGKDD, 785-794.</w:t>
      </w:r>
      <w:r>
        <w:rPr>
          <w:i/>
        </w:rPr>
      </w:r>
      <w:r>
        <w:rPr/>
      </w:r>
    </w:p>
    <w:p>
      <w:pPr>
        <w:pStyle w:val="UFVReferencias"/>
        <w:rPr/>
      </w:pPr>
      <w:r>
        <w:rPr/>
        <w:t>Da, Z., Engelberg, J., &amp; Gao, P. (2015). The sum of all FEARS investor sentiment and asset prices. The Review of Financial Studies, 28(1), 1-32.</w:t>
      </w:r>
      <w:r>
        <w:rPr>
          <w:lang w:val="en-US"/>
        </w:rPr>
      </w:r>
      <w:r>
        <w:rPr>
          <w:i/>
          <w:lang w:val="en-US"/>
        </w:rPr>
      </w:r>
      <w:r>
        <w:rPr>
          <w:lang w:val="en-US"/>
        </w:rPr>
      </w:r>
    </w:p>
    <w:p>
      <w:pPr>
        <w:pStyle w:val="UFVReferencias"/>
        <w:rPr/>
      </w:pPr>
      <w:r>
        <w:rPr/>
        <w:t xml:space="preserve">de Prado, M. L. (2018). Advances in Financial Machine Learning. John Wiley &amp; Sons.</w:t>
      </w:r>
    </w:p>
    <w:p>
      <w:pPr>
        <w:pStyle w:val="UFVReferencias"/>
        <w:rPr/>
      </w:pPr>
      <w:r>
        <w:rPr/>
      </w:r>
    </w:p>
    <w:p>
      <w:pPr>
        <w:pStyle w:val="UFVReferencias"/>
        <w:rPr/>
      </w:pPr>
      <w:r>
        <w:rPr/>
        <w:t xml:space="preserve">Fischer, T., &amp; Krauss, C. (2018). Deep learning with LSTM networks for financial market predictions. European Journal of Operational Research, 270(2), 654-669.</w:t>
      </w:r>
    </w:p>
    <w:p>
      <w:pPr>
        <w:pStyle w:val="UFVReferencias"/>
        <w:rPr/>
      </w:pPr>
      <w:r>
        <w:rPr/>
        <w:t xml:space="preserve">Friedman, J. H. (2001). Greedy function approximation: A gradient boosting machine. The Annals of Statistics, 29(5), 1189-1232.</w:t>
      </w:r>
    </w:p>
    <w:p>
      <w:pPr>
        <w:pStyle w:val="UFVReferencias"/>
        <w:rPr/>
      </w:pPr>
      <w:r>
        <w:rPr/>
        <w:t xml:space="preserve">Gu, S., Kelly, B., &amp; Xiu, D. (2020). Empirical asset pricing via machine learning. The Review of Financial Studies, 33(5), 2223-2273.</w:t>
      </w:r>
    </w:p>
    <w:p>
      <w:pPr>
        <w:pStyle w:val="UFVReferencias"/>
        <w:rPr/>
      </w:pPr>
      <w:r>
        <w:rPr/>
        <w:t xml:space="preserve">Ke, G., et al. (2017). LightGBM: A highly efficient gradient boosting decision tree. Advances in Neural Information Processing Systems, 30.</w:t>
      </w:r>
    </w:p>
    <w:p>
      <w:pPr>
        <w:pStyle w:val="UFVReferencias"/>
        <w:rPr/>
      </w:pPr>
      <w:r>
        <w:rPr/>
        <w:t xml:space="preserve">Leippold, M., Wang, Q., &amp; Zhou, W. (2022). Machine learning in the Chinese stock market. Journal of Financial Economics, 145(2), 64-82.</w:t>
      </w:r>
    </w:p>
    <w:p>
      <w:pPr>
        <w:pStyle w:val="UFVReferencias"/>
        <w:rPr/>
      </w:pPr>
      <w:r>
        <w:rPr/>
        <w:t xml:space="preserve">Lundberg, S. M., &amp; Lee, S. I. (2017). A unified approach to interpreting model predictions. Advances in NeurIPS, 30.</w:t>
      </w:r>
    </w:p>
    <w:p>
      <w:pPr>
        <w:pStyle w:val="UFVReferencias"/>
        <w:rPr/>
      </w:pPr>
      <w:r>
        <w:rPr/>
        <w:t xml:space="preserve">Lundberg, S. M., et al. (2020). From local explanations to global understanding with explainable AI for trees. Nature Machine Intelligence, 2(1), 56-67.</w:t>
      </w:r>
    </w:p>
    <w:p>
      <w:pPr>
        <w:pStyle w:val="UFVReferencias"/>
        <w:rPr/>
      </w:pPr>
      <w:r>
        <w:rPr/>
        <w:t xml:space="preserve">Markowitz, H. (1952). Portfolio selection. The Journal of Finance, 7(1), 77-91.</w:t>
      </w:r>
    </w:p>
    <w:p>
      <w:pPr>
        <w:pStyle w:val="UFVReferencias"/>
        <w:rPr/>
      </w:pPr>
      <w:r>
        <w:rPr/>
        <w:t xml:space="preserve">Sharpe, W. F. (1964). Capital asset prices: A theory of market equilibrium. The Journal of Finance, 19(3), 425-442.</w:t>
      </w:r>
    </w:p>
    <w:p>
      <w:pPr>
        <w:pStyle w:val="UFVReferencias"/>
        <w:rPr/>
      </w:pPr>
      <w:r>
        <w:rPr/>
        <w:t xml:space="preserve">Tashman, L. J. (2000). Out-of-sample tests of forecasting accuracy. International Journal of Forecasting, 16(4), 437-450.</w:t>
      </w:r>
    </w:p>
    <w:p>
      <w:pPr>
        <w:pStyle w:val="UFVReferencias"/>
        <w:rPr/>
      </w:pPr>
      <w:r>
        <w:rPr/>
        <w:t xml:space="preserve">Yan, J. (2025). Portfolio risk management with gradient boosting: LightGBM vs XGBoost. Journal of Risk and Financial Management, 18(2), 85.</w:t>
      </w:r>
    </w:p>
    <w:p>
      <w:pPr>
        <w:pStyle w:val="UFVReferencias"/>
        <w:rPr>
          <w:lang w:val="en-GB"/>
        </w:rPr>
      </w:pPr>
      <w:r>
        <w:rPr>
          <w:lang w:val="en-GB"/>
        </w:rPr>
      </w:r>
    </w:p>
    <w:p>
      <w:pPr>
        <w:pStyle w:val="UFVNormal"/>
        <w:spacing w:before="120" w:after="120"/>
        <w:rPr/>
      </w:pPr>
      <w:r>
        <w:rPr>
          <w:b/>
          <w:color w:val="000000"/>
        </w:rPr>
        <w:t>Nota</w:t>
      </w:r>
      <w:r>
        <w:rPr>
          <w:color w:val="000000"/>
        </w:rPr>
        <w:t>:</w:t>
      </w:r>
      <w:r>
        <w:rPr>
          <w:i/>
          <w:color w:val="000000"/>
        </w:rPr>
        <w:t xml:space="preserve"> </w:t>
      </w:r>
      <w:r>
        <w:rPr>
          <w:color w:val="000000"/>
        </w:rPr>
        <w:t xml:space="preserve">La lista de referencias se genera automáticamente si se utiliza adecuadamente la administración de fuentes. Utiliza ‘Referencias’ – ‘Insertar cita’ – ‘Agregar nueva fuente’ para compilar la base de datos de fuentes citadas en el documento. Para generar la lista de documentos citados automáticamente al final de documento, selecciona ‘Bibliografía’ e inserta la lista correspondiente. Por defecto, el estilo de las mismas será APA. </w:t>
      </w:r>
    </w:p>
    <w:sectPr>
      <w:footerReference w:type="default" r:id="rId15"/>
      <w:footerReference w:type="first" r:id="rId16"/>
      <w:footnotePr>
        <w:numFmt w:val="decimal"/>
      </w:footnotePr>
      <w:type w:val="nextPage"/>
      <w:pgSz w:w="11906" w:h="16838"/>
      <w:pgMar w:left="1701" w:right="1418" w:gutter="0" w:header="0" w:top="1418" w:footer="70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Aptos">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3">
              <wp:simplePos x="0" y="0"/>
              <wp:positionH relativeFrom="margin">
                <wp:align>center</wp:align>
              </wp:positionH>
              <wp:positionV relativeFrom="paragraph">
                <wp:posOffset>635</wp:posOffset>
              </wp:positionV>
              <wp:extent cx="71755" cy="170815"/>
              <wp:effectExtent l="0" t="0" r="0" b="0"/>
              <wp:wrapSquare wrapText="bothSides"/>
              <wp:docPr id="10" name="Frame1"/>
              <a:graphic xmlns:a="http://schemas.openxmlformats.org/drawingml/2006/main">
                <a:graphicData uri="http://schemas.microsoft.com/office/word/2010/wordprocessingShape">
                  <wps:wsp>
                    <wps:cNvSpPr txBox="1"/>
                    <wps:spPr>
                      <a:xfrm>
                        <a:off x="0" y="0"/>
                        <a:ext cx="71755" cy="17081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5pt;height:13.45pt;mso-wrap-distance-left:0pt;mso-wrap-distance-right:0pt;mso-wrap-distance-top:0pt;mso-wrap-distance-bottom:0pt;margin-top:0.05pt;mso-position-vertical-relative:text;margin-left:214.0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UFVNotaalpie"/>
        <w:rPr/>
      </w:pPr>
      <w:r>
        <w:rPr>
          <w:rStyle w:val="FootnoteCharacters"/>
        </w:rPr>
        <w:footnoteRef/>
      </w:r>
      <w:r>
        <w:rPr/>
        <w:t xml:space="preserve"> </w:t>
      </w:r>
      <w:r>
        <w:rPr/>
        <w:t>Las notas a pie de página muestran contenido adicional al cuerpo del texto, complementando o ampliando la información. Solo deben incluirse si aportan información necesaria para comprender el planteamiento, pero que no es demasiado relevante como para incluirla en el cuerpo del texto.</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3">
    <w:lvl w:ilvl="0">
      <w:start w:val="1"/>
      <w:numFmt w:val="decimal"/>
      <w:lvlText w:val="%1."/>
      <w:lvlJc w:val="start"/>
      <w:pPr>
        <w:tabs>
          <w:tab w:val="num" w:pos="0"/>
        </w:tabs>
        <w:ind w:start="720" w:hanging="360"/>
      </w:pPr>
    </w:lvl>
  </w:abstractNum>
  <w:abstractNum w:abstractNumId="4">
    <w:lvl w:ilvl="0">
      <w:start w:val="1"/>
      <w:numFmt w:val="decimal"/>
      <w:lvlText w:val="%1."/>
      <w:lvlJc w:val="start"/>
      <w:pPr>
        <w:tabs>
          <w:tab w:val="num" w:pos="0"/>
        </w:tabs>
        <w:ind w:start="720" w:hanging="360"/>
      </w:pPr>
    </w:lvl>
    <w:lvl w:ilvl="1">
      <w:start w:val="1"/>
      <w:isLgl/>
      <w:numFmt w:val="decimal"/>
      <w:lvlText w:val="%1.%2."/>
      <w:lvlJc w:val="start"/>
      <w:pPr>
        <w:tabs>
          <w:tab w:val="num" w:pos="0"/>
        </w:tabs>
        <w:ind w:start="720" w:hanging="36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2160" w:hanging="1800"/>
      </w:pPr>
      <w:rPr/>
    </w:lvl>
  </w:abstractNum>
  <w:abstractNum w:abstractNumId="5">
    <w:lvl w:ilvl="0">
      <w:start w:val="1"/>
      <w:numFmt w:val="bullet"/>
      <w:lvlText w:val=""/>
      <w:lvlJc w:val="start"/>
      <w:pPr>
        <w:tabs>
          <w:tab w:val="num" w:pos="0"/>
        </w:tabs>
        <w:ind w:start="1287"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Times New Roman"/>
      <w:color w:val="auto"/>
      <w:sz w:val="22"/>
      <w:szCs w:val="22"/>
      <w:lang w:val="es-ES" w:bidi="ar-SA" w:eastAsia="zh-CN"/>
    </w:rPr>
  </w:style>
  <w:style w:type="paragraph" w:styleId="Heading1">
    <w:name w:val="Heading 1"/>
    <w:basedOn w:val="Normal"/>
    <w:next w:val="Normal"/>
    <w:qFormat/>
    <w:pPr>
      <w:keepNext w:val="true"/>
      <w:keepLines/>
      <w:numPr>
        <w:ilvl w:val="0"/>
        <w:numId w:val="2"/>
      </w:numPr>
      <w:spacing w:before="240" w:after="0"/>
      <w:outlineLvl w:val="0"/>
    </w:pPr>
    <w:rPr>
      <w:rFonts w:ascii="Calibri Light" w:hAnsi="Calibri Light" w:eastAsia="MS Gothic;ＭＳ ゴシック" w:cs="Times New Roman"/>
      <w:color w:val="2E74B5"/>
      <w:sz w:val="32"/>
      <w:szCs w:val="32"/>
    </w:rPr>
  </w:style>
  <w:style w:type="paragraph" w:styleId="Heading2">
    <w:name w:val="Heading 2"/>
    <w:basedOn w:val="Normal"/>
    <w:next w:val="Normal"/>
    <w:qFormat/>
    <w:pPr>
      <w:keepNext w:val="true"/>
      <w:keepLines/>
      <w:numPr>
        <w:ilvl w:val="1"/>
        <w:numId w:val="1"/>
      </w:numPr>
      <w:spacing w:before="40" w:after="0"/>
      <w:outlineLvl w:val="1"/>
    </w:pPr>
    <w:rPr>
      <w:rFonts w:ascii="Calibri Light" w:hAnsi="Calibri Light" w:eastAsia="MS Gothic;ＭＳ ゴシック" w:cs="Times New Roman"/>
      <w:color w:val="2E74B5"/>
      <w:sz w:val="26"/>
      <w:szCs w:val="26"/>
    </w:rPr>
  </w:style>
  <w:style w:type="paragraph" w:styleId="Heading3">
    <w:name w:val="Heading 3"/>
    <w:basedOn w:val="Normal"/>
    <w:next w:val="Normal"/>
    <w:qFormat/>
    <w:pPr>
      <w:keepNext w:val="true"/>
      <w:keepLines/>
      <w:numPr>
        <w:ilvl w:val="0"/>
        <w:numId w:val="2"/>
      </w:numPr>
      <w:spacing w:before="40" w:after="0"/>
      <w:outlineLvl w:val="2"/>
    </w:pPr>
    <w:rPr>
      <w:rFonts w:ascii="Calibri Light" w:hAnsi="Calibri Light" w:eastAsia="MS Gothic;ＭＳ ゴシック" w:cs="Times New Roman"/>
      <w:color w:val="1F4D78"/>
      <w:sz w:val="24"/>
      <w:szCs w:val="24"/>
    </w:rPr>
  </w:style>
  <w:style w:type="paragraph" w:styleId="Heading4">
    <w:name w:val="Heading 4"/>
    <w:basedOn w:val="Normal"/>
    <w:next w:val="Normal"/>
    <w:qFormat/>
    <w:pPr>
      <w:keepNext w:val="true"/>
      <w:keepLines/>
      <w:numPr>
        <w:ilvl w:val="0"/>
        <w:numId w:val="2"/>
      </w:numPr>
      <w:spacing w:before="200" w:after="0"/>
      <w:outlineLvl w:val="3"/>
    </w:pPr>
    <w:rPr>
      <w:rFonts w:ascii="Calibri Light" w:hAnsi="Calibri Light" w:eastAsia="MS Gothic;ＭＳ ゴシック" w:cs="Times New Roman"/>
      <w:b/>
      <w:bCs/>
      <w:i/>
      <w:iCs/>
      <w:color w:val="5B9BD5"/>
    </w:rPr>
  </w:style>
  <w:style w:type="paragraph" w:styleId="Heading5">
    <w:name w:val="Heading 5"/>
    <w:basedOn w:val="Normal"/>
    <w:next w:val="Normal"/>
    <w:qFormat/>
    <w:pPr>
      <w:keepNext w:val="true"/>
      <w:keepLines/>
      <w:numPr>
        <w:ilvl w:val="0"/>
        <w:numId w:val="2"/>
      </w:numPr>
      <w:spacing w:before="200" w:after="0"/>
      <w:outlineLvl w:val="4"/>
    </w:pPr>
    <w:rPr>
      <w:rFonts w:ascii="Calibri Light" w:hAnsi="Calibri Light" w:eastAsia="MS Gothic;ＭＳ ゴシック" w:cs="Times New Roman"/>
      <w:color w:val="1F4D78"/>
    </w:rPr>
  </w:style>
  <w:style w:type="paragraph" w:styleId="Heading6">
    <w:name w:val="Heading 6"/>
    <w:basedOn w:val="Normal"/>
    <w:next w:val="Normal"/>
    <w:qFormat/>
    <w:pPr>
      <w:keepNext w:val="true"/>
      <w:keepLines/>
      <w:numPr>
        <w:ilvl w:val="0"/>
        <w:numId w:val="2"/>
      </w:numPr>
      <w:spacing w:before="200" w:after="0"/>
      <w:outlineLvl w:val="5"/>
    </w:pPr>
    <w:rPr>
      <w:rFonts w:ascii="Calibri Light" w:hAnsi="Calibri Light" w:eastAsia="MS Gothic;ＭＳ ゴシック" w:cs="Times New Roman"/>
      <w:i/>
      <w:iCs/>
      <w:color w:val="1F4D78"/>
    </w:rPr>
  </w:style>
  <w:style w:type="paragraph" w:styleId="Heading7">
    <w:name w:val="Heading 7"/>
    <w:basedOn w:val="Normal"/>
    <w:next w:val="Normal"/>
    <w:qFormat/>
    <w:pPr>
      <w:keepNext w:val="true"/>
      <w:keepLines/>
      <w:numPr>
        <w:ilvl w:val="0"/>
        <w:numId w:val="2"/>
      </w:numPr>
      <w:spacing w:before="200" w:after="0"/>
      <w:outlineLvl w:val="6"/>
    </w:pPr>
    <w:rPr>
      <w:rFonts w:ascii="Calibri Light" w:hAnsi="Calibri Light" w:eastAsia="MS Gothic;ＭＳ ゴシック" w:cs="Times New Roman"/>
      <w:i/>
      <w:iCs/>
      <w:color w:val="404040"/>
    </w:rPr>
  </w:style>
  <w:style w:type="paragraph" w:styleId="Heading8">
    <w:name w:val="Heading 8"/>
    <w:basedOn w:val="Normal"/>
    <w:next w:val="Normal"/>
    <w:qFormat/>
    <w:pPr>
      <w:keepNext w:val="true"/>
      <w:keepLines/>
      <w:numPr>
        <w:ilvl w:val="0"/>
        <w:numId w:val="2"/>
      </w:numPr>
      <w:spacing w:before="200" w:after="0"/>
      <w:outlineLvl w:val="7"/>
    </w:pPr>
    <w:rPr>
      <w:rFonts w:ascii="Calibri Light" w:hAnsi="Calibri Light" w:eastAsia="MS Gothic;ＭＳ ゴシック" w:cs="Times New Roman"/>
      <w:color w:val="404040"/>
      <w:sz w:val="20"/>
      <w:szCs w:val="20"/>
    </w:rPr>
  </w:style>
  <w:style w:type="paragraph" w:styleId="Heading9">
    <w:name w:val="Heading 9"/>
    <w:basedOn w:val="Normal"/>
    <w:next w:val="Normal"/>
    <w:qFormat/>
    <w:pPr>
      <w:keepNext w:val="true"/>
      <w:keepLines/>
      <w:numPr>
        <w:ilvl w:val="0"/>
        <w:numId w:val="2"/>
      </w:numPr>
      <w:spacing w:before="200" w:after="0"/>
      <w:outlineLvl w:val="8"/>
    </w:pPr>
    <w:rPr>
      <w:rFonts w:ascii="Calibri Light" w:hAnsi="Calibri Light" w:eastAsia="MS Gothic;ＭＳ ゴシック" w:cs="Times New Roman"/>
      <w:i/>
      <w:iCs/>
      <w:color w:val="404040"/>
      <w:sz w:val="20"/>
      <w:szCs w:val="20"/>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style>
  <w:style w:type="character" w:styleId="WW8Num3z0">
    <w:name w:val="WW8Num3z0"/>
    <w:qFormat/>
    <w:rPr>
      <w:rFonts w:ascii="Calibri" w:hAnsi="Calibri" w:eastAsia="Calibri"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1">
    <w:name w:val="WW8Num5z1"/>
    <w:qFormat/>
    <w:rPr/>
  </w:style>
  <w:style w:type="character" w:styleId="WW8Num6z0">
    <w:name w:val="WW8Num6z0"/>
    <w:qFormat/>
    <w:rPr/>
  </w:style>
  <w:style w:type="character" w:styleId="WW8Num8z0">
    <w:name w:val="WW8Num8z0"/>
    <w:qFormat/>
    <w:rPr/>
  </w:style>
  <w:style w:type="character" w:styleId="WW8Num10z1">
    <w:name w:val="WW8Num10z1"/>
    <w:qFormat/>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Calibri" w:hAnsi="Calibri"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style>
  <w:style w:type="character" w:styleId="Fuentedeprrafopredeter">
    <w:name w:val="Fuente de párrafo predeter."/>
    <w:qFormat/>
    <w:rPr/>
  </w:style>
  <w:style w:type="character" w:styleId="UFVNormalCar">
    <w:name w:val="UFV_Normal Car"/>
    <w:qFormat/>
    <w:rPr>
      <w:rFonts w:ascii="Times New Roman" w:hAnsi="Times New Roman" w:cs="Times New Roman"/>
      <w:sz w:val="24"/>
      <w:szCs w:val="24"/>
    </w:rPr>
  </w:style>
  <w:style w:type="character" w:styleId="Ttulo1Car">
    <w:name w:val="Título 1 Car"/>
    <w:qFormat/>
    <w:rPr>
      <w:rFonts w:ascii="Calibri Light" w:hAnsi="Calibri Light" w:eastAsia="MS Gothic;ＭＳ ゴシック" w:cs="Times New Roman"/>
      <w:color w:val="2E74B5"/>
      <w:sz w:val="32"/>
      <w:szCs w:val="32"/>
    </w:rPr>
  </w:style>
  <w:style w:type="character" w:styleId="UFVEpgrafeNivel1Car">
    <w:name w:val="UFV_Epígrafe_Nivel_1 Car"/>
    <w:qFormat/>
    <w:rPr>
      <w:rFonts w:ascii="Times New Roman" w:hAnsi="Times New Roman" w:eastAsia="MS Gothic;ＭＳ ゴシック" w:cs="Times New Roman"/>
      <w:b/>
      <w:caps/>
      <w:sz w:val="24"/>
      <w:szCs w:val="32"/>
    </w:rPr>
  </w:style>
  <w:style w:type="character" w:styleId="TextodegloboCar">
    <w:name w:val="Texto de globo Car"/>
    <w:qFormat/>
    <w:rPr>
      <w:rFonts w:ascii="Segoe UI" w:hAnsi="Segoe UI" w:cs="Segoe UI"/>
      <w:sz w:val="18"/>
      <w:szCs w:val="18"/>
    </w:rPr>
  </w:style>
  <w:style w:type="character" w:styleId="Ttulo2Car">
    <w:name w:val="Título 2 Car"/>
    <w:qFormat/>
    <w:rPr>
      <w:rFonts w:ascii="Calibri Light" w:hAnsi="Calibri Light" w:eastAsia="MS Gothic;ＭＳ ゴシック" w:cs="Times New Roman"/>
      <w:color w:val="2E74B5"/>
      <w:sz w:val="26"/>
      <w:szCs w:val="26"/>
    </w:rPr>
  </w:style>
  <w:style w:type="character" w:styleId="UFVEpgrafeNivel2Car">
    <w:name w:val="UFV_Epígrafe_Nivel_2 Car"/>
    <w:qFormat/>
    <w:rPr>
      <w:rFonts w:ascii="Times New Roman" w:hAnsi="Times New Roman" w:eastAsia="MS Gothic;ＭＳ ゴシック" w:cs="Times New Roman"/>
      <w:b/>
      <w:sz w:val="24"/>
      <w:szCs w:val="26"/>
    </w:rPr>
  </w:style>
  <w:style w:type="character" w:styleId="Ttulo3Car">
    <w:name w:val="Título 3 Car"/>
    <w:qFormat/>
    <w:rPr>
      <w:rFonts w:ascii="Calibri Light" w:hAnsi="Calibri Light" w:eastAsia="MS Gothic;ＭＳ ゴシック" w:cs="Times New Roman"/>
      <w:color w:val="1F4D78"/>
      <w:sz w:val="24"/>
      <w:szCs w:val="24"/>
    </w:rPr>
  </w:style>
  <w:style w:type="character" w:styleId="UFVEpgrafeNivel3Car">
    <w:name w:val="UFV_Epígrafe_Nivel_3 Car"/>
    <w:qFormat/>
    <w:rPr>
      <w:rFonts w:ascii="Times New Roman" w:hAnsi="Times New Roman" w:eastAsia="MS Gothic;ＭＳ ゴシック" w:cs="Times New Roman"/>
      <w:b/>
      <w:i/>
      <w:sz w:val="24"/>
      <w:szCs w:val="24"/>
    </w:rPr>
  </w:style>
  <w:style w:type="character" w:styleId="TtuloCar">
    <w:name w:val="Título Car"/>
    <w:qFormat/>
    <w:rPr>
      <w:rFonts w:ascii="Calibri Light" w:hAnsi="Calibri Light" w:eastAsia="MS Gothic;ＭＳ ゴシック" w:cs="Times New Roman"/>
      <w:spacing w:val="-10"/>
      <w:kern w:val="2"/>
      <w:sz w:val="56"/>
      <w:szCs w:val="56"/>
    </w:rPr>
  </w:style>
  <w:style w:type="character" w:styleId="UFVTtuloCar">
    <w:name w:val="UFV_Título Car"/>
    <w:qFormat/>
    <w:rPr>
      <w:rFonts w:ascii="Times New Roman" w:hAnsi="Times New Roman" w:eastAsia="MS Gothic;ＭＳ ゴシック" w:cs="Times New Roman"/>
      <w:b/>
      <w:caps/>
      <w:spacing w:val="-10"/>
      <w:kern w:val="2"/>
      <w:sz w:val="28"/>
      <w:szCs w:val="56"/>
    </w:rPr>
  </w:style>
  <w:style w:type="character" w:styleId="UFVAutorCar">
    <w:name w:val="UFV_Autor Car"/>
    <w:qFormat/>
    <w:rPr>
      <w:rFonts w:ascii="Times New Roman" w:hAnsi="Times New Roman" w:cs="Times New Roman"/>
      <w:b/>
      <w:sz w:val="24"/>
      <w:szCs w:val="24"/>
    </w:rPr>
  </w:style>
  <w:style w:type="character" w:styleId="Tablanormal3">
    <w:name w:val="Tabla normal 3"/>
    <w:qFormat/>
    <w:rPr>
      <w:i/>
      <w:iCs/>
      <w:color w:val="404040"/>
    </w:rPr>
  </w:style>
  <w:style w:type="character" w:styleId="Hyperlink">
    <w:name w:val="Hyperlink"/>
    <w:rPr>
      <w:color w:val="0563C1"/>
      <w:u w:val="single"/>
    </w:rPr>
  </w:style>
  <w:style w:type="character" w:styleId="TextonotapieCar">
    <w:name w:val="Texto nota pie Car"/>
    <w:qFormat/>
    <w:rPr>
      <w:sz w:val="20"/>
      <w:szCs w:val="20"/>
    </w:rPr>
  </w:style>
  <w:style w:type="character" w:styleId="FootnoteCharacters">
    <w:name w:val="Footnote Characters"/>
    <w:qFormat/>
    <w:rPr>
      <w:vertAlign w:val="superscript"/>
    </w:rPr>
  </w:style>
  <w:style w:type="character" w:styleId="UFVNotaalpieCar">
    <w:name w:val="UFV_Nota_al_pie Car"/>
    <w:qFormat/>
    <w:rPr>
      <w:rFonts w:ascii="Times New Roman" w:hAnsi="Times New Roman" w:cs="Times New Roman"/>
      <w:sz w:val="20"/>
      <w:szCs w:val="20"/>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tulo4Car">
    <w:name w:val="Título 4 Car"/>
    <w:qFormat/>
    <w:rPr>
      <w:rFonts w:ascii="Calibri Light" w:hAnsi="Calibri Light" w:eastAsia="MS Gothic;ＭＳ ゴシック" w:cs="Times New Roman"/>
      <w:b/>
      <w:bCs/>
      <w:i/>
      <w:iCs/>
      <w:color w:val="5B9BD5"/>
    </w:rPr>
  </w:style>
  <w:style w:type="character" w:styleId="Ttulo5Car">
    <w:name w:val="Título 5 Car"/>
    <w:qFormat/>
    <w:rPr>
      <w:rFonts w:ascii="Calibri Light" w:hAnsi="Calibri Light" w:eastAsia="MS Gothic;ＭＳ ゴシック" w:cs="Times New Roman"/>
      <w:color w:val="1F4D78"/>
    </w:rPr>
  </w:style>
  <w:style w:type="character" w:styleId="Ttulo6Car">
    <w:name w:val="Título 6 Car"/>
    <w:qFormat/>
    <w:rPr>
      <w:rFonts w:ascii="Calibri Light" w:hAnsi="Calibri Light" w:eastAsia="MS Gothic;ＭＳ ゴシック" w:cs="Times New Roman"/>
      <w:i/>
      <w:iCs/>
      <w:color w:val="1F4D78"/>
    </w:rPr>
  </w:style>
  <w:style w:type="character" w:styleId="Ttulo7Car">
    <w:name w:val="Título 7 Car"/>
    <w:qFormat/>
    <w:rPr>
      <w:rFonts w:ascii="Calibri Light" w:hAnsi="Calibri Light" w:eastAsia="MS Gothic;ＭＳ ゴシック" w:cs="Times New Roman"/>
      <w:i/>
      <w:iCs/>
      <w:color w:val="404040"/>
    </w:rPr>
  </w:style>
  <w:style w:type="character" w:styleId="Ttulo8Car">
    <w:name w:val="Título 8 Car"/>
    <w:qFormat/>
    <w:rPr>
      <w:rFonts w:ascii="Calibri Light" w:hAnsi="Calibri Light" w:eastAsia="MS Gothic;ＭＳ ゴシック" w:cs="Times New Roman"/>
      <w:color w:val="404040"/>
      <w:sz w:val="20"/>
      <w:szCs w:val="20"/>
    </w:rPr>
  </w:style>
  <w:style w:type="character" w:styleId="Ttulo9Car">
    <w:name w:val="Título 9 Car"/>
    <w:qFormat/>
    <w:rPr>
      <w:rFonts w:ascii="Calibri Light" w:hAnsi="Calibri Light" w:eastAsia="MS Gothic;ＭＳ ゴシック" w:cs="Times New Roman"/>
      <w:i/>
      <w:iCs/>
      <w:color w:val="404040"/>
      <w:sz w:val="20"/>
      <w:szCs w:val="20"/>
    </w:rPr>
  </w:style>
  <w:style w:type="character" w:styleId="UFVEncabezadoTablaCar">
    <w:name w:val="UFV_Encabezado_Tabla Car"/>
    <w:qFormat/>
    <w:rPr>
      <w:rFonts w:ascii="Times New Roman" w:hAnsi="Times New Roman" w:eastAsia="Cambria" w:cs="Times New Roman"/>
      <w:szCs w:val="24"/>
      <w:lang w:val="es-ES_tradnl"/>
    </w:rPr>
  </w:style>
  <w:style w:type="character" w:styleId="UFVTabladeContenidoCar">
    <w:name w:val="UFV_Tabla_de_Contenido Car"/>
    <w:qFormat/>
    <w:rPr>
      <w:rFonts w:ascii="Times New Roman" w:hAnsi="Times New Roman" w:cs="Times New Roman"/>
      <w:sz w:val="24"/>
      <w:lang w:val="en-US" w:eastAsia="en-US"/>
    </w:rPr>
  </w:style>
  <w:style w:type="character" w:styleId="UFVFiguraCar">
    <w:name w:val="UFV_Figura Car"/>
    <w:qFormat/>
    <w:rPr>
      <w:rFonts w:ascii="Times New Roman" w:hAnsi="Times New Roman" w:cs="Times New Roman"/>
    </w:rPr>
  </w:style>
  <w:style w:type="character" w:styleId="UFVCitasCar">
    <w:name w:val="UFV_Citas Car"/>
    <w:qFormat/>
    <w:rPr>
      <w:rFonts w:ascii="Times New Roman" w:hAnsi="Times New Roman" w:eastAsia="Cambria" w:cs="Times New Roman"/>
      <w:szCs w:val="24"/>
      <w:lang w:val="es-ES_tradnl"/>
    </w:rPr>
  </w:style>
  <w:style w:type="character" w:styleId="Refdecomentario">
    <w:name w:val="Ref. de comentario"/>
    <w:qFormat/>
    <w:rPr>
      <w:sz w:val="16"/>
      <w:szCs w:val="16"/>
    </w:rPr>
  </w:style>
  <w:style w:type="character" w:styleId="TextocomentarioCar">
    <w:name w:val="Texto comentario Car"/>
    <w:qFormat/>
    <w:rPr>
      <w:sz w:val="20"/>
      <w:szCs w:val="20"/>
    </w:rPr>
  </w:style>
  <w:style w:type="character" w:styleId="AsuntodelcomentarioCar">
    <w:name w:val="Asunto del comentario Car"/>
    <w:qFormat/>
    <w:rPr>
      <w:b/>
      <w:bCs/>
      <w:sz w:val="20"/>
      <w:szCs w:val="20"/>
    </w:rPr>
  </w:style>
  <w:style w:type="character" w:styleId="PageNumber">
    <w:name w:val="Page Number"/>
    <w:basedOn w:val="Fuentedeprrafopredeter"/>
    <w:rPr/>
  </w:style>
  <w:style w:type="character" w:styleId="FACEDUNotadetablaCar">
    <w:name w:val="FACEDU_Nota_de_tabla Car"/>
    <w:qFormat/>
    <w:rPr>
      <w:rFonts w:ascii="Times New Roman" w:hAnsi="Times New Roman" w:cs="Times New Roman"/>
      <w:sz w:val="20"/>
      <w:szCs w:val="20"/>
    </w:rPr>
  </w:style>
  <w:style w:type="character" w:styleId="FollowedHyperlink">
    <w:name w:val="FollowedHyperlink"/>
    <w:rPr>
      <w:color w:val="954F72"/>
      <w:u w:val="single"/>
    </w:rPr>
  </w:style>
  <w:style w:type="character" w:styleId="Mencinsinresolver">
    <w:name w:val="Mención sin resolver"/>
    <w:qFormat/>
    <w:rPr>
      <w:color w:val="605E5C"/>
      <w:shd w:fill="E1DFDD" w:val="clear"/>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spacing w:lineRule="auto" w:line="240" w:before="0" w:after="0"/>
      <w:contextualSpacing/>
    </w:pPr>
    <w:rPr>
      <w:rFonts w:ascii="Calibri Light" w:hAnsi="Calibri Light" w:eastAsia="MS Gothic;ＭＳ ゴシック"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avistosa-nfasis1">
    <w:name w:val="Lista vistosa - Énfasis 1"/>
    <w:basedOn w:val="Normal"/>
    <w:qFormat/>
    <w:pPr>
      <w:spacing w:before="0" w:after="160"/>
      <w:ind w:hanging="0" w:start="720" w:end="0"/>
      <w:contextualSpacing/>
    </w:pPr>
    <w:rPr/>
  </w:style>
  <w:style w:type="paragraph" w:styleId="UFVNormal">
    <w:name w:val="UFV_Normal"/>
    <w:basedOn w:val="Normal"/>
    <w:qFormat/>
    <w:pPr>
      <w:spacing w:lineRule="auto" w:line="360" w:before="120" w:after="120"/>
      <w:ind w:firstLine="709" w:start="0" w:end="0"/>
      <w:jc w:val="both"/>
    </w:pPr>
    <w:rPr>
      <w:rFonts w:ascii="Times New Roman" w:hAnsi="Times New Roman" w:cs="Times New Roman"/>
      <w:sz w:val="24"/>
      <w:szCs w:val="24"/>
    </w:rPr>
  </w:style>
  <w:style w:type="paragraph" w:styleId="UFVEpgrafeNivel1">
    <w:name w:val="UFV_Epígrafe_Nivel_1"/>
    <w:basedOn w:val="Heading1"/>
    <w:qFormat/>
    <w:pPr>
      <w:keepNext w:val="false"/>
      <w:keepLines w:val="false"/>
      <w:numPr>
        <w:ilvl w:val="0"/>
        <w:numId w:val="4"/>
      </w:numPr>
      <w:spacing w:lineRule="auto" w:line="360" w:before="120" w:after="120"/>
    </w:pPr>
    <w:rPr>
      <w:rFonts w:ascii="Times New Roman" w:hAnsi="Times New Roman" w:cs="Times New Roman"/>
      <w:b/>
      <w:caps/>
      <w:color w:val="000000"/>
      <w:sz w:val="24"/>
    </w:rPr>
  </w:style>
  <w:style w:type="paragraph" w:styleId="Textodeglobo">
    <w:name w:val="Texto de globo"/>
    <w:basedOn w:val="Normal"/>
    <w:qFormat/>
    <w:pPr>
      <w:spacing w:lineRule="auto" w:line="240" w:before="0" w:after="0"/>
    </w:pPr>
    <w:rPr>
      <w:rFonts w:ascii="Segoe UI" w:hAnsi="Segoe UI" w:cs="Segoe UI"/>
      <w:sz w:val="18"/>
      <w:szCs w:val="18"/>
    </w:rPr>
  </w:style>
  <w:style w:type="paragraph" w:styleId="UFVEpgrafeNivel2">
    <w:name w:val="UFV_Epígrafe_Nivel_2"/>
    <w:basedOn w:val="Heading2"/>
    <w:qFormat/>
    <w:pPr>
      <w:keepNext w:val="false"/>
      <w:keepLines w:val="false"/>
      <w:numPr>
        <w:ilvl w:val="0"/>
        <w:numId w:val="4"/>
      </w:numPr>
      <w:tabs>
        <w:tab w:val="clear" w:pos="708"/>
        <w:tab w:val="left" w:pos="284" w:leader="none"/>
      </w:tabs>
      <w:spacing w:lineRule="auto" w:line="360" w:before="120" w:after="120"/>
      <w:ind w:hanging="357" w:start="714" w:end="0"/>
      <w:jc w:val="both"/>
      <w:outlineLvl w:val="9"/>
    </w:pPr>
    <w:rPr>
      <w:rFonts w:ascii="Times New Roman" w:hAnsi="Times New Roman" w:cs="Times New Roman"/>
      <w:b/>
      <w:color w:val="000000"/>
      <w:sz w:val="24"/>
    </w:rPr>
  </w:style>
  <w:style w:type="paragraph" w:styleId="UFVEpgrafeNivel3">
    <w:name w:val="UFV_Epígrafe_Nivel_3"/>
    <w:basedOn w:val="Heading3"/>
    <w:qFormat/>
    <w:pPr>
      <w:numPr>
        <w:ilvl w:val="0"/>
        <w:numId w:val="0"/>
      </w:numPr>
      <w:spacing w:lineRule="auto" w:line="360" w:before="120" w:after="120"/>
      <w:ind w:hanging="357" w:start="714" w:end="0"/>
      <w:jc w:val="both"/>
    </w:pPr>
    <w:rPr>
      <w:rFonts w:ascii="Times New Roman" w:hAnsi="Times New Roman" w:cs="Times New Roman"/>
      <w:b/>
      <w:i/>
      <w:color w:val="000000"/>
    </w:rPr>
  </w:style>
  <w:style w:type="paragraph" w:styleId="Estilo1">
    <w:name w:val="Estilo1"/>
    <w:basedOn w:val="UFVEpgrafeNivel1"/>
    <w:qFormat/>
    <w:pPr>
      <w:numPr>
        <w:ilvl w:val="0"/>
        <w:numId w:val="4"/>
      </w:numPr>
    </w:pPr>
    <w:rPr/>
  </w:style>
  <w:style w:type="paragraph" w:styleId="UFVTtulo">
    <w:name w:val="UFV_Título"/>
    <w:basedOn w:val="Heading"/>
    <w:next w:val="UFVNormal"/>
    <w:qFormat/>
    <w:pPr>
      <w:spacing w:lineRule="auto" w:line="360" w:before="120" w:after="120"/>
      <w:contextualSpacing/>
      <w:jc w:val="center"/>
    </w:pPr>
    <w:rPr>
      <w:rFonts w:ascii="Times New Roman" w:hAnsi="Times New Roman" w:cs="Times New Roman"/>
      <w:b/>
      <w:caps/>
      <w:sz w:val="28"/>
    </w:rPr>
  </w:style>
  <w:style w:type="paragraph" w:styleId="UFVAutor">
    <w:name w:val="UFV_Autor"/>
    <w:basedOn w:val="UFVNormal"/>
    <w:next w:val="UFVEpgrafeNivel1"/>
    <w:qFormat/>
    <w:pPr>
      <w:spacing w:lineRule="auto" w:line="240"/>
      <w:jc w:val="end"/>
    </w:pPr>
    <w:rPr>
      <w:b/>
    </w:rPr>
  </w:style>
  <w:style w:type="paragraph" w:styleId="Encabezadodetabladecontenido">
    <w:name w:val="Encabezado de tabla de contenido"/>
    <w:basedOn w:val="Heading1"/>
    <w:next w:val="Normal"/>
    <w:qFormat/>
    <w:pPr>
      <w:numPr>
        <w:ilvl w:val="0"/>
        <w:numId w:val="2"/>
      </w:numPr>
      <w:outlineLvl w:val="9"/>
    </w:pPr>
    <w:rPr/>
  </w:style>
  <w:style w:type="paragraph" w:styleId="UFVTabladeContenido">
    <w:name w:val="UFV_Tabla_de_Contenido"/>
    <w:basedOn w:val="Normal"/>
    <w:qFormat/>
    <w:pPr>
      <w:spacing w:lineRule="auto" w:line="240" w:before="120" w:after="0"/>
      <w:ind w:hanging="0" w:start="221" w:end="0"/>
      <w:jc w:val="both"/>
    </w:pPr>
    <w:rPr>
      <w:rFonts w:ascii="Times New Roman" w:hAnsi="Times New Roman" w:cs="Times New Roman"/>
      <w:sz w:val="24"/>
      <w:lang w:val="en-US" w:eastAsia="en-US"/>
    </w:rPr>
  </w:style>
  <w:style w:type="paragraph" w:styleId="FootnoteText">
    <w:name w:val="Footnote Text"/>
    <w:basedOn w:val="Normal"/>
    <w:pPr>
      <w:spacing w:lineRule="auto" w:line="240" w:before="0" w:after="0"/>
    </w:pPr>
    <w:rPr>
      <w:sz w:val="20"/>
      <w:szCs w:val="20"/>
    </w:rPr>
  </w:style>
  <w:style w:type="paragraph" w:styleId="UFVNotaalpie">
    <w:name w:val="UFV_Nota_al_pie"/>
    <w:basedOn w:val="FootnoteText"/>
    <w:qFormat/>
    <w:pPr>
      <w:jc w:val="both"/>
    </w:pPr>
    <w:rPr>
      <w:rFonts w:ascii="Times New Roman" w:hAnsi="Times New Roman" w:cs="Times New Roman"/>
    </w:rPr>
  </w:style>
  <w:style w:type="paragraph" w:styleId="UFVTabla">
    <w:name w:val="UFV_Tabla"/>
    <w:basedOn w:val="Normal"/>
    <w:next w:val="UFVNormal"/>
    <w:qFormat/>
    <w:pPr>
      <w:spacing w:lineRule="auto" w:line="240" w:before="0" w:after="0"/>
      <w:jc w:val="both"/>
    </w:pPr>
    <w:rPr>
      <w:rFonts w:ascii="Times New Roman" w:hAnsi="Times New Roman" w:eastAsia="Cambria" w:cs="Times New Roman"/>
      <w:sz w:val="24"/>
      <w:szCs w:val="24"/>
      <w:lang w:val="es-ES_tradnl"/>
    </w:rPr>
  </w:style>
  <w:style w:type="paragraph" w:styleId="UFVEncabezadoTabla">
    <w:name w:val="UFV_Encabezado_Tabla"/>
    <w:basedOn w:val="Normal"/>
    <w:qFormat/>
    <w:pPr>
      <w:keepNext w:val="true"/>
      <w:spacing w:lineRule="auto" w:line="240" w:before="120" w:after="120"/>
      <w:jc w:val="center"/>
    </w:pPr>
    <w:rPr>
      <w:rFonts w:ascii="Times New Roman" w:hAnsi="Times New Roman" w:eastAsia="Cambria" w:cs="Times New Roman"/>
      <w:szCs w:val="24"/>
      <w:lang w:val="es-ES_tradnl"/>
    </w:rPr>
  </w:style>
  <w:style w:type="paragraph" w:styleId="UFVFigura">
    <w:name w:val="UFV_Figura"/>
    <w:basedOn w:val="Normal"/>
    <w:next w:val="UFVNormal"/>
    <w:qFormat/>
    <w:pPr>
      <w:spacing w:lineRule="auto" w:line="240" w:before="0" w:after="120"/>
      <w:jc w:val="center"/>
    </w:pPr>
    <w:rPr>
      <w:rFonts w:ascii="Times New Roman" w:hAnsi="Times New Roman" w:cs="Times New Roman"/>
    </w:rPr>
  </w:style>
  <w:style w:type="paragraph" w:styleId="UFVReferencias">
    <w:name w:val="UFV_Referencias"/>
    <w:basedOn w:val="UFVNormal"/>
    <w:qFormat/>
    <w:pPr>
      <w:keepLines/>
      <w:spacing w:lineRule="auto" w:line="240" w:before="240" w:after="240"/>
      <w:ind w:hanging="357" w:start="357" w:end="0"/>
    </w:pPr>
    <w:rPr>
      <w:sz w:val="22"/>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TOC1">
    <w:name w:val="TOC 1"/>
    <w:basedOn w:val="Normal"/>
    <w:next w:val="Normal"/>
    <w:pPr>
      <w:spacing w:before="0" w:after="100"/>
    </w:pPr>
    <w:rPr/>
  </w:style>
  <w:style w:type="paragraph" w:styleId="TOC2">
    <w:name w:val="TOC 2"/>
    <w:basedOn w:val="Normal"/>
    <w:next w:val="Normal"/>
    <w:pPr>
      <w:spacing w:before="0" w:after="100"/>
      <w:ind w:hanging="0" w:start="220" w:end="0"/>
    </w:pPr>
    <w:rPr/>
  </w:style>
  <w:style w:type="paragraph" w:styleId="UFVCitas">
    <w:name w:val="UFV_Citas"/>
    <w:next w:val="UFVNormal"/>
    <w:qFormat/>
    <w:pPr>
      <w:widowControl/>
      <w:bidi w:val="0"/>
      <w:spacing w:before="120" w:after="120"/>
      <w:ind w:hanging="0" w:start="709" w:end="0"/>
      <w:jc w:val="both"/>
    </w:pPr>
    <w:rPr>
      <w:rFonts w:ascii="Times New Roman" w:hAnsi="Times New Roman" w:eastAsia="Cambria" w:cs="Times New Roman"/>
      <w:color w:val="auto"/>
      <w:sz w:val="22"/>
      <w:szCs w:val="24"/>
      <w:lang w:val="es-ES_tradnl" w:bidi="ar-SA" w:eastAsia="zh-CN"/>
    </w:rPr>
  </w:style>
  <w:style w:type="paragraph" w:styleId="TOC3">
    <w:name w:val="TOC 3"/>
    <w:basedOn w:val="Normal"/>
    <w:next w:val="Normal"/>
    <w:pPr>
      <w:spacing w:before="0" w:after="100"/>
      <w:ind w:hanging="0" w:start="440" w:end="0"/>
    </w:pPr>
    <w:rPr/>
  </w:style>
  <w:style w:type="paragraph" w:styleId="Tabladecuadrcula2">
    <w:name w:val="Tabla de cuadrícula 2"/>
    <w:basedOn w:val="Normal"/>
    <w:next w:val="Normal"/>
    <w:qFormat/>
    <w:pPr/>
    <w:rPr/>
  </w:style>
  <w:style w:type="paragraph" w:styleId="Textocomentario">
    <w:name w:val="Texto comentario"/>
    <w:basedOn w:val="Normal"/>
    <w:qFormat/>
    <w:pPr>
      <w:spacing w:lineRule="auto" w:line="240"/>
    </w:pPr>
    <w:rPr>
      <w:sz w:val="20"/>
      <w:szCs w:val="20"/>
    </w:rPr>
  </w:style>
  <w:style w:type="paragraph" w:styleId="Asuntodelcomentario">
    <w:name w:val="Asunto del comentario"/>
    <w:basedOn w:val="Textocomentario"/>
    <w:next w:val="Textocomentario"/>
    <w:qFormat/>
    <w:pPr/>
    <w:rPr>
      <w:b/>
      <w:bCs/>
    </w:rPr>
  </w:style>
  <w:style w:type="paragraph" w:styleId="Descripcin">
    <w:name w:val="Descripción"/>
    <w:basedOn w:val="Normal"/>
    <w:next w:val="Normal"/>
    <w:qFormat/>
    <w:pPr>
      <w:spacing w:lineRule="auto" w:line="240" w:before="0" w:after="200"/>
    </w:pPr>
    <w:rPr>
      <w:b/>
      <w:bCs/>
      <w:color w:val="5B9BD5"/>
      <w:sz w:val="18"/>
      <w:szCs w:val="18"/>
    </w:rPr>
  </w:style>
  <w:style w:type="paragraph" w:styleId="FACEDUNotadetabla">
    <w:name w:val="FACEDU_Nota_de_tabla"/>
    <w:basedOn w:val="UFVNotaalpie"/>
    <w:qFormat/>
    <w:pPr>
      <w:spacing w:before="120" w:after="120"/>
    </w:pPr>
    <w:rPr/>
  </w:style>
  <w:style w:type="paragraph" w:styleId="UFVResumen">
    <w:name w:val="UFV_Resumen"/>
    <w:basedOn w:val="UFVNormal"/>
    <w:qFormat/>
    <w:pPr/>
    <w:rPr/>
  </w:style>
  <w:style w:type="paragraph" w:styleId="NormalWeb">
    <w:name w:val="Normal (Web)"/>
    <w:basedOn w:val="Normal"/>
    <w:qFormat/>
    <w:pPr/>
    <w:rPr>
      <w:rFonts w:ascii="Times New Roman" w:hAnsi="Times New Roman" w:cs="Times New Roman"/>
      <w:sz w:val="24"/>
      <w:szCs w:val="24"/>
    </w:rPr>
  </w:style>
  <w:style w:type="paragraph" w:styleId="Sombreadovistoso-nfasis1">
    <w:name w:val="Sombreado vistoso - Énfasis 1"/>
    <w:qFormat/>
    <w:pPr>
      <w:widowControl/>
      <w:bidi w:val="0"/>
    </w:pPr>
    <w:rPr>
      <w:rFonts w:ascii="Calibri" w:hAnsi="Calibri" w:eastAsia="Calibri" w:cs="Times New Roman"/>
      <w:color w:val="auto"/>
      <w:sz w:val="22"/>
      <w:szCs w:val="22"/>
      <w:lang w:val="es-E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yperlink" Target="https://apastyle.apa.org/" TargetMode="Externa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2024-09-11T08:15:00Z</dcterms:created>
  <dc:creator>usuario</dc:creator>
  <dc:description/>
  <cp:keywords/>
  <dc:language>en-US</dc:language>
  <cp:lastModifiedBy>Ana Lazcano de Rojas</cp:lastModifiedBy>
  <dcterms:modified xsi:type="dcterms:W3CDTF">2024-09-16T18:01:00Z</dcterms:modified>
  <cp:revision>24</cp:revision>
  <dc:subject/>
  <dc:title> </dc:title>
</cp:coreProperties>
</file>