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</w:t>
      </w:r>
      <w:r>
        <w:rPr>
          <w:rFonts w:ascii="Verdana" w:hAnsi="Verdana"/>
          <w:color w:val="FF0000"/>
          <w:sz w:val="24"/>
          <w:szCs w:val="24"/>
        </w:rPr>
        <w:t>4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Borrar</w:t>
      </w:r>
      <w:r>
        <w:rPr>
          <w:rFonts w:ascii="Verdana" w:hAnsi="Verdana"/>
          <w:color w:val="FF0000"/>
          <w:sz w:val="24"/>
          <w:szCs w:val="24"/>
        </w:rPr>
        <w:t xml:space="preserve">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ículo nuevo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74" w:type="dxa"/>
        <w:jc w:val="left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61"/>
        <w:gridCol w:w="35"/>
        <w:gridCol w:w="6777"/>
      </w:tblGrid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Borrar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culo nuevo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Permitir </w:t>
            </w:r>
            <w:r>
              <w:rPr>
                <w:rFonts w:ascii="Verdana" w:hAnsi="Verdana"/>
                <w:szCs w:val="20"/>
              </w:rPr>
              <w:t>la eliminaci</w:t>
            </w: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es-CO" w:eastAsia="es-ES" w:bidi="ar-SA"/>
              </w:rPr>
              <w:t>ón</w:t>
            </w:r>
            <w:r>
              <w:rPr>
                <w:rFonts w:ascii="Verdana" w:hAnsi="Verdana"/>
                <w:szCs w:val="20"/>
              </w:rPr>
              <w:t xml:space="preserve"> de informaci</w:t>
            </w:r>
            <w:r>
              <w:rPr>
                <w:rFonts w:ascii="Verdana" w:hAnsi="Verdana"/>
                <w:szCs w:val="20"/>
                <w:lang w:eastAsia="es-ES"/>
              </w:rPr>
              <w:t xml:space="preserve">ón de automóviles </w:t>
            </w:r>
            <w:r>
              <w:rPr>
                <w:rFonts w:ascii="Verdana" w:hAnsi="Verdana"/>
                <w:szCs w:val="20"/>
                <w:lang w:eastAsia="es-ES"/>
              </w:rPr>
              <w:t>nuevos</w:t>
            </w:r>
            <w:r>
              <w:rPr>
                <w:rFonts w:ascii="Verdana" w:hAnsi="Verdana"/>
                <w:szCs w:val="20"/>
                <w:lang w:eastAsia="es-ES"/>
              </w:rPr>
              <w:t xml:space="preserve"> que están registrados en el sistema del concesionario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 debe estar registrado en el sistema del concesionario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 xml:space="preserve">ón 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 xml:space="preserve">exitosa 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 xml:space="preserve">de 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la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 xml:space="preserve"> 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eliminaci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>ón de información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ingreso fallido al sistema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Solicitud de </w:t>
            </w:r>
            <w:r>
              <w:rPr>
                <w:rFonts w:ascii="Verdana" w:hAnsi="Verdana"/>
                <w:color w:val="000000"/>
                <w:szCs w:val="20"/>
              </w:rPr>
              <w:t>borrar</w:t>
            </w:r>
            <w:r>
              <w:rPr>
                <w:rFonts w:ascii="Verdana" w:hAnsi="Verdana"/>
                <w:color w:val="000000"/>
                <w:szCs w:val="20"/>
              </w:rPr>
              <w:t xml:space="preserve"> un vehículo nuevo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1. Recibe una solicitud de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borrar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un vehículo nuevo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2. Muestra una ventana en donde solicita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el identificador del veh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ículo que será borrado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los datos solicitados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Comprueba que los datos solicitados est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én en la base de datos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/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szCs w:val="20"/>
                    </w:rPr>
                    <w:t xml:space="preserve">.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Muestra una ventana donde se ve la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del vehículo que será borrado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</w:t>
                  </w:r>
                  <w:r>
                    <w:rPr>
                      <w:rFonts w:ascii="Verdana" w:hAnsi="Verdana"/>
                      <w:szCs w:val="20"/>
                    </w:rPr>
                    <w:t xml:space="preserve">. </w:t>
                  </w:r>
                  <w:r>
                    <w:rPr>
                      <w:rFonts w:ascii="Verdana" w:hAnsi="Verdana"/>
                      <w:szCs w:val="20"/>
                    </w:rPr>
                    <w:t>Confirma la eliminaci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exitosa del vehículo nuevo. Ademas muestra la opción de salir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Cs w:val="20"/>
                    </w:rPr>
                    <w:t>9</w:t>
                  </w:r>
                  <w:r>
                    <w:rPr>
                      <w:rFonts w:ascii="Verdana" w:hAnsi="Verdana"/>
                      <w:szCs w:val="20"/>
                    </w:rPr>
                    <w:t>.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szCs w:val="20"/>
                    </w:rPr>
                    <w:t>0</w:t>
                  </w:r>
                  <w:r>
                    <w:rPr>
                      <w:rFonts w:ascii="Verdana" w:hAnsi="Verdana"/>
                      <w:szCs w:val="20"/>
                    </w:rPr>
                    <w:t>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2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3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n puede ser cualquiera de los pasos  4 o </w:t>
            </w:r>
            <w:r>
              <w:rPr>
                <w:rFonts w:ascii="Verdana" w:hAnsi="Verdana"/>
                <w:szCs w:val="20"/>
              </w:rPr>
              <w:t>9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1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73" w:type="dxa"/>
            <w:gridSpan w:val="3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Eliminar</w:t>
            </w: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 xml:space="preserve">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ículo nuevo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Borrar</w:t>
    </w:r>
    <w:r>
      <w:rPr>
        <w:i/>
        <w:color w:val="FF0000"/>
        <w:lang w:val="es-ES_tradnl"/>
      </w:rPr>
      <w:t xml:space="preserve"> veh</w:t>
    </w:r>
    <w:r>
      <w:rPr>
        <w:i/>
        <w:color w:val="FF0000"/>
        <w:szCs w:val="24"/>
        <w:lang w:val="es-ES_tradnl" w:eastAsia="es-ES"/>
      </w:rPr>
      <w:t>ículo nuevo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4</Pages>
  <Words>386</Words>
  <Characters>2164</Characters>
  <CharactersWithSpaces>2462</CharactersWithSpaces>
  <Paragraphs>103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2024-03-02T23:40:24Z</dcterms:modified>
  <cp:revision>5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